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0169" w14:textId="77777777" w:rsidR="003D1DA5" w:rsidRPr="00E31463" w:rsidRDefault="00000000" w:rsidP="00E31463">
      <w:pPr>
        <w:jc w:val="both"/>
        <w:rPr>
          <w:rFonts w:asciiTheme="minorHAnsi" w:hAnsiTheme="minorHAnsi"/>
        </w:rPr>
      </w:pPr>
      <w:r w:rsidRPr="00E31463">
        <w:rPr>
          <w:rFonts w:asciiTheme="minorHAnsi" w:hAnsiTheme="minorHAnsi"/>
          <w:noProof/>
        </w:rPr>
        <w:drawing>
          <wp:inline distT="0" distB="0" distL="114300" distR="114300" wp14:anchorId="4F19A88D" wp14:editId="26640576">
            <wp:extent cx="2019300" cy="1333500"/>
            <wp:effectExtent l="0" t="0" r="0" b="0"/>
            <wp:docPr id="1022628483" name="image1.png" descr="A logo with colorful circles and letters&#10;&#10;Description automatically generated, Picture"/>
            <wp:cNvGraphicFramePr/>
            <a:graphic xmlns:a="http://schemas.openxmlformats.org/drawingml/2006/main">
              <a:graphicData uri="http://schemas.openxmlformats.org/drawingml/2006/picture">
                <pic:pic xmlns:pic="http://schemas.openxmlformats.org/drawingml/2006/picture">
                  <pic:nvPicPr>
                    <pic:cNvPr id="0" name="image1.png" descr="A logo with colorful circles and letters&#10;&#10;Description automatically generated, Picture"/>
                    <pic:cNvPicPr preferRelativeResize="0"/>
                  </pic:nvPicPr>
                  <pic:blipFill>
                    <a:blip r:embed="rId8"/>
                    <a:srcRect/>
                    <a:stretch>
                      <a:fillRect/>
                    </a:stretch>
                  </pic:blipFill>
                  <pic:spPr>
                    <a:xfrm>
                      <a:off x="0" y="0"/>
                      <a:ext cx="2019300" cy="1333500"/>
                    </a:xfrm>
                    <a:prstGeom prst="rect">
                      <a:avLst/>
                    </a:prstGeom>
                    <a:ln/>
                  </pic:spPr>
                </pic:pic>
              </a:graphicData>
            </a:graphic>
          </wp:inline>
        </w:drawing>
      </w:r>
    </w:p>
    <w:p w14:paraId="03EE0545" w14:textId="77777777" w:rsidR="003D1DA5" w:rsidRPr="00E31463" w:rsidRDefault="003D1DA5" w:rsidP="00E31463">
      <w:pPr>
        <w:jc w:val="both"/>
        <w:rPr>
          <w:rFonts w:asciiTheme="minorHAnsi" w:hAnsiTheme="minorHAnsi"/>
        </w:rPr>
      </w:pPr>
    </w:p>
    <w:p w14:paraId="5D4CDFA9" w14:textId="77777777" w:rsidR="003D1DA5" w:rsidRPr="00E31463" w:rsidRDefault="003D1DA5" w:rsidP="00E31463">
      <w:pPr>
        <w:jc w:val="both"/>
        <w:rPr>
          <w:rFonts w:asciiTheme="minorHAnsi" w:hAnsiTheme="minorHAnsi"/>
        </w:rPr>
      </w:pPr>
    </w:p>
    <w:p w14:paraId="692D4E0E" w14:textId="77777777" w:rsidR="003D1DA5" w:rsidRPr="00E31463" w:rsidRDefault="003D1DA5" w:rsidP="00E31463">
      <w:pPr>
        <w:jc w:val="both"/>
        <w:rPr>
          <w:rFonts w:asciiTheme="minorHAnsi" w:hAnsiTheme="minorHAnsi"/>
        </w:rPr>
      </w:pPr>
    </w:p>
    <w:p w14:paraId="0A184C00" w14:textId="77777777" w:rsidR="003D1DA5" w:rsidRPr="00E31463" w:rsidRDefault="00000000" w:rsidP="00E31463">
      <w:pPr>
        <w:jc w:val="both"/>
        <w:rPr>
          <w:rFonts w:asciiTheme="minorHAnsi" w:hAnsiTheme="minorHAnsi"/>
        </w:rPr>
      </w:pPr>
      <w:r w:rsidRPr="00E31463">
        <w:rPr>
          <w:rFonts w:asciiTheme="minorHAnsi" w:hAnsiTheme="minorHAnsi"/>
          <w:noProof/>
        </w:rPr>
        <w:drawing>
          <wp:inline distT="0" distB="0" distL="114300" distR="114300" wp14:anchorId="66324A58" wp14:editId="325B00F0">
            <wp:extent cx="5724524" cy="95250"/>
            <wp:effectExtent l="0" t="0" r="0" b="0"/>
            <wp:docPr id="1022628485" name="image3.png" descr="Straight Arrow Connector 1, Shape"/>
            <wp:cNvGraphicFramePr/>
            <a:graphic xmlns:a="http://schemas.openxmlformats.org/drawingml/2006/main">
              <a:graphicData uri="http://schemas.openxmlformats.org/drawingml/2006/picture">
                <pic:pic xmlns:pic="http://schemas.openxmlformats.org/drawingml/2006/picture">
                  <pic:nvPicPr>
                    <pic:cNvPr id="0" name="image3.png" descr="Straight Arrow Connector 1, Shape"/>
                    <pic:cNvPicPr preferRelativeResize="0"/>
                  </pic:nvPicPr>
                  <pic:blipFill>
                    <a:blip r:embed="rId9"/>
                    <a:srcRect/>
                    <a:stretch>
                      <a:fillRect/>
                    </a:stretch>
                  </pic:blipFill>
                  <pic:spPr>
                    <a:xfrm>
                      <a:off x="0" y="0"/>
                      <a:ext cx="5724524" cy="95250"/>
                    </a:xfrm>
                    <a:prstGeom prst="rect">
                      <a:avLst/>
                    </a:prstGeom>
                    <a:ln/>
                  </pic:spPr>
                </pic:pic>
              </a:graphicData>
            </a:graphic>
          </wp:inline>
        </w:drawing>
      </w:r>
    </w:p>
    <w:p w14:paraId="61285877" w14:textId="77777777" w:rsidR="003D1DA5" w:rsidRPr="00E31463" w:rsidRDefault="003D1DA5" w:rsidP="00E31463">
      <w:pPr>
        <w:jc w:val="both"/>
        <w:rPr>
          <w:rFonts w:asciiTheme="minorHAnsi" w:hAnsiTheme="minorHAnsi"/>
        </w:rPr>
      </w:pPr>
    </w:p>
    <w:p w14:paraId="63D6BD79" w14:textId="77777777" w:rsidR="003D1DA5" w:rsidRPr="00E31463" w:rsidRDefault="003D1DA5" w:rsidP="00E31463">
      <w:pPr>
        <w:jc w:val="both"/>
        <w:rPr>
          <w:rFonts w:asciiTheme="minorHAnsi" w:hAnsiTheme="minorHAnsi"/>
        </w:rPr>
      </w:pPr>
    </w:p>
    <w:p w14:paraId="402FA88B" w14:textId="77777777" w:rsidR="003D1DA5" w:rsidRPr="00E31463" w:rsidRDefault="003D1DA5" w:rsidP="00E31463">
      <w:pPr>
        <w:jc w:val="both"/>
        <w:rPr>
          <w:rFonts w:asciiTheme="minorHAnsi" w:hAnsiTheme="minorHAnsi"/>
        </w:rPr>
      </w:pPr>
    </w:p>
    <w:p w14:paraId="7F61B150" w14:textId="77777777" w:rsidR="003D1DA5" w:rsidRPr="00E31463" w:rsidRDefault="003D1DA5" w:rsidP="00E31463">
      <w:pPr>
        <w:jc w:val="both"/>
        <w:rPr>
          <w:rFonts w:asciiTheme="minorHAnsi" w:hAnsiTheme="minorHAnsi"/>
        </w:rPr>
      </w:pPr>
    </w:p>
    <w:p w14:paraId="61DC3B94" w14:textId="43A03C75" w:rsidR="003D1DA5" w:rsidRPr="00E31463" w:rsidRDefault="00000000" w:rsidP="00E31463">
      <w:pPr>
        <w:jc w:val="center"/>
        <w:rPr>
          <w:rFonts w:asciiTheme="minorHAnsi" w:eastAsia="Calibri" w:hAnsiTheme="minorHAnsi" w:cs="Calibri"/>
          <w:b/>
          <w:sz w:val="48"/>
          <w:szCs w:val="48"/>
        </w:rPr>
      </w:pPr>
      <w:r w:rsidRPr="00E31463">
        <w:rPr>
          <w:rFonts w:asciiTheme="minorHAnsi" w:eastAsia="Calibri" w:hAnsiTheme="minorHAnsi" w:cs="Calibri"/>
          <w:b/>
          <w:sz w:val="48"/>
          <w:szCs w:val="48"/>
        </w:rPr>
        <w:t>Identifying Structural Advantage and Disadvantage by Population Groups &amp; Dimensions</w:t>
      </w:r>
    </w:p>
    <w:p w14:paraId="58E67DCC" w14:textId="54D0FE9A" w:rsidR="003D1DA5" w:rsidRPr="00E31463" w:rsidRDefault="00E31463" w:rsidP="00E31463">
      <w:pPr>
        <w:pStyle w:val="Subtitle"/>
        <w:ind w:right="369"/>
        <w:jc w:val="center"/>
        <w:rPr>
          <w:rFonts w:asciiTheme="minorHAnsi" w:eastAsia="Calibri" w:hAnsiTheme="minorHAnsi" w:cs="Calibri"/>
          <w:color w:val="80350D"/>
        </w:rPr>
      </w:pPr>
      <w:r>
        <w:rPr>
          <w:rFonts w:asciiTheme="minorHAnsi" w:eastAsia="Calibri" w:hAnsiTheme="minorHAnsi" w:cs="Calibri"/>
          <w:color w:val="80350D"/>
        </w:rPr>
        <w:t xml:space="preserve">Energy &amp; Mobility sectors - </w:t>
      </w:r>
      <w:r w:rsidRPr="00E31463">
        <w:rPr>
          <w:rFonts w:asciiTheme="minorHAnsi" w:eastAsia="Calibri" w:hAnsiTheme="minorHAnsi" w:cs="Calibri"/>
          <w:color w:val="80350D"/>
        </w:rPr>
        <w:t>Hungary</w:t>
      </w:r>
    </w:p>
    <w:p w14:paraId="1D74DD91" w14:textId="2B886CE5" w:rsidR="003D1DA5" w:rsidRPr="00E31463" w:rsidRDefault="00E31463" w:rsidP="00E31463">
      <w:pPr>
        <w:pStyle w:val="Title"/>
        <w:tabs>
          <w:tab w:val="center" w:pos="4819"/>
          <w:tab w:val="right" w:pos="9720"/>
        </w:tabs>
        <w:ind w:left="-90" w:right="-41"/>
        <w:jc w:val="center"/>
        <w:rPr>
          <w:rFonts w:asciiTheme="minorHAnsi" w:eastAsia="Calibri" w:hAnsiTheme="minorHAnsi" w:cs="Calibri"/>
          <w:sz w:val="36"/>
          <w:szCs w:val="36"/>
        </w:rPr>
      </w:pPr>
      <w:r w:rsidRPr="00E31463">
        <w:rPr>
          <w:rFonts w:asciiTheme="minorHAnsi" w:eastAsia="Calibri" w:hAnsiTheme="minorHAnsi" w:cs="Calibri"/>
          <w:sz w:val="36"/>
          <w:szCs w:val="36"/>
        </w:rPr>
        <w:t>Bence JUHÁSZ, Ilgiz NURLANOV</w:t>
      </w:r>
      <w:r w:rsidR="00000000" w:rsidRPr="00E31463">
        <w:rPr>
          <w:rFonts w:asciiTheme="minorHAnsi" w:eastAsia="Calibri" w:hAnsiTheme="minorHAnsi" w:cs="Calibri"/>
          <w:sz w:val="36"/>
          <w:szCs w:val="36"/>
        </w:rPr>
        <w:t xml:space="preserve">, </w:t>
      </w:r>
      <w:r w:rsidRPr="00E31463">
        <w:rPr>
          <w:rFonts w:asciiTheme="minorHAnsi" w:eastAsia="Calibri" w:hAnsiTheme="minorHAnsi" w:cs="Calibri"/>
          <w:sz w:val="36"/>
          <w:szCs w:val="36"/>
        </w:rPr>
        <w:t>SFC</w:t>
      </w:r>
    </w:p>
    <w:p w14:paraId="2764D114" w14:textId="77777777" w:rsidR="003D1DA5" w:rsidRPr="00E31463" w:rsidRDefault="003D1DA5" w:rsidP="00E31463">
      <w:pPr>
        <w:tabs>
          <w:tab w:val="left" w:pos="9090"/>
        </w:tabs>
        <w:spacing w:before="280" w:after="280" w:line="240" w:lineRule="auto"/>
        <w:ind w:left="-90" w:right="-18"/>
        <w:jc w:val="both"/>
        <w:rPr>
          <w:rFonts w:asciiTheme="minorHAnsi" w:eastAsia="Calibri" w:hAnsiTheme="minorHAnsi" w:cs="Calibri"/>
          <w:b/>
          <w:color w:val="0A3041"/>
          <w:sz w:val="52"/>
          <w:szCs w:val="52"/>
        </w:rPr>
      </w:pPr>
    </w:p>
    <w:p w14:paraId="61B5B817" w14:textId="77777777" w:rsidR="003D1DA5" w:rsidRPr="00E31463" w:rsidRDefault="003D1DA5" w:rsidP="00E31463">
      <w:pPr>
        <w:jc w:val="both"/>
        <w:rPr>
          <w:rFonts w:asciiTheme="minorHAnsi" w:hAnsiTheme="minorHAnsi"/>
        </w:rPr>
      </w:pPr>
    </w:p>
    <w:p w14:paraId="136443AB" w14:textId="77777777" w:rsidR="003D1DA5" w:rsidRPr="00E31463" w:rsidRDefault="003D1DA5" w:rsidP="00E31463">
      <w:pPr>
        <w:jc w:val="both"/>
        <w:rPr>
          <w:rFonts w:asciiTheme="minorHAnsi" w:hAnsiTheme="minorHAnsi"/>
        </w:rPr>
      </w:pPr>
    </w:p>
    <w:p w14:paraId="0884AD86" w14:textId="77777777" w:rsidR="003D1DA5" w:rsidRPr="00E31463" w:rsidRDefault="003D1DA5" w:rsidP="00E31463">
      <w:pPr>
        <w:jc w:val="both"/>
        <w:rPr>
          <w:rFonts w:asciiTheme="minorHAnsi" w:hAnsiTheme="minorHAnsi"/>
        </w:rPr>
      </w:pPr>
    </w:p>
    <w:p w14:paraId="65019C35" w14:textId="77777777" w:rsidR="003D1DA5" w:rsidRPr="00E31463" w:rsidRDefault="003D1DA5" w:rsidP="00E31463">
      <w:pPr>
        <w:jc w:val="both"/>
        <w:rPr>
          <w:rFonts w:asciiTheme="minorHAnsi" w:hAnsiTheme="minorHAnsi"/>
          <w:color w:val="002060"/>
        </w:rPr>
      </w:pPr>
    </w:p>
    <w:p w14:paraId="09D295BE" w14:textId="77777777" w:rsidR="003D1DA5" w:rsidRPr="00E31463" w:rsidRDefault="00000000" w:rsidP="00E31463">
      <w:pPr>
        <w:jc w:val="both"/>
        <w:rPr>
          <w:rFonts w:asciiTheme="minorHAnsi" w:hAnsiTheme="minorHAnsi"/>
          <w:color w:val="002060"/>
          <w:sz w:val="18"/>
          <w:szCs w:val="18"/>
        </w:rPr>
      </w:pPr>
      <w:r w:rsidRPr="00E31463">
        <w:rPr>
          <w:rFonts w:asciiTheme="minorHAnsi" w:hAnsiTheme="minorHAnsi"/>
          <w:noProof/>
        </w:rPr>
        <w:drawing>
          <wp:inline distT="0" distB="0" distL="114300" distR="114300" wp14:anchorId="683FD166" wp14:editId="73512A91">
            <wp:extent cx="3028950" cy="695325"/>
            <wp:effectExtent l="0" t="0" r="0" b="0"/>
            <wp:docPr id="1022628484" name="image2.png" descr="изтеглен файл (1).png, Picture"/>
            <wp:cNvGraphicFramePr/>
            <a:graphic xmlns:a="http://schemas.openxmlformats.org/drawingml/2006/main">
              <a:graphicData uri="http://schemas.openxmlformats.org/drawingml/2006/picture">
                <pic:pic xmlns:pic="http://schemas.openxmlformats.org/drawingml/2006/picture">
                  <pic:nvPicPr>
                    <pic:cNvPr id="0" name="image2.png" descr="изтеглен файл (1).png, Picture"/>
                    <pic:cNvPicPr preferRelativeResize="0"/>
                  </pic:nvPicPr>
                  <pic:blipFill>
                    <a:blip r:embed="rId10"/>
                    <a:srcRect/>
                    <a:stretch>
                      <a:fillRect/>
                    </a:stretch>
                  </pic:blipFill>
                  <pic:spPr>
                    <a:xfrm>
                      <a:off x="0" y="0"/>
                      <a:ext cx="3028950" cy="695325"/>
                    </a:xfrm>
                    <a:prstGeom prst="rect">
                      <a:avLst/>
                    </a:prstGeom>
                    <a:ln/>
                  </pic:spPr>
                </pic:pic>
              </a:graphicData>
            </a:graphic>
          </wp:inline>
        </w:drawing>
      </w:r>
    </w:p>
    <w:p w14:paraId="6EC7507E" w14:textId="77777777" w:rsidR="003D1DA5" w:rsidRPr="00E31463" w:rsidRDefault="00000000" w:rsidP="00E31463">
      <w:pPr>
        <w:jc w:val="both"/>
        <w:rPr>
          <w:rFonts w:asciiTheme="minorHAnsi" w:hAnsiTheme="minorHAnsi"/>
          <w:color w:val="002060"/>
        </w:rPr>
      </w:pPr>
      <w:r w:rsidRPr="00E31463">
        <w:rPr>
          <w:rFonts w:asciiTheme="minorHAnsi" w:hAnsiTheme="minorHAnsi"/>
          <w:color w:val="002060"/>
          <w:sz w:val="18"/>
          <w:szCs w:val="18"/>
        </w:rPr>
        <w:t>Views and opinions expressed are however those of the author(s) only and do not necessarily reflect those of the European Union or [name of the granting authority]. Neither the European Union nor the granting authority can be held responsible for them</w:t>
      </w:r>
      <w:r w:rsidRPr="00E31463">
        <w:rPr>
          <w:rFonts w:asciiTheme="minorHAnsi" w:hAnsiTheme="minorHAnsi"/>
          <w:color w:val="002060"/>
        </w:rPr>
        <w:t>.</w:t>
      </w:r>
    </w:p>
    <w:p w14:paraId="6F67F3FF" w14:textId="77777777" w:rsidR="003D1DA5" w:rsidRPr="00E31463" w:rsidRDefault="00000000" w:rsidP="00E31463">
      <w:pPr>
        <w:keepNext/>
        <w:keepLines/>
        <w:pBdr>
          <w:top w:val="nil"/>
          <w:left w:val="nil"/>
          <w:bottom w:val="nil"/>
          <w:right w:val="nil"/>
          <w:between w:val="nil"/>
        </w:pBdr>
        <w:tabs>
          <w:tab w:val="left" w:pos="360"/>
          <w:tab w:val="left" w:pos="360"/>
        </w:tabs>
        <w:spacing w:before="240" w:after="240"/>
        <w:jc w:val="both"/>
        <w:rPr>
          <w:rFonts w:asciiTheme="minorHAnsi" w:eastAsia="Calibri" w:hAnsiTheme="minorHAnsi" w:cs="Calibri"/>
          <w:b/>
          <w:color w:val="0A3041"/>
          <w:sz w:val="32"/>
          <w:szCs w:val="32"/>
        </w:rPr>
      </w:pPr>
      <w:r w:rsidRPr="00E31463">
        <w:rPr>
          <w:rFonts w:asciiTheme="minorHAnsi" w:eastAsia="Calibri" w:hAnsiTheme="minorHAnsi" w:cs="Calibri"/>
          <w:b/>
          <w:color w:val="0A3041"/>
          <w:sz w:val="32"/>
          <w:szCs w:val="32"/>
        </w:rPr>
        <w:lastRenderedPageBreak/>
        <w:t>Purpose</w:t>
      </w:r>
    </w:p>
    <w:p w14:paraId="02087228" w14:textId="77777777" w:rsidR="003D1DA5" w:rsidRPr="00E31463" w:rsidRDefault="00000000" w:rsidP="00E31463">
      <w:pPr>
        <w:jc w:val="both"/>
        <w:rPr>
          <w:rFonts w:asciiTheme="minorHAnsi" w:hAnsiTheme="minorHAnsi"/>
          <w:b/>
        </w:rPr>
      </w:pPr>
      <w:r w:rsidRPr="00E31463">
        <w:rPr>
          <w:rFonts w:asciiTheme="minorHAnsi" w:hAnsiTheme="minorHAnsi"/>
        </w:rPr>
        <w:t>The purpose of this template is to identify groups which can avail of existing policy benefits (structurally advantaged) and those that cannot avail of existing policy benefits (structurally disadvantaged).</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41856772" w14:textId="77777777">
        <w:tc>
          <w:tcPr>
            <w:tcW w:w="9016" w:type="dxa"/>
            <w:shd w:val="clear" w:color="auto" w:fill="DAE9F7"/>
          </w:tcPr>
          <w:p w14:paraId="19100708" w14:textId="77777777" w:rsidR="003D1DA5" w:rsidRPr="00E31463" w:rsidRDefault="00000000" w:rsidP="00E31463">
            <w:pPr>
              <w:jc w:val="both"/>
              <w:rPr>
                <w:rFonts w:asciiTheme="minorHAnsi" w:hAnsiTheme="minorHAnsi"/>
              </w:rPr>
            </w:pPr>
            <w:r w:rsidRPr="00E31463">
              <w:rPr>
                <w:rFonts w:asciiTheme="minorHAnsi" w:hAnsiTheme="minorHAnsi"/>
              </w:rPr>
              <w:t xml:space="preserve">To complete this </w:t>
            </w:r>
            <w:proofErr w:type="gramStart"/>
            <w:r w:rsidRPr="00E31463">
              <w:rPr>
                <w:rFonts w:asciiTheme="minorHAnsi" w:hAnsiTheme="minorHAnsi"/>
              </w:rPr>
              <w:t>template</w:t>
            </w:r>
            <w:proofErr w:type="gramEnd"/>
            <w:r w:rsidRPr="00E31463">
              <w:rPr>
                <w:rFonts w:asciiTheme="minorHAnsi" w:hAnsiTheme="minorHAnsi"/>
              </w:rPr>
              <w:t xml:space="preserve"> it is ok to combine your current knowledge and understanding with basic research e.g. finding out what quant data is available, listing factors need for calculation w/o doing actual calculation, taking high level points from executive summaries of key reports.</w:t>
            </w:r>
          </w:p>
          <w:p w14:paraId="16EA6E9D" w14:textId="77777777" w:rsidR="003D1DA5" w:rsidRPr="00E31463" w:rsidRDefault="003D1DA5" w:rsidP="00E31463">
            <w:pPr>
              <w:jc w:val="both"/>
              <w:rPr>
                <w:rFonts w:asciiTheme="minorHAnsi" w:hAnsiTheme="minorHAnsi"/>
              </w:rPr>
            </w:pPr>
          </w:p>
          <w:p w14:paraId="3AA24A10" w14:textId="77777777" w:rsidR="003D1DA5" w:rsidRPr="00E31463" w:rsidRDefault="00000000" w:rsidP="00E31463">
            <w:pPr>
              <w:jc w:val="both"/>
              <w:rPr>
                <w:rFonts w:asciiTheme="minorHAnsi" w:hAnsiTheme="minorHAnsi"/>
                <w:highlight w:val="yellow"/>
              </w:rPr>
            </w:pPr>
            <w:r w:rsidRPr="00E31463">
              <w:rPr>
                <w:rFonts w:asciiTheme="minorHAnsi" w:hAnsiTheme="minorHAnsi"/>
              </w:rPr>
              <w:t xml:space="preserve">As a first pass please give this approx. 1 day– it is sufficient to complete it to the best of your ability in that timeframe, </w:t>
            </w:r>
            <w:r w:rsidRPr="00E31463">
              <w:rPr>
                <w:rFonts w:asciiTheme="minorHAnsi" w:hAnsiTheme="minorHAnsi"/>
                <w:highlight w:val="yellow"/>
              </w:rPr>
              <w:t>clearly highlighting what requires further research.</w:t>
            </w:r>
          </w:p>
          <w:p w14:paraId="7F001728" w14:textId="77777777" w:rsidR="003D1DA5" w:rsidRPr="00E31463" w:rsidRDefault="003D1DA5" w:rsidP="00E31463">
            <w:pPr>
              <w:jc w:val="both"/>
              <w:rPr>
                <w:rFonts w:asciiTheme="minorHAnsi" w:hAnsiTheme="minorHAnsi"/>
              </w:rPr>
            </w:pPr>
          </w:p>
        </w:tc>
      </w:tr>
    </w:tbl>
    <w:p w14:paraId="35DE5B74" w14:textId="77777777" w:rsidR="003D1DA5" w:rsidRPr="00E31463" w:rsidRDefault="003D1DA5" w:rsidP="00E31463">
      <w:pPr>
        <w:jc w:val="both"/>
        <w:rPr>
          <w:rFonts w:asciiTheme="minorHAnsi" w:hAnsiTheme="minorHAnsi"/>
        </w:rPr>
      </w:pPr>
    </w:p>
    <w:p w14:paraId="2E673F38" w14:textId="77777777" w:rsidR="003D1DA5" w:rsidRPr="00E31463" w:rsidRDefault="00000000" w:rsidP="00E31463">
      <w:pPr>
        <w:keepNext/>
        <w:keepLines/>
        <w:pBdr>
          <w:top w:val="nil"/>
          <w:left w:val="nil"/>
          <w:bottom w:val="nil"/>
          <w:right w:val="nil"/>
          <w:between w:val="nil"/>
        </w:pBdr>
        <w:tabs>
          <w:tab w:val="left" w:pos="360"/>
        </w:tabs>
        <w:spacing w:before="320" w:after="320"/>
        <w:ind w:left="720" w:hanging="360"/>
        <w:jc w:val="both"/>
        <w:rPr>
          <w:rFonts w:asciiTheme="minorHAnsi" w:eastAsia="Calibri" w:hAnsiTheme="minorHAnsi" w:cs="Calibri"/>
          <w:b/>
          <w:color w:val="0A3041"/>
          <w:sz w:val="32"/>
          <w:szCs w:val="32"/>
        </w:rPr>
      </w:pPr>
      <w:r w:rsidRPr="00E31463">
        <w:rPr>
          <w:rFonts w:asciiTheme="minorHAnsi" w:eastAsia="Calibri" w:hAnsiTheme="minorHAnsi" w:cs="Calibri"/>
          <w:b/>
          <w:color w:val="0A3041"/>
          <w:sz w:val="32"/>
          <w:szCs w:val="32"/>
        </w:rPr>
        <w:t>Section 1</w:t>
      </w:r>
    </w:p>
    <w:p w14:paraId="49F10529" w14:textId="77777777" w:rsidR="003D1DA5" w:rsidRPr="00E31463" w:rsidRDefault="003D1DA5" w:rsidP="00E31463">
      <w:pPr>
        <w:jc w:val="both"/>
        <w:rPr>
          <w:rFonts w:asciiTheme="minorHAnsi" w:hAnsiTheme="minorHAnsi"/>
        </w:rPr>
      </w:pPr>
    </w:p>
    <w:p w14:paraId="3E5FCA1D" w14:textId="77777777" w:rsidR="003D1DA5" w:rsidRPr="00E31463" w:rsidRDefault="00000000" w:rsidP="00E31463">
      <w:pPr>
        <w:jc w:val="both"/>
        <w:rPr>
          <w:rFonts w:asciiTheme="minorHAnsi" w:hAnsiTheme="minorHAnsi"/>
          <w:b/>
        </w:rPr>
      </w:pPr>
      <w:r w:rsidRPr="00E31463">
        <w:rPr>
          <w:rFonts w:asciiTheme="minorHAnsi" w:hAnsiTheme="minorHAnsi"/>
          <w:b/>
        </w:rPr>
        <w:t>Detail existing policy focus for your case study area</w:t>
      </w:r>
    </w:p>
    <w:p w14:paraId="7BD99AAA" w14:textId="77777777" w:rsidR="003D1DA5" w:rsidRPr="00E31463" w:rsidRDefault="00000000" w:rsidP="00E31463">
      <w:pPr>
        <w:jc w:val="both"/>
        <w:rPr>
          <w:rFonts w:asciiTheme="minorHAnsi" w:hAnsiTheme="minorHAnsi"/>
        </w:rPr>
      </w:pPr>
      <w:r w:rsidRPr="00E31463">
        <w:rPr>
          <w:rFonts w:asciiTheme="minorHAnsi" w:hAnsiTheme="minorHAnsi"/>
        </w:rPr>
        <w:t xml:space="preserve">(This can be a </w:t>
      </w:r>
      <w:proofErr w:type="gramStart"/>
      <w:r w:rsidRPr="00E31463">
        <w:rPr>
          <w:rFonts w:asciiTheme="minorHAnsi" w:hAnsiTheme="minorHAnsi"/>
        </w:rPr>
        <w:t>high level</w:t>
      </w:r>
      <w:proofErr w:type="gramEnd"/>
      <w:r w:rsidRPr="00E31463">
        <w:rPr>
          <w:rFonts w:asciiTheme="minorHAnsi" w:hAnsiTheme="minorHAnsi"/>
        </w:rPr>
        <w:t xml:space="preserve"> summary of what is already submitted as part of the national case study reports – no additional work required – 2-3 paragraphs)</w:t>
      </w:r>
    </w:p>
    <w:p w14:paraId="660F6DAE"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rPr>
        <w:t>Hungary's existing policy focus for the green transition is significantly geared towards the energy and transportation sectors, with a strong emphasis on renewable energy and electric mobility. In the energy sector, Hungary aims to increase its share of renewable energy sources (RES) as outlined in the National Energy and Climate Plan (NECP). A notable initiative is the "</w:t>
      </w:r>
      <w:proofErr w:type="spellStart"/>
      <w:r w:rsidRPr="00E31463">
        <w:rPr>
          <w:rFonts w:asciiTheme="minorHAnsi" w:eastAsia="Arial" w:hAnsiTheme="minorHAnsi" w:cs="Arial"/>
        </w:rPr>
        <w:t>Napenergia</w:t>
      </w:r>
      <w:proofErr w:type="spellEnd"/>
      <w:r w:rsidRPr="00E31463">
        <w:rPr>
          <w:rFonts w:asciiTheme="minorHAnsi" w:eastAsia="Arial" w:hAnsiTheme="minorHAnsi" w:cs="Arial"/>
        </w:rPr>
        <w:t xml:space="preserve"> </w:t>
      </w:r>
      <w:proofErr w:type="spellStart"/>
      <w:r w:rsidRPr="00E31463">
        <w:rPr>
          <w:rFonts w:asciiTheme="minorHAnsi" w:eastAsia="Arial" w:hAnsiTheme="minorHAnsi" w:cs="Arial"/>
        </w:rPr>
        <w:t>Plusz</w:t>
      </w:r>
      <w:proofErr w:type="spellEnd"/>
      <w:r w:rsidRPr="00E31463">
        <w:rPr>
          <w:rFonts w:asciiTheme="minorHAnsi" w:eastAsia="Arial" w:hAnsiTheme="minorHAnsi" w:cs="Arial"/>
        </w:rPr>
        <w:t xml:space="preserve"> Program," which offers financial support for household-level solar panel installations. However, while intended to be broadly beneficial, this program often </w:t>
      </w:r>
      <w:proofErr w:type="spellStart"/>
      <w:r w:rsidRPr="00E31463">
        <w:rPr>
          <w:rFonts w:asciiTheme="minorHAnsi" w:eastAsia="Arial" w:hAnsiTheme="minorHAnsi" w:cs="Arial"/>
        </w:rPr>
        <w:t>favors</w:t>
      </w:r>
      <w:proofErr w:type="spellEnd"/>
      <w:r w:rsidRPr="00E31463">
        <w:rPr>
          <w:rFonts w:asciiTheme="minorHAnsi" w:eastAsia="Arial" w:hAnsiTheme="minorHAnsi" w:cs="Arial"/>
        </w:rPr>
        <w:t xml:space="preserve"> those with upfront capital, as applicants still need to cover a portion of the installation costs. Additionally, the "Home Renovation Program" provides grants and loans for energy-focused home refurbishments like insulation, although these programs also have eligibility criteria and investment requirements that pose barriers for some. </w:t>
      </w:r>
    </w:p>
    <w:p w14:paraId="78EFAB36"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rPr>
        <w:t xml:space="preserve">In the transportation sector, Hungary's focus is on transitioning to electric mobility. The government provides electric vehicle (EV) subsidies; however, these predominantly target companies through corporate fleet programs rather than individual consumers ("natural people"). While some minor incentives like tax exemptions and free parking exist for individual EV owners, the larger financial support is directed towards businesses. The "Green Bus Programme" is another key initiative, aimed at electrifying public transportation fleets. The expansion of EV charging infrastructure is also underway, with funding allocated for public charging stations. </w:t>
      </w:r>
    </w:p>
    <w:p w14:paraId="1D883240" w14:textId="77777777" w:rsidR="003D1DA5" w:rsidRPr="00E31463" w:rsidRDefault="00000000" w:rsidP="00E31463">
      <w:pPr>
        <w:jc w:val="both"/>
        <w:rPr>
          <w:rFonts w:asciiTheme="minorHAnsi" w:hAnsiTheme="minorHAnsi"/>
        </w:rPr>
      </w:pPr>
      <w:r w:rsidRPr="00E31463">
        <w:rPr>
          <w:rFonts w:asciiTheme="minorHAnsi" w:eastAsia="Arial" w:hAnsiTheme="minorHAnsi" w:cs="Arial"/>
        </w:rPr>
        <w:t>Hungary has established policies and programs to promote renewable energy and electric mobility, but concerns exist regarding social equity and accessibility. Many financial incentives, such as solar panel subsidies and EV corporate subsidies, tend to benefit those with existing resources, potentially leaving disadvantaged groups behind.</w:t>
      </w:r>
    </w:p>
    <w:p w14:paraId="0CFC9001" w14:textId="77777777" w:rsidR="003D1DA5" w:rsidRPr="00E31463" w:rsidRDefault="003D1DA5" w:rsidP="00E31463">
      <w:pPr>
        <w:jc w:val="both"/>
        <w:rPr>
          <w:rFonts w:asciiTheme="minorHAnsi" w:hAnsiTheme="minorHAnsi"/>
        </w:rPr>
      </w:pPr>
    </w:p>
    <w:p w14:paraId="502D262B" w14:textId="77777777" w:rsidR="003D1DA5" w:rsidRPr="00E31463" w:rsidRDefault="003D1DA5" w:rsidP="00E31463">
      <w:pPr>
        <w:jc w:val="both"/>
        <w:rPr>
          <w:rFonts w:asciiTheme="minorHAnsi" w:hAnsiTheme="minorHAnsi"/>
        </w:rPr>
      </w:pPr>
    </w:p>
    <w:p w14:paraId="6F1E151D" w14:textId="77777777" w:rsidR="003D1DA5" w:rsidRPr="00E31463" w:rsidRDefault="00000000" w:rsidP="00E31463">
      <w:pPr>
        <w:jc w:val="both"/>
        <w:rPr>
          <w:rFonts w:asciiTheme="minorHAnsi" w:hAnsiTheme="minorHAnsi"/>
        </w:rPr>
      </w:pPr>
      <w:r w:rsidRPr="00E31463">
        <w:rPr>
          <w:rFonts w:asciiTheme="minorHAnsi" w:hAnsiTheme="minorHAnsi"/>
        </w:rPr>
        <w:t>Interlude:</w:t>
      </w:r>
    </w:p>
    <w:p w14:paraId="701CDD0A" w14:textId="77777777" w:rsidR="003D1DA5" w:rsidRPr="00E31463" w:rsidRDefault="00000000" w:rsidP="00E31463">
      <w:pPr>
        <w:jc w:val="both"/>
        <w:rPr>
          <w:rFonts w:asciiTheme="minorHAnsi" w:hAnsiTheme="minorHAnsi"/>
        </w:rPr>
      </w:pPr>
      <w:r w:rsidRPr="00E31463">
        <w:rPr>
          <w:rFonts w:asciiTheme="minorHAnsi" w:hAnsiTheme="minorHAnsi"/>
        </w:rPr>
        <w:t>A key preliminary remark concerning EU-SILC data reliability concerning Hungary: A couple of months ago two scientists wrote a public essay exposing that the EU-SILC income distribution data provided by the Hu. Statistical Office (KSH) to EUROSTAT shows anomalies.</w:t>
      </w:r>
      <w:r w:rsidRPr="00E31463">
        <w:rPr>
          <w:rFonts w:asciiTheme="minorHAnsi" w:hAnsiTheme="minorHAnsi"/>
          <w:vertAlign w:val="superscript"/>
        </w:rPr>
        <w:footnoteReference w:id="1"/>
      </w:r>
      <w:r w:rsidRPr="00E31463">
        <w:rPr>
          <w:rFonts w:asciiTheme="minorHAnsi" w:hAnsiTheme="minorHAnsi"/>
        </w:rPr>
        <w:t xml:space="preserve"> As one might see on the below bar chart, just before the poverty limit, a huge number of data points are condensed. The scientists argue that this is potentially the result of conscious data manipulation </w:t>
      </w:r>
      <w:proofErr w:type="gramStart"/>
      <w:r w:rsidRPr="00E31463">
        <w:rPr>
          <w:rFonts w:asciiTheme="minorHAnsi" w:hAnsiTheme="minorHAnsi"/>
        </w:rPr>
        <w:t>in order to</w:t>
      </w:r>
      <w:proofErr w:type="gramEnd"/>
      <w:r w:rsidRPr="00E31463">
        <w:rPr>
          <w:rFonts w:asciiTheme="minorHAnsi" w:hAnsiTheme="minorHAnsi"/>
        </w:rPr>
        <w:t xml:space="preserve"> statistically decrease the number of people living in poverty in Hungary. This is not the adequate space to engage in a lengthy discussion on this topic, the referenced article speaks for itself. For our purposes however, we must treat Hungarian statistics taking this information into account.</w:t>
      </w:r>
      <w:r w:rsidRPr="00E31463">
        <w:rPr>
          <w:rFonts w:asciiTheme="minorHAnsi" w:hAnsiTheme="minorHAnsi"/>
          <w:noProof/>
        </w:rPr>
        <w:drawing>
          <wp:inline distT="114300" distB="114300" distL="114300" distR="114300" wp14:anchorId="0BDAE7D4" wp14:editId="67FC59E6">
            <wp:extent cx="5734050" cy="3889054"/>
            <wp:effectExtent l="0" t="0" r="0" b="0"/>
            <wp:docPr id="10226284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4050" cy="3889054"/>
                    </a:xfrm>
                    <a:prstGeom prst="rect">
                      <a:avLst/>
                    </a:prstGeom>
                    <a:ln/>
                  </pic:spPr>
                </pic:pic>
              </a:graphicData>
            </a:graphic>
          </wp:inline>
        </w:drawing>
      </w:r>
      <w:r w:rsidRPr="00E31463">
        <w:rPr>
          <w:rFonts w:asciiTheme="minorHAnsi" w:hAnsiTheme="minorHAnsi"/>
        </w:rPr>
        <w:br w:type="page"/>
      </w:r>
    </w:p>
    <w:p w14:paraId="4A9FBF38" w14:textId="166741D5" w:rsidR="003D1DA5" w:rsidRPr="00E31463" w:rsidRDefault="00000000" w:rsidP="00E31463">
      <w:pPr>
        <w:keepNext/>
        <w:keepLines/>
        <w:pBdr>
          <w:top w:val="nil"/>
          <w:left w:val="nil"/>
          <w:bottom w:val="nil"/>
          <w:right w:val="nil"/>
          <w:between w:val="nil"/>
        </w:pBdr>
        <w:tabs>
          <w:tab w:val="left" w:pos="360"/>
        </w:tabs>
        <w:spacing w:before="320" w:after="320"/>
        <w:ind w:left="720" w:hanging="360"/>
        <w:jc w:val="both"/>
        <w:rPr>
          <w:rFonts w:asciiTheme="minorHAnsi" w:eastAsia="Calibri" w:hAnsiTheme="minorHAnsi" w:cs="Calibri"/>
          <w:b/>
          <w:color w:val="0A3041"/>
          <w:sz w:val="32"/>
          <w:szCs w:val="32"/>
        </w:rPr>
      </w:pPr>
      <w:r w:rsidRPr="00E31463">
        <w:rPr>
          <w:rFonts w:asciiTheme="minorHAnsi" w:eastAsia="Calibri" w:hAnsiTheme="minorHAnsi" w:cs="Calibri"/>
          <w:b/>
          <w:color w:val="0A3041"/>
          <w:sz w:val="32"/>
          <w:szCs w:val="32"/>
        </w:rPr>
        <w:lastRenderedPageBreak/>
        <w:t>Section 2</w:t>
      </w:r>
    </w:p>
    <w:p w14:paraId="6D77A680" w14:textId="77777777" w:rsidR="003D1DA5" w:rsidRPr="00E31463" w:rsidRDefault="00000000" w:rsidP="00E31463">
      <w:pPr>
        <w:jc w:val="both"/>
        <w:rPr>
          <w:rFonts w:asciiTheme="minorHAnsi" w:hAnsiTheme="minorHAnsi"/>
        </w:rPr>
      </w:pPr>
      <w:r w:rsidRPr="00E31463">
        <w:rPr>
          <w:rFonts w:asciiTheme="minorHAnsi" w:hAnsiTheme="minorHAnsi"/>
        </w:rPr>
        <w:t xml:space="preserve">Conduct </w:t>
      </w:r>
      <w:r w:rsidRPr="00E31463">
        <w:rPr>
          <w:rFonts w:asciiTheme="minorHAnsi" w:hAnsiTheme="minorHAnsi"/>
          <w:b/>
        </w:rPr>
        <w:t>social impact assessment</w:t>
      </w:r>
      <w:r w:rsidRPr="00E31463">
        <w:rPr>
          <w:rFonts w:asciiTheme="minorHAnsi" w:hAnsiTheme="minorHAnsi"/>
        </w:rPr>
        <w:t xml:space="preserve"> of the policy – who is advantaged/who is disadvantaged</w:t>
      </w:r>
    </w:p>
    <w:p w14:paraId="223B7091" w14:textId="77777777" w:rsidR="003D1DA5" w:rsidRPr="00E31463" w:rsidRDefault="00000000" w:rsidP="00E31463">
      <w:pPr>
        <w:jc w:val="both"/>
        <w:rPr>
          <w:rFonts w:asciiTheme="minorHAnsi" w:hAnsiTheme="minorHAnsi"/>
          <w:u w:val="single"/>
        </w:rPr>
      </w:pPr>
      <w:r w:rsidRPr="00E31463">
        <w:rPr>
          <w:rFonts w:asciiTheme="minorHAnsi" w:hAnsiTheme="minorHAnsi"/>
          <w:u w:val="single"/>
        </w:rPr>
        <w:t>Section 2a - Context</w:t>
      </w:r>
    </w:p>
    <w:p w14:paraId="5D5A2C16" w14:textId="77777777" w:rsidR="003D1DA5" w:rsidRPr="00E31463" w:rsidRDefault="00000000" w:rsidP="00E31463">
      <w:pPr>
        <w:numPr>
          <w:ilvl w:val="0"/>
          <w:numId w:val="17"/>
        </w:numPr>
        <w:pBdr>
          <w:top w:val="nil"/>
          <w:left w:val="nil"/>
          <w:bottom w:val="nil"/>
          <w:right w:val="nil"/>
          <w:between w:val="nil"/>
        </w:pBdr>
        <w:spacing w:after="0"/>
        <w:jc w:val="both"/>
        <w:rPr>
          <w:rFonts w:asciiTheme="minorHAnsi" w:hAnsiTheme="minorHAnsi"/>
          <w:b/>
          <w:color w:val="000000"/>
        </w:rPr>
      </w:pPr>
      <w:r w:rsidRPr="00E31463">
        <w:rPr>
          <w:rFonts w:asciiTheme="minorHAnsi" w:hAnsiTheme="minorHAnsi"/>
          <w:color w:val="000000"/>
        </w:rPr>
        <w:t xml:space="preserve">Identify </w:t>
      </w:r>
      <w:r w:rsidRPr="00E31463">
        <w:rPr>
          <w:rFonts w:asciiTheme="minorHAnsi" w:hAnsiTheme="minorHAnsi"/>
          <w:b/>
          <w:color w:val="000000"/>
          <w:highlight w:val="yellow"/>
        </w:rPr>
        <w:t xml:space="preserve">key </w:t>
      </w:r>
      <w:r w:rsidRPr="00E31463">
        <w:rPr>
          <w:rFonts w:asciiTheme="minorHAnsi" w:hAnsiTheme="minorHAnsi"/>
          <w:b/>
          <w:highlight w:val="yellow"/>
        </w:rPr>
        <w:t>factors</w:t>
      </w:r>
      <w:r w:rsidRPr="00E31463">
        <w:rPr>
          <w:rFonts w:asciiTheme="minorHAnsi" w:hAnsiTheme="minorHAnsi"/>
          <w:color w:val="000000"/>
          <w:highlight w:val="yellow"/>
        </w:rPr>
        <w:t xml:space="preserve"> with which people can access the policy benefits</w:t>
      </w:r>
      <w:r w:rsidRPr="00E31463">
        <w:rPr>
          <w:rFonts w:asciiTheme="minorHAnsi" w:hAnsiTheme="minorHAnsi"/>
          <w:color w:val="000000"/>
        </w:rPr>
        <w:t xml:space="preserve"> – e.g. </w:t>
      </w:r>
      <w:r w:rsidRPr="00E31463">
        <w:rPr>
          <w:rFonts w:asciiTheme="minorHAnsi" w:hAnsiTheme="minorHAnsi"/>
          <w:b/>
          <w:color w:val="000000"/>
        </w:rPr>
        <w:t xml:space="preserve">income threshold.  </w:t>
      </w:r>
      <w:r w:rsidRPr="00E31463">
        <w:rPr>
          <w:rFonts w:asciiTheme="minorHAnsi" w:hAnsiTheme="minorHAnsi"/>
          <w:color w:val="000000"/>
        </w:rPr>
        <w:t>Calculate a rough estimate of income threshold at which a person would be likely to be able to access the policy benefits. This can be ‘household income’ but bear in mind that single income households will be less likely to reach the threshold.</w:t>
      </w:r>
    </w:p>
    <w:p w14:paraId="675A37C8" w14:textId="77777777" w:rsidR="003D1DA5" w:rsidRPr="00E31463" w:rsidRDefault="00000000" w:rsidP="00E31463">
      <w:pPr>
        <w:pBdr>
          <w:top w:val="nil"/>
          <w:left w:val="nil"/>
          <w:bottom w:val="nil"/>
          <w:right w:val="nil"/>
          <w:between w:val="nil"/>
        </w:pBdr>
        <w:spacing w:after="0"/>
        <w:ind w:left="720"/>
        <w:jc w:val="both"/>
        <w:rPr>
          <w:rFonts w:asciiTheme="minorHAnsi" w:hAnsiTheme="minorHAnsi"/>
          <w:b/>
          <w:color w:val="000000"/>
        </w:rPr>
      </w:pPr>
      <w:r w:rsidRPr="00E31463">
        <w:rPr>
          <w:rFonts w:asciiTheme="minorHAnsi" w:hAnsiTheme="minorHAnsi"/>
          <w:b/>
          <w:color w:val="000000"/>
        </w:rPr>
        <w:t xml:space="preserve">It is recommended that household income should be </w:t>
      </w:r>
      <w:proofErr w:type="gramStart"/>
      <w:r w:rsidRPr="00E31463">
        <w:rPr>
          <w:rFonts w:asciiTheme="minorHAnsi" w:hAnsiTheme="minorHAnsi"/>
          <w:b/>
          <w:color w:val="000000"/>
        </w:rPr>
        <w:t>used</w:t>
      </w:r>
      <w:proofErr w:type="gramEnd"/>
      <w:r w:rsidRPr="00E31463">
        <w:rPr>
          <w:rFonts w:asciiTheme="minorHAnsi" w:hAnsiTheme="minorHAnsi"/>
          <w:b/>
          <w:color w:val="000000"/>
        </w:rPr>
        <w:t xml:space="preserve"> if possible, with the use of EU-SILC data. However, for qualitative purposes of examining the impact on different inequality groups (e.g. migrants), also individual earnings can be useful.</w:t>
      </w:r>
    </w:p>
    <w:p w14:paraId="0B1AF429" w14:textId="77777777" w:rsidR="003D1DA5" w:rsidRPr="00E31463" w:rsidRDefault="003D1DA5" w:rsidP="00E31463">
      <w:pPr>
        <w:pBdr>
          <w:top w:val="nil"/>
          <w:left w:val="nil"/>
          <w:bottom w:val="nil"/>
          <w:right w:val="nil"/>
          <w:between w:val="nil"/>
        </w:pBdr>
        <w:ind w:left="720"/>
        <w:jc w:val="both"/>
        <w:rPr>
          <w:rFonts w:asciiTheme="minorHAnsi" w:hAnsiTheme="minorHAnsi"/>
          <w:b/>
          <w:color w:val="FF0000"/>
        </w:rPr>
      </w:pPr>
    </w:p>
    <w:p w14:paraId="24159014" w14:textId="77777777" w:rsidR="003D1DA5" w:rsidRPr="00E31463" w:rsidRDefault="00000000" w:rsidP="00E31463">
      <w:pPr>
        <w:jc w:val="both"/>
        <w:rPr>
          <w:rFonts w:asciiTheme="minorHAnsi" w:hAnsiTheme="minorHAnsi"/>
          <w:b/>
        </w:rPr>
      </w:pPr>
      <w:r w:rsidRPr="00E31463">
        <w:rPr>
          <w:rFonts w:asciiTheme="minorHAnsi" w:eastAsia="Arial" w:hAnsiTheme="minorHAnsi" w:cs="Arial"/>
        </w:rPr>
        <w:t xml:space="preserve">Hungary’s electric vehicle (EV) subsidy policy is implemented as part of the country’s green and digital transition strategy. Notably, recent EV incentives in Hungary have been </w:t>
      </w:r>
      <w:r w:rsidRPr="00E31463">
        <w:rPr>
          <w:rFonts w:asciiTheme="minorHAnsi" w:eastAsia="Arial" w:hAnsiTheme="minorHAnsi" w:cs="Arial"/>
          <w:b/>
        </w:rPr>
        <w:t>targeted primarily at companies rather than private individuals</w:t>
      </w:r>
      <w:r w:rsidRPr="00E31463">
        <w:rPr>
          <w:rFonts w:asciiTheme="minorHAnsi" w:eastAsia="Arial" w:hAnsiTheme="minorHAnsi" w:cs="Arial"/>
        </w:rPr>
        <w:t>. In early 2024, the government launched a “</w:t>
      </w:r>
      <w:r w:rsidRPr="00E31463">
        <w:rPr>
          <w:rFonts w:asciiTheme="minorHAnsi" w:eastAsia="Arial" w:hAnsiTheme="minorHAnsi" w:cs="Arial"/>
          <w:b/>
        </w:rPr>
        <w:t xml:space="preserve">company-only” EV purchase grant program </w:t>
      </w:r>
      <w:r w:rsidRPr="00E31463">
        <w:rPr>
          <w:rFonts w:asciiTheme="minorHAnsi" w:eastAsia="Arial" w:hAnsiTheme="minorHAnsi" w:cs="Arial"/>
        </w:rPr>
        <w:t xml:space="preserve">with a budget of €79 million, offering businesses a subsidy up to about </w:t>
      </w:r>
      <w:r w:rsidRPr="00E31463">
        <w:rPr>
          <w:rFonts w:asciiTheme="minorHAnsi" w:eastAsia="Arial" w:hAnsiTheme="minorHAnsi" w:cs="Arial"/>
          <w:b/>
        </w:rPr>
        <w:t xml:space="preserve">€5,500–€10,500 per new electric car </w:t>
      </w:r>
      <w:r w:rsidRPr="00E31463">
        <w:rPr>
          <w:rFonts w:asciiTheme="minorHAnsi" w:eastAsia="Arial" w:hAnsiTheme="minorHAnsi" w:cs="Arial"/>
        </w:rPr>
        <w:t xml:space="preserve">(depending on vehicle price and battery size). This shift means that </w:t>
      </w:r>
      <w:r w:rsidRPr="00E31463">
        <w:rPr>
          <w:rFonts w:asciiTheme="minorHAnsi" w:eastAsia="Arial" w:hAnsiTheme="minorHAnsi" w:cs="Arial"/>
          <w:b/>
        </w:rPr>
        <w:t>access to EV subsidies is largely limited to those able to purchase through a business entity, placing private households at a relative disadvantage</w:t>
      </w:r>
      <w:r w:rsidRPr="00E31463">
        <w:rPr>
          <w:rFonts w:asciiTheme="minorHAnsi" w:eastAsia="Arial" w:hAnsiTheme="minorHAnsi" w:cs="Arial"/>
        </w:rPr>
        <w:t xml:space="preserve">. High inflation in the past few years has further strained household finances—consumer prices jumped ~17.6% in 2023, causing real incomes to drop by 3.6% despite nominal wage growth. These economic pressures, combined with the structure of the EV subsidy program, raise important questions about </w:t>
      </w:r>
      <w:r w:rsidRPr="00E31463">
        <w:rPr>
          <w:rFonts w:asciiTheme="minorHAnsi" w:eastAsia="Arial" w:hAnsiTheme="minorHAnsi" w:cs="Arial"/>
          <w:b/>
        </w:rPr>
        <w:t>who can benefit from EV subsidies and who is left out.</w:t>
      </w:r>
      <w:r w:rsidRPr="00E31463">
        <w:rPr>
          <w:rFonts w:asciiTheme="minorHAnsi" w:eastAsia="Arial" w:hAnsiTheme="minorHAnsi" w:cs="Arial"/>
        </w:rPr>
        <w:t xml:space="preserve"> This assessment examines the key factors determining access to the policy’s benefits, profiles the advantaged vs. disadvantaged groups, explores structural inequities, and outlines the benefits and costs associated with accessing (or not accessing) EV support. </w:t>
      </w:r>
      <w:r w:rsidRPr="00E31463">
        <w:rPr>
          <w:rFonts w:asciiTheme="minorHAnsi" w:hAnsiTheme="minorHAnsi"/>
          <w:b/>
        </w:rPr>
        <w:tab/>
      </w:r>
      <w:r w:rsidRPr="00E31463">
        <w:rPr>
          <w:rFonts w:asciiTheme="minorHAnsi" w:hAnsiTheme="minorHAnsi"/>
          <w:b/>
        </w:rPr>
        <w:tab/>
      </w:r>
      <w:r w:rsidRPr="00E31463">
        <w:rPr>
          <w:rFonts w:asciiTheme="minorHAnsi" w:hAnsiTheme="minorHAnsi"/>
          <w:b/>
        </w:rPr>
        <w:tab/>
      </w:r>
      <w:r w:rsidRPr="00E31463">
        <w:rPr>
          <w:rFonts w:asciiTheme="minorHAnsi" w:hAnsiTheme="minorHAnsi"/>
          <w:b/>
        </w:rPr>
        <w:tab/>
      </w:r>
    </w:p>
    <w:p w14:paraId="6A45182B" w14:textId="77777777" w:rsidR="003D1DA5" w:rsidRPr="00E31463" w:rsidRDefault="00000000" w:rsidP="00E31463">
      <w:pPr>
        <w:spacing w:before="240" w:after="240"/>
        <w:jc w:val="both"/>
        <w:rPr>
          <w:rFonts w:asciiTheme="minorHAnsi" w:eastAsia="Arial" w:hAnsiTheme="minorHAnsi" w:cs="Arial"/>
          <w:b/>
        </w:rPr>
      </w:pPr>
      <w:r w:rsidRPr="00E31463">
        <w:rPr>
          <w:rFonts w:asciiTheme="minorHAnsi" w:eastAsia="Arial" w:hAnsiTheme="minorHAnsi" w:cs="Arial"/>
          <w:b/>
        </w:rPr>
        <w:t xml:space="preserve">Key Factors Determining Access to EV Subsidy Benefits </w:t>
      </w:r>
    </w:p>
    <w:p w14:paraId="77BD1FB4" w14:textId="77777777" w:rsidR="003D1DA5" w:rsidRPr="00E31463" w:rsidRDefault="00000000" w:rsidP="00E31463">
      <w:pPr>
        <w:numPr>
          <w:ilvl w:val="0"/>
          <w:numId w:val="6"/>
        </w:numPr>
        <w:spacing w:after="0"/>
        <w:jc w:val="both"/>
        <w:rPr>
          <w:rFonts w:asciiTheme="minorHAnsi" w:hAnsiTheme="minorHAnsi"/>
          <w:b/>
        </w:rPr>
      </w:pPr>
      <w:r w:rsidRPr="00E31463">
        <w:rPr>
          <w:rFonts w:asciiTheme="minorHAnsi" w:eastAsia="Arial" w:hAnsiTheme="minorHAnsi" w:cs="Arial"/>
          <w:b/>
        </w:rPr>
        <w:t>Income Level (Affordability Threshold): Income is the primary gatekeeper for EV ownership.</w:t>
      </w:r>
      <w:r w:rsidRPr="00E31463">
        <w:rPr>
          <w:rFonts w:asciiTheme="minorHAnsi" w:eastAsia="Arial" w:hAnsiTheme="minorHAnsi" w:cs="Arial"/>
        </w:rPr>
        <w:t xml:space="preserve"> EVs remain expensive relative to Hungarian incomes, so only those above a certain income threshold can realistically afford the upfront investment. A new electric car typically costs on the order of</w:t>
      </w:r>
      <w:r w:rsidRPr="00E31463">
        <w:rPr>
          <w:rFonts w:asciiTheme="minorHAnsi" w:eastAsia="Arial" w:hAnsiTheme="minorHAnsi" w:cs="Arial"/>
          <w:b/>
        </w:rPr>
        <w:t xml:space="preserve"> 8–12 million HUF (€20,000–€30,000)</w:t>
      </w:r>
      <w:r w:rsidRPr="00E31463">
        <w:rPr>
          <w:rFonts w:asciiTheme="minorHAnsi" w:eastAsia="Arial" w:hAnsiTheme="minorHAnsi" w:cs="Arial"/>
        </w:rPr>
        <w:t xml:space="preserve">, which is </w:t>
      </w:r>
      <w:r w:rsidRPr="00E31463">
        <w:rPr>
          <w:rFonts w:asciiTheme="minorHAnsi" w:eastAsia="Arial" w:hAnsiTheme="minorHAnsi" w:cs="Arial"/>
          <w:b/>
        </w:rPr>
        <w:t>several times the annual net income of an average Hungarian</w:t>
      </w:r>
      <w:r w:rsidRPr="00E31463">
        <w:rPr>
          <w:rFonts w:asciiTheme="minorHAnsi" w:eastAsia="Arial" w:hAnsiTheme="minorHAnsi" w:cs="Arial"/>
        </w:rPr>
        <w:t>. (In 2023, per capita annual net income was only about</w:t>
      </w:r>
      <w:r w:rsidRPr="00E31463">
        <w:rPr>
          <w:rFonts w:asciiTheme="minorHAnsi" w:eastAsia="Arial" w:hAnsiTheme="minorHAnsi" w:cs="Arial"/>
          <w:b/>
        </w:rPr>
        <w:t xml:space="preserve"> 2.545 million HUF (~€6,800)</w:t>
      </w:r>
      <w:r w:rsidRPr="00E31463">
        <w:rPr>
          <w:rFonts w:asciiTheme="minorHAnsi" w:eastAsia="Arial" w:hAnsiTheme="minorHAnsi" w:cs="Arial"/>
        </w:rPr>
        <w:t xml:space="preserve">. Studies indicate that </w:t>
      </w:r>
      <w:r w:rsidRPr="00E31463">
        <w:rPr>
          <w:rFonts w:asciiTheme="minorHAnsi" w:eastAsia="Arial" w:hAnsiTheme="minorHAnsi" w:cs="Arial"/>
          <w:b/>
        </w:rPr>
        <w:t>in Central European countries like Hungary, only the highest income quintile can comfortably afford a new car purchase</w:t>
      </w:r>
      <w:r w:rsidRPr="00E31463">
        <w:rPr>
          <w:rFonts w:asciiTheme="minorHAnsi" w:eastAsia="Arial" w:hAnsiTheme="minorHAnsi" w:cs="Arial"/>
        </w:rPr>
        <w:t xml:space="preserve">—this segment (less than ~20% of the population) drives most new car sales. For </w:t>
      </w:r>
      <w:proofErr w:type="gramStart"/>
      <w:r w:rsidRPr="00E31463">
        <w:rPr>
          <w:rFonts w:asciiTheme="minorHAnsi" w:eastAsia="Arial" w:hAnsiTheme="minorHAnsi" w:cs="Arial"/>
        </w:rPr>
        <w:t>the large majority of</w:t>
      </w:r>
      <w:proofErr w:type="gramEnd"/>
      <w:r w:rsidRPr="00E31463">
        <w:rPr>
          <w:rFonts w:asciiTheme="minorHAnsi" w:eastAsia="Arial" w:hAnsiTheme="minorHAnsi" w:cs="Arial"/>
        </w:rPr>
        <w:t xml:space="preserve"> Hungarians, a new EV would require an untenably high share of income (even with financing). As a rough guideline, experts often suggest not spending more than ~10–20% of annual income on vehicle costs. By that measure, a household would likely need on the order of </w:t>
      </w:r>
      <w:r w:rsidRPr="00E31463">
        <w:rPr>
          <w:rFonts w:asciiTheme="minorHAnsi" w:eastAsia="Arial" w:hAnsiTheme="minorHAnsi" w:cs="Arial"/>
          <w:b/>
        </w:rPr>
        <w:t>€20,000–€25,000 in disposable income per year</w:t>
      </w:r>
      <w:sdt>
        <w:sdtPr>
          <w:rPr>
            <w:rFonts w:asciiTheme="minorHAnsi" w:hAnsiTheme="minorHAnsi"/>
          </w:rPr>
          <w:tag w:val="goog_rdk_0"/>
          <w:id w:val="-2140011935"/>
        </w:sdtPr>
        <w:sdtContent>
          <w:r w:rsidRPr="00E31463">
            <w:rPr>
              <w:rFonts w:asciiTheme="minorHAnsi" w:eastAsia="Arial Unicode MS" w:hAnsiTheme="minorHAnsi" w:cs="Arial Unicode MS"/>
            </w:rPr>
            <w:t xml:space="preserve"> (≈8–10 million HUF) to consider purchasing an entry-level EV without falling into financial hardship. In Hungary, </w:t>
          </w:r>
        </w:sdtContent>
      </w:sdt>
      <w:r w:rsidRPr="00E31463">
        <w:rPr>
          <w:rFonts w:asciiTheme="minorHAnsi" w:eastAsia="Arial" w:hAnsiTheme="minorHAnsi" w:cs="Arial"/>
          <w:b/>
        </w:rPr>
        <w:t>60% of median equivalized income (“at-risk-of-poverty” threshold) was only €4,454 per year in 2023</w:t>
      </w:r>
      <w:r w:rsidRPr="00E31463">
        <w:rPr>
          <w:rFonts w:asciiTheme="minorHAnsi" w:eastAsia="Arial" w:hAnsiTheme="minorHAnsi" w:cs="Arial"/>
        </w:rPr>
        <w:t xml:space="preserve">, highlighting how far above typical incomes this EV affordability threshold lies. Thus, </w:t>
      </w:r>
      <w:r w:rsidRPr="00E31463">
        <w:rPr>
          <w:rFonts w:asciiTheme="minorHAnsi" w:eastAsia="Arial" w:hAnsiTheme="minorHAnsi" w:cs="Arial"/>
          <w:b/>
        </w:rPr>
        <w:t>income is the critical factor</w:t>
      </w:r>
      <w:r w:rsidRPr="00E31463">
        <w:rPr>
          <w:rFonts w:asciiTheme="minorHAnsi" w:eastAsia="Arial" w:hAnsiTheme="minorHAnsi" w:cs="Arial"/>
        </w:rPr>
        <w:t>—</w:t>
      </w:r>
      <w:r w:rsidRPr="00E31463">
        <w:rPr>
          <w:rFonts w:asciiTheme="minorHAnsi" w:eastAsia="Arial" w:hAnsiTheme="minorHAnsi" w:cs="Arial"/>
          <w:b/>
        </w:rPr>
        <w:t xml:space="preserve">households in about the top 20–30% income bracket (e.g., dual-earner families in </w:t>
      </w:r>
      <w:r w:rsidRPr="00E31463">
        <w:rPr>
          <w:rFonts w:asciiTheme="minorHAnsi" w:eastAsia="Arial" w:hAnsiTheme="minorHAnsi" w:cs="Arial"/>
          <w:b/>
        </w:rPr>
        <w:lastRenderedPageBreak/>
        <w:t>high-paying jobs or successful entrepreneurs) are the ones likely to afford an EV, whereas middle- and lower-income groups are effectively priced out.</w:t>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2D7646C9" w14:textId="77777777" w:rsidR="003D1DA5" w:rsidRPr="00E31463" w:rsidRDefault="00000000" w:rsidP="00E31463">
      <w:pPr>
        <w:numPr>
          <w:ilvl w:val="0"/>
          <w:numId w:val="6"/>
        </w:numPr>
        <w:spacing w:after="0"/>
        <w:jc w:val="both"/>
        <w:rPr>
          <w:rFonts w:asciiTheme="minorHAnsi" w:hAnsiTheme="minorHAnsi"/>
        </w:rPr>
      </w:pPr>
      <w:r w:rsidRPr="00E31463">
        <w:rPr>
          <w:rFonts w:asciiTheme="minorHAnsi" w:eastAsia="Arial" w:hAnsiTheme="minorHAnsi" w:cs="Arial"/>
          <w:b/>
        </w:rPr>
        <w:t>Household vs. Individual Income:</w:t>
      </w:r>
      <w:r w:rsidRPr="00E31463">
        <w:rPr>
          <w:rFonts w:asciiTheme="minorHAnsi" w:eastAsia="Arial" w:hAnsiTheme="minorHAnsi" w:cs="Arial"/>
        </w:rPr>
        <w:t xml:space="preserve"> The household’s </w:t>
      </w:r>
      <w:r w:rsidRPr="00E31463">
        <w:rPr>
          <w:rFonts w:asciiTheme="minorHAnsi" w:eastAsia="Arial" w:hAnsiTheme="minorHAnsi" w:cs="Arial"/>
          <w:b/>
        </w:rPr>
        <w:t>combined income</w:t>
      </w:r>
      <w:r w:rsidRPr="00E31463">
        <w:rPr>
          <w:rFonts w:asciiTheme="minorHAnsi" w:eastAsia="Arial" w:hAnsiTheme="minorHAnsi" w:cs="Arial"/>
        </w:rPr>
        <w:t xml:space="preserve"> is more relevant than an individual’s salary in determining EV affordability. Hungary’s income distribution shows significant disparities—for example, the poorest 20% of households have barely 40% of the national average income, while the richest 20% enjoy about </w:t>
      </w:r>
      <w:r w:rsidRPr="00E31463">
        <w:rPr>
          <w:rFonts w:asciiTheme="minorHAnsi" w:eastAsia="Arial" w:hAnsiTheme="minorHAnsi" w:cs="Arial"/>
          <w:b/>
        </w:rPr>
        <w:t xml:space="preserve">200% of the average </w:t>
      </w:r>
      <w:r w:rsidRPr="00E31463">
        <w:rPr>
          <w:rFonts w:asciiTheme="minorHAnsi" w:eastAsia="Arial" w:hAnsiTheme="minorHAnsi" w:cs="Arial"/>
        </w:rPr>
        <w:t>(twice the national mean</w:t>
      </w:r>
      <w:proofErr w:type="gramStart"/>
      <w:r w:rsidRPr="00E31463">
        <w:rPr>
          <w:rFonts w:asciiTheme="minorHAnsi" w:eastAsia="Arial" w:hAnsiTheme="minorHAnsi" w:cs="Arial"/>
        </w:rPr>
        <w:t>)</w:t>
      </w:r>
      <w:r w:rsidRPr="00E31463">
        <w:rPr>
          <w:rFonts w:asciiTheme="minorHAnsi" w:eastAsia="Arial" w:hAnsiTheme="minorHAnsi" w:cs="Arial"/>
          <w:color w:val="333333"/>
        </w:rPr>
        <w:t xml:space="preserve"> </w:t>
      </w:r>
      <w:r w:rsidRPr="00E31463">
        <w:rPr>
          <w:rFonts w:asciiTheme="minorHAnsi" w:eastAsia="Arial" w:hAnsiTheme="minorHAnsi" w:cs="Arial"/>
        </w:rPr>
        <w:t>.</w:t>
      </w:r>
      <w:proofErr w:type="gramEnd"/>
      <w:r w:rsidRPr="00E31463">
        <w:rPr>
          <w:rFonts w:asciiTheme="minorHAnsi" w:eastAsia="Arial" w:hAnsiTheme="minorHAnsi" w:cs="Arial"/>
        </w:rPr>
        <w:t xml:space="preserve"> A single-person household relying on one average wage will struggle far more to reach the EV affordability threshold than a multi-earner household pooling resources. In practical terms, </w:t>
      </w:r>
      <w:r w:rsidRPr="00E31463">
        <w:rPr>
          <w:rFonts w:asciiTheme="minorHAnsi" w:eastAsia="Arial" w:hAnsiTheme="minorHAnsi" w:cs="Arial"/>
          <w:b/>
        </w:rPr>
        <w:t>a family with two moderate incomes can combine earnings to finance an EV</w:t>
      </w:r>
      <w:r w:rsidRPr="00E31463">
        <w:rPr>
          <w:rFonts w:asciiTheme="minorHAnsi" w:eastAsia="Arial" w:hAnsiTheme="minorHAnsi" w:cs="Arial"/>
        </w:rPr>
        <w:t xml:space="preserve">, whereas a single individual with the same income as one of those earners could not. Using household (equivalized) income is therefore recommended when assessing the ability to access the subsidy. Single-income households—especially single parents or elderly singles on pensions—are at a particular disadvantage. By contrast, households with two or more earners (or additional income sources) have a better chance of affording the upfront cost. In summary, </w:t>
      </w:r>
      <w:r w:rsidRPr="00E31463">
        <w:rPr>
          <w:rFonts w:asciiTheme="minorHAnsi" w:eastAsia="Arial" w:hAnsiTheme="minorHAnsi" w:cs="Arial"/>
          <w:b/>
        </w:rPr>
        <w:t>household income and composition (number of earners) heavily influence EV affordability</w:t>
      </w:r>
      <w:r w:rsidRPr="00E31463">
        <w:rPr>
          <w:rFonts w:asciiTheme="minorHAnsi" w:eastAsia="Arial" w:hAnsiTheme="minorHAnsi" w:cs="Arial"/>
        </w:rPr>
        <w:t>: many Hungarian households that are low-income on a per-capita basis might reach a viable income level if multiple members contribute. This dynamic means the policy’s benefits will skew toward households with two high earners (often married couples in their prime working years) and away from single adults or larger families with only one earner.</w:t>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2D865361" w14:textId="77777777" w:rsidR="003D1DA5" w:rsidRPr="00E31463" w:rsidRDefault="00000000" w:rsidP="00E31463">
      <w:pPr>
        <w:numPr>
          <w:ilvl w:val="0"/>
          <w:numId w:val="6"/>
        </w:numPr>
        <w:spacing w:after="0"/>
        <w:jc w:val="both"/>
        <w:rPr>
          <w:rFonts w:asciiTheme="minorHAnsi" w:hAnsiTheme="minorHAnsi"/>
        </w:rPr>
      </w:pPr>
      <w:r w:rsidRPr="00E31463">
        <w:rPr>
          <w:rFonts w:asciiTheme="minorHAnsi" w:eastAsia="Arial" w:hAnsiTheme="minorHAnsi" w:cs="Arial"/>
          <w:b/>
        </w:rPr>
        <w:t>Homeownership and Charging Access: Homeownership is an important prerequisite for reaping the full benefits of EV ownership</w:t>
      </w:r>
      <w:r w:rsidRPr="00E31463">
        <w:rPr>
          <w:rFonts w:asciiTheme="minorHAnsi" w:eastAsia="Arial" w:hAnsiTheme="minorHAnsi" w:cs="Arial"/>
        </w:rPr>
        <w:t xml:space="preserve">. Owning one’s home (especially a single-family house) makes it much easier to install a home charging station or photovoltaic (solar panel) system, which maximizes the convenience and cost savings of EV use. Hungary has a very high homeownership rate—about </w:t>
      </w:r>
      <w:r w:rsidRPr="00E31463">
        <w:rPr>
          <w:rFonts w:asciiTheme="minorHAnsi" w:eastAsia="Arial" w:hAnsiTheme="minorHAnsi" w:cs="Arial"/>
          <w:b/>
        </w:rPr>
        <w:t>90–91% of households own their dwelling</w:t>
      </w:r>
      <w:r w:rsidRPr="00E31463">
        <w:rPr>
          <w:rFonts w:asciiTheme="minorHAnsi" w:eastAsia="Arial" w:hAnsiTheme="minorHAnsi" w:cs="Arial"/>
        </w:rPr>
        <w:t xml:space="preserve">—yet those who do rent (roughly 9–10% of the population, often in urban areas) face challenges in adopting EVs. A tenant in an apartment building typically </w:t>
      </w:r>
      <w:r w:rsidRPr="00E31463">
        <w:rPr>
          <w:rFonts w:asciiTheme="minorHAnsi" w:eastAsia="Arial" w:hAnsiTheme="minorHAnsi" w:cs="Arial"/>
          <w:b/>
        </w:rPr>
        <w:t>cannot install a private charger</w:t>
      </w:r>
      <w:r w:rsidRPr="00E31463">
        <w:rPr>
          <w:rFonts w:asciiTheme="minorHAnsi" w:eastAsia="Arial" w:hAnsiTheme="minorHAnsi" w:cs="Arial"/>
        </w:rPr>
        <w:t xml:space="preserve"> without the landlord’s permission and significant infrastructure investment. Even in owned apartments, installing chargers in shared garages can be complex. Thus, </w:t>
      </w:r>
      <w:r w:rsidRPr="00E31463">
        <w:rPr>
          <w:rFonts w:asciiTheme="minorHAnsi" w:eastAsia="Arial" w:hAnsiTheme="minorHAnsi" w:cs="Arial"/>
          <w:b/>
        </w:rPr>
        <w:t>lack of home ownership (and the control over property it confers) can be a barrier to EV uptake</w:t>
      </w:r>
      <w:r w:rsidRPr="00E31463">
        <w:rPr>
          <w:rFonts w:asciiTheme="minorHAnsi" w:eastAsia="Arial" w:hAnsiTheme="minorHAnsi" w:cs="Arial"/>
        </w:rPr>
        <w:t xml:space="preserve">. Moreover, homeowners—who in Hungary tend to be older and wealthier on average—are the same group more likely to afford EVs, compounding their advantage. Homeownership status also intersects with geography: rural residents are often homeowners (landed property), whereas many urban dwellers, especially younger people, are renters. This means </w:t>
      </w:r>
      <w:r w:rsidRPr="00E31463">
        <w:rPr>
          <w:rFonts w:asciiTheme="minorHAnsi" w:eastAsia="Arial" w:hAnsiTheme="minorHAnsi" w:cs="Arial"/>
          <w:b/>
        </w:rPr>
        <w:t>urban tenants are a doubly disadvantaged group</w:t>
      </w:r>
      <w:r w:rsidRPr="00E31463">
        <w:rPr>
          <w:rFonts w:asciiTheme="minorHAnsi" w:eastAsia="Arial" w:hAnsiTheme="minorHAnsi" w:cs="Arial"/>
        </w:rPr>
        <w:t xml:space="preserve">—they live in cities (where EVs and chargers are concentrated) but may lack both the property rights and the income to fully participate in the EV transition. </w:t>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15397939" w14:textId="0A35FC2A" w:rsidR="003D1DA5" w:rsidRPr="00E31463" w:rsidRDefault="00000000" w:rsidP="00E31463">
      <w:pPr>
        <w:numPr>
          <w:ilvl w:val="0"/>
          <w:numId w:val="6"/>
        </w:numPr>
        <w:spacing w:after="0"/>
        <w:jc w:val="both"/>
        <w:rPr>
          <w:rFonts w:asciiTheme="minorHAnsi" w:hAnsiTheme="minorHAnsi"/>
        </w:rPr>
      </w:pPr>
      <w:r w:rsidRPr="00E31463">
        <w:rPr>
          <w:rFonts w:asciiTheme="minorHAnsi" w:eastAsia="Arial" w:hAnsiTheme="minorHAnsi" w:cs="Arial"/>
          <w:b/>
        </w:rPr>
        <w:t>Access to Company Structures</w:t>
      </w:r>
      <w:r w:rsidRPr="00E31463">
        <w:rPr>
          <w:rFonts w:asciiTheme="minorHAnsi" w:eastAsia="Arial" w:hAnsiTheme="minorHAnsi" w:cs="Arial"/>
        </w:rPr>
        <w:t xml:space="preserve">: Because the current </w:t>
      </w:r>
      <w:r w:rsidRPr="00E31463">
        <w:rPr>
          <w:rFonts w:asciiTheme="minorHAnsi" w:eastAsia="Arial" w:hAnsiTheme="minorHAnsi" w:cs="Arial"/>
          <w:b/>
        </w:rPr>
        <w:t>EV subsidy program is restricted to companies</w:t>
      </w:r>
      <w:r w:rsidRPr="00E31463">
        <w:rPr>
          <w:rFonts w:asciiTheme="minorHAnsi" w:eastAsia="Arial" w:hAnsiTheme="minorHAnsi" w:cs="Arial"/>
        </w:rPr>
        <w:t xml:space="preserve">, a key (and unusual) prerequisite for accessing the subsidy is the ability to purchase the car through a business. In Hungary, </w:t>
      </w:r>
      <w:r w:rsidRPr="00E31463">
        <w:rPr>
          <w:rFonts w:asciiTheme="minorHAnsi" w:eastAsia="Arial" w:hAnsiTheme="minorHAnsi" w:cs="Arial"/>
          <w:b/>
        </w:rPr>
        <w:t>only businesses (including sole proprietorships and corporate fleets) are eligible for the government EV purchase grants</w:t>
      </w:r>
      <w:r w:rsidRPr="00E31463">
        <w:rPr>
          <w:rFonts w:asciiTheme="minorHAnsi" w:eastAsia="Arial" w:hAnsiTheme="minorHAnsi" w:cs="Arial"/>
        </w:rPr>
        <w:t xml:space="preserve">—natural persons (private individuals) cannot directly </w:t>
      </w:r>
      <w:proofErr w:type="gramStart"/>
      <w:r w:rsidRPr="00E31463">
        <w:rPr>
          <w:rFonts w:asciiTheme="minorHAnsi" w:eastAsia="Arial" w:hAnsiTheme="minorHAnsi" w:cs="Arial"/>
        </w:rPr>
        <w:t>apply</w:t>
      </w:r>
      <w:r w:rsidRPr="00E31463">
        <w:rPr>
          <w:rFonts w:asciiTheme="minorHAnsi" w:eastAsia="Arial" w:hAnsiTheme="minorHAnsi" w:cs="Arial"/>
          <w:color w:val="333333"/>
        </w:rPr>
        <w:t xml:space="preserve"> </w:t>
      </w:r>
      <w:r w:rsidRPr="00E31463">
        <w:rPr>
          <w:rFonts w:asciiTheme="minorHAnsi" w:eastAsia="Arial" w:hAnsiTheme="minorHAnsi" w:cs="Arial"/>
        </w:rPr>
        <w:t>.</w:t>
      </w:r>
      <w:proofErr w:type="gramEnd"/>
      <w:r w:rsidRPr="00E31463">
        <w:rPr>
          <w:rFonts w:asciiTheme="minorHAnsi" w:eastAsia="Arial" w:hAnsiTheme="minorHAnsi" w:cs="Arial"/>
        </w:rPr>
        <w:t xml:space="preserve"> This means that an ordinary citizen can benefit from the subsidy only </w:t>
      </w:r>
      <w:r w:rsidRPr="00E31463">
        <w:rPr>
          <w:rFonts w:asciiTheme="minorHAnsi" w:eastAsia="Arial" w:hAnsiTheme="minorHAnsi" w:cs="Arial"/>
          <w:b/>
        </w:rPr>
        <w:t>if they have a suitable company vehicle arrangement</w:t>
      </w:r>
      <w:r w:rsidRPr="00E31463">
        <w:rPr>
          <w:rFonts w:asciiTheme="minorHAnsi" w:eastAsia="Arial" w:hAnsiTheme="minorHAnsi" w:cs="Arial"/>
        </w:rPr>
        <w:t xml:space="preserve">. In practice, the advantaged individuals are often </w:t>
      </w:r>
      <w:r w:rsidRPr="00E31463">
        <w:rPr>
          <w:rFonts w:asciiTheme="minorHAnsi" w:eastAsia="Arial" w:hAnsiTheme="minorHAnsi" w:cs="Arial"/>
          <w:b/>
        </w:rPr>
        <w:t>business owners or those who can leverage a company car scheme.</w:t>
      </w:r>
      <w:r w:rsidR="00E31463" w:rsidRPr="00E31463">
        <w:rPr>
          <w:rFonts w:asciiTheme="minorHAnsi" w:eastAsia="Arial Unicode MS" w:hAnsiTheme="minorHAnsi" w:cs="Arial Unicode MS"/>
        </w:rPr>
        <w:t xml:space="preserve"> </w:t>
      </w:r>
      <w:r w:rsidR="00E31463" w:rsidRPr="00E31463">
        <w:rPr>
          <w:rFonts w:asciiTheme="minorHAnsi" w:eastAsia="Arial" w:hAnsiTheme="minorHAnsi" w:cs="Arial"/>
        </w:rPr>
        <w:t xml:space="preserve">For example, an </w:t>
      </w:r>
      <w:r w:rsidR="00E31463" w:rsidRPr="00E31463">
        <w:rPr>
          <w:rFonts w:asciiTheme="minorHAnsi" w:eastAsia="Arial" w:hAnsiTheme="minorHAnsi" w:cs="Arial"/>
        </w:rPr>
        <w:lastRenderedPageBreak/>
        <w:t>entrepreneur might buy an EV through their own small</w:t>
      </w:r>
      <w:r w:rsidR="00E31463" w:rsidRPr="00E31463">
        <w:rPr>
          <w:rFonts w:asciiTheme="minorHAnsi" w:eastAsia="Arial Unicode MS" w:hAnsiTheme="minorHAnsi" w:cs="Arial Unicode MS"/>
        </w:rPr>
        <w:t xml:space="preserve"> </w:t>
      </w:r>
      <w:r w:rsidR="00E31463" w:rsidRPr="00E31463">
        <w:rPr>
          <w:rFonts w:asciiTheme="minorHAnsi" w:eastAsia="Arial" w:hAnsiTheme="minorHAnsi" w:cs="Arial"/>
        </w:rPr>
        <w:t>enterprise to get a 2.8–4 million HUF subsidy (≈€6,800–€9,700) per car. Many medium/large companies are also adding EVs to their fleets, aided by the subsidy, and may offer them as company cars to employees. However, average private citizens not affiliated with a company miss out entirely. Thus,</w:t>
      </w:r>
      <w:r w:rsidRPr="00E31463">
        <w:rPr>
          <w:rFonts w:asciiTheme="minorHAnsi" w:eastAsia="Arial" w:hAnsiTheme="minorHAnsi" w:cs="Arial"/>
          <w:b/>
        </w:rPr>
        <w:t xml:space="preserve"> having the right company affiliation or corporate role is effectively a prerequisite to access the policy’s financial benefits.</w:t>
      </w:r>
      <w:r w:rsidRPr="00E31463">
        <w:rPr>
          <w:rFonts w:asciiTheme="minorHAnsi" w:eastAsia="Arial" w:hAnsiTheme="minorHAnsi" w:cs="Arial"/>
        </w:rPr>
        <w:t xml:space="preserve"> This creates a structural bias: well-resourced companies (often in cities) and their owners/employees gain from public grants, whereas individuals (especially outside the corporate sector) do not. Notably, as of April 2025, demand has been so high that the corporate EV subsidy fund was nearly exhausted, yet it remains open, benefiting those businesses able to act quickly. In summary, the</w:t>
      </w:r>
      <w:r w:rsidRPr="00E31463">
        <w:rPr>
          <w:rFonts w:asciiTheme="minorHAnsi" w:eastAsia="Arial" w:hAnsiTheme="minorHAnsi" w:cs="Arial"/>
          <w:b/>
        </w:rPr>
        <w:t xml:space="preserve"> policy’s design inherently </w:t>
      </w:r>
      <w:proofErr w:type="spellStart"/>
      <w:r w:rsidRPr="00E31463">
        <w:rPr>
          <w:rFonts w:asciiTheme="minorHAnsi" w:eastAsia="Arial" w:hAnsiTheme="minorHAnsi" w:cs="Arial"/>
          <w:b/>
        </w:rPr>
        <w:t>favors</w:t>
      </w:r>
      <w:proofErr w:type="spellEnd"/>
      <w:r w:rsidRPr="00E31463">
        <w:rPr>
          <w:rFonts w:asciiTheme="minorHAnsi" w:eastAsia="Arial" w:hAnsiTheme="minorHAnsi" w:cs="Arial"/>
          <w:b/>
        </w:rPr>
        <w:t xml:space="preserve"> those in a position to apply as a business—a form of access not available to unemployed or informally employed people, retirees, or employees of firms that choose not to pursue EV grants.</w:t>
      </w:r>
    </w:p>
    <w:p w14:paraId="58EC3009" w14:textId="77777777" w:rsidR="003D1DA5" w:rsidRPr="00E31463" w:rsidRDefault="00000000" w:rsidP="00E31463">
      <w:pPr>
        <w:numPr>
          <w:ilvl w:val="0"/>
          <w:numId w:val="6"/>
        </w:numPr>
        <w:spacing w:after="0"/>
        <w:jc w:val="both"/>
        <w:rPr>
          <w:rFonts w:asciiTheme="minorHAnsi" w:hAnsiTheme="minorHAnsi"/>
        </w:rPr>
      </w:pPr>
      <w:r w:rsidRPr="00E31463">
        <w:rPr>
          <w:rFonts w:asciiTheme="minorHAnsi" w:eastAsia="Arial" w:hAnsiTheme="minorHAnsi" w:cs="Arial"/>
          <w:b/>
        </w:rPr>
        <w:t xml:space="preserve">Digital Literacy and Awareness: </w:t>
      </w:r>
      <w:r w:rsidRPr="00E31463">
        <w:rPr>
          <w:rFonts w:asciiTheme="minorHAnsi" w:eastAsia="Arial" w:hAnsiTheme="minorHAnsi" w:cs="Arial"/>
        </w:rPr>
        <w:t xml:space="preserve">Since this policy is part of the </w:t>
      </w:r>
      <w:r w:rsidRPr="00E31463">
        <w:rPr>
          <w:rFonts w:asciiTheme="minorHAnsi" w:eastAsia="Arial" w:hAnsiTheme="minorHAnsi" w:cs="Arial"/>
          <w:b/>
        </w:rPr>
        <w:t>“green and digital transition,”</w:t>
      </w:r>
      <w:r w:rsidRPr="00E31463">
        <w:rPr>
          <w:rFonts w:asciiTheme="minorHAnsi" w:eastAsia="Arial" w:hAnsiTheme="minorHAnsi" w:cs="Arial"/>
        </w:rPr>
        <w:t xml:space="preserve"> a certain level of digital savvy is needed to fully benefit. </w:t>
      </w:r>
      <w:r w:rsidRPr="00E31463">
        <w:rPr>
          <w:rFonts w:asciiTheme="minorHAnsi" w:eastAsia="Arial" w:hAnsiTheme="minorHAnsi" w:cs="Arial"/>
          <w:b/>
        </w:rPr>
        <w:t>Applying for subsidies, navigating EV incentives, and using an electric car all require digital skills and access to information.</w:t>
      </w:r>
      <w:r w:rsidRPr="00E31463">
        <w:rPr>
          <w:rFonts w:asciiTheme="minorHAnsi" w:eastAsia="Arial" w:hAnsiTheme="minorHAnsi" w:cs="Arial"/>
        </w:rPr>
        <w:t xml:space="preserve"> For instance, the application process for the company EV grant is conducted online, with required documentation and strict deadlines. Those lacking digital access or skills (e.g. some elderly or low- educated individuals) could be unaware of the subsidy or unable to complete the process correctly. Moreover, owning and operating an EV involves using smartphone apps and digital platforms – for finding charging stations, using charging networks, scheduling charging sessions, monitoring battery health, etc. People with limited digital literacy might be intimidated by these requirements, effectively dissuading them from considering an EV. </w:t>
      </w:r>
      <w:r w:rsidRPr="00E31463">
        <w:rPr>
          <w:rFonts w:asciiTheme="minorHAnsi" w:eastAsia="Arial" w:hAnsiTheme="minorHAnsi" w:cs="Arial"/>
          <w:b/>
        </w:rPr>
        <w:t>Knowledge of the available programs is also uneven</w:t>
      </w:r>
      <w:r w:rsidRPr="00E31463">
        <w:rPr>
          <w:rFonts w:asciiTheme="minorHAnsi" w:eastAsia="Arial" w:hAnsiTheme="minorHAnsi" w:cs="Arial"/>
        </w:rPr>
        <w:t>: tech-savvy and well-connected groups (often younger or urban professionals) are more likely to know about and act on the latest incentives</w:t>
      </w:r>
      <w:r w:rsidRPr="00E31463">
        <w:rPr>
          <w:rFonts w:asciiTheme="minorHAnsi" w:eastAsia="Arial" w:hAnsiTheme="minorHAnsi" w:cs="Arial"/>
          <w:b/>
        </w:rPr>
        <w:t>.</w:t>
      </w:r>
      <w:r w:rsidRPr="00E31463">
        <w:rPr>
          <w:rFonts w:asciiTheme="minorHAnsi" w:eastAsia="Arial" w:hAnsiTheme="minorHAnsi" w:cs="Arial"/>
        </w:rPr>
        <w:t xml:space="preserve"> In contrast, disadvantaged communities may not receive timely information. Therefore,</w:t>
      </w:r>
      <w:r w:rsidRPr="00E31463">
        <w:rPr>
          <w:rFonts w:asciiTheme="minorHAnsi" w:eastAsia="Arial" w:hAnsiTheme="minorHAnsi" w:cs="Arial"/>
          <w:b/>
        </w:rPr>
        <w:t xml:space="preserve"> digital knowledge and connectivity function as enabling factors</w:t>
      </w:r>
      <w:r w:rsidRPr="00E31463">
        <w:rPr>
          <w:rFonts w:asciiTheme="minorHAnsi" w:eastAsia="Arial" w:hAnsiTheme="minorHAnsi" w:cs="Arial"/>
        </w:rPr>
        <w:t xml:space="preserve">—not formal prerequisites, but practical ones—for accessing EV subsidies and making use of EV technologies. The digital divide (urban vs rural broadband access, young vs old in IT skills) parallels the economic divide, reinforcing who can benefit. The government’s push for e-mobility assumes a certain baseline of digital infrastructure and competence, which not all citizens meet equally. </w:t>
      </w:r>
      <w:r w:rsidRPr="00E31463">
        <w:rPr>
          <w:rFonts w:asciiTheme="minorHAnsi" w:eastAsia="Arial" w:hAnsiTheme="minorHAnsi" w:cs="Arial"/>
          <w:b/>
        </w:rPr>
        <w:tab/>
      </w:r>
      <w:r w:rsidRPr="00E31463">
        <w:rPr>
          <w:rFonts w:asciiTheme="minorHAnsi" w:eastAsia="Arial" w:hAnsiTheme="minorHAnsi" w:cs="Arial"/>
          <w:b/>
        </w:rPr>
        <w:tab/>
      </w:r>
      <w:r w:rsidRPr="00E31463">
        <w:rPr>
          <w:rFonts w:asciiTheme="minorHAnsi" w:eastAsia="Arial" w:hAnsiTheme="minorHAnsi" w:cs="Arial"/>
          <w:b/>
        </w:rPr>
        <w:tab/>
      </w:r>
      <w:r w:rsidRPr="00E31463">
        <w:rPr>
          <w:rFonts w:asciiTheme="minorHAnsi" w:eastAsia="Arial" w:hAnsiTheme="minorHAnsi" w:cs="Arial"/>
          <w:b/>
        </w:rPr>
        <w:tab/>
      </w:r>
    </w:p>
    <w:p w14:paraId="77FBA92D" w14:textId="77777777" w:rsidR="003D1DA5" w:rsidRPr="00E31463" w:rsidRDefault="00000000" w:rsidP="00E31463">
      <w:pPr>
        <w:numPr>
          <w:ilvl w:val="0"/>
          <w:numId w:val="6"/>
        </w:numPr>
        <w:spacing w:after="240"/>
        <w:jc w:val="both"/>
        <w:rPr>
          <w:rFonts w:asciiTheme="minorHAnsi" w:hAnsiTheme="minorHAnsi"/>
          <w:sz w:val="18"/>
          <w:szCs w:val="18"/>
        </w:rPr>
      </w:pPr>
      <w:r w:rsidRPr="00E31463">
        <w:rPr>
          <w:rFonts w:asciiTheme="minorHAnsi" w:eastAsia="Arial" w:hAnsiTheme="minorHAnsi" w:cs="Arial"/>
          <w:b/>
        </w:rPr>
        <w:t xml:space="preserve">Infrastructure &amp; Location: </w:t>
      </w:r>
      <w:r w:rsidRPr="00E31463">
        <w:rPr>
          <w:rFonts w:asciiTheme="minorHAnsi" w:eastAsia="Arial" w:hAnsiTheme="minorHAnsi" w:cs="Arial"/>
        </w:rPr>
        <w:t>Finally,</w:t>
      </w:r>
      <w:r w:rsidRPr="00E31463">
        <w:rPr>
          <w:rFonts w:asciiTheme="minorHAnsi" w:eastAsia="Arial" w:hAnsiTheme="minorHAnsi" w:cs="Arial"/>
          <w:b/>
        </w:rPr>
        <w:t xml:space="preserve"> geography plays a role</w:t>
      </w:r>
      <w:r w:rsidRPr="00E31463">
        <w:rPr>
          <w:rFonts w:asciiTheme="minorHAnsi" w:eastAsia="Arial" w:hAnsiTheme="minorHAnsi" w:cs="Arial"/>
        </w:rPr>
        <w:t xml:space="preserve"> in who can benefit from EV adoption. Until recently, most charging infrastructure and EV dealerships have been concentrated in Budapest and other major cities. Rural areas have had “white spots” with few or no charging points. A lack of nearby charging options can be a de facto barrier for would-be EV owners outside urban </w:t>
      </w:r>
      <w:proofErr w:type="spellStart"/>
      <w:r w:rsidRPr="00E31463">
        <w:rPr>
          <w:rFonts w:asciiTheme="minorHAnsi" w:eastAsia="Arial" w:hAnsiTheme="minorHAnsi" w:cs="Arial"/>
        </w:rPr>
        <w:t>centers</w:t>
      </w:r>
      <w:proofErr w:type="spellEnd"/>
      <w:r w:rsidRPr="00E31463">
        <w:rPr>
          <w:rFonts w:asciiTheme="minorHAnsi" w:eastAsia="Arial" w:hAnsiTheme="minorHAnsi" w:cs="Arial"/>
        </w:rPr>
        <w:t xml:space="preserve">. (Recognizing this, the government launched a €72 million program to expand the national charging network to underserved rural areas, funding over 100 new public chargers outside </w:t>
      </w:r>
      <w:proofErr w:type="gramStart"/>
      <w:r w:rsidRPr="00E31463">
        <w:rPr>
          <w:rFonts w:asciiTheme="minorHAnsi" w:eastAsia="Arial" w:hAnsiTheme="minorHAnsi" w:cs="Arial"/>
        </w:rPr>
        <w:t>Budapest</w:t>
      </w:r>
      <w:r w:rsidRPr="00E31463">
        <w:rPr>
          <w:rFonts w:asciiTheme="minorHAnsi" w:eastAsia="Arial" w:hAnsiTheme="minorHAnsi" w:cs="Arial"/>
          <w:color w:val="333333"/>
        </w:rPr>
        <w:t xml:space="preserve"> </w:t>
      </w:r>
      <w:r w:rsidRPr="00E31463">
        <w:rPr>
          <w:rFonts w:asciiTheme="minorHAnsi" w:eastAsia="Arial" w:hAnsiTheme="minorHAnsi" w:cs="Arial"/>
        </w:rPr>
        <w:t>.</w:t>
      </w:r>
      <w:proofErr w:type="gramEnd"/>
      <w:r w:rsidRPr="00E31463">
        <w:rPr>
          <w:rFonts w:asciiTheme="minorHAnsi" w:eastAsia="Arial" w:hAnsiTheme="minorHAnsi" w:cs="Arial"/>
        </w:rPr>
        <w:t xml:space="preserve"> This should gradually improve rural access. Nonetheless, as of now, an EV is far more convenient for an urban resident (who may have multiple charging stations within a short distance or even free charging at workplaces) than for a villager in a remote county. Thus, </w:t>
      </w:r>
      <w:r w:rsidRPr="00E31463">
        <w:rPr>
          <w:rFonts w:asciiTheme="minorHAnsi" w:eastAsia="Arial" w:hAnsiTheme="minorHAnsi" w:cs="Arial"/>
          <w:b/>
        </w:rPr>
        <w:t>location is a factor: urban dwellers find it easier to use EVs and thus to justify accessing the subsidy, whereas rural dwellers face practical hurdles (and typically lower incomes).</w:t>
      </w:r>
      <w:r w:rsidRPr="00E31463">
        <w:rPr>
          <w:rFonts w:asciiTheme="minorHAnsi" w:eastAsia="Arial" w:hAnsiTheme="minorHAnsi" w:cs="Arial"/>
        </w:rPr>
        <w:t xml:space="preserve"> Being 20+ km away from an urban </w:t>
      </w:r>
      <w:proofErr w:type="spellStart"/>
      <w:r w:rsidRPr="00E31463">
        <w:rPr>
          <w:rFonts w:asciiTheme="minorHAnsi" w:eastAsia="Arial" w:hAnsiTheme="minorHAnsi" w:cs="Arial"/>
        </w:rPr>
        <w:t>center</w:t>
      </w:r>
      <w:proofErr w:type="spellEnd"/>
      <w:r w:rsidRPr="00E31463">
        <w:rPr>
          <w:rFonts w:asciiTheme="minorHAnsi" w:eastAsia="Arial" w:hAnsiTheme="minorHAnsi" w:cs="Arial"/>
        </w:rPr>
        <w:t xml:space="preserve"> effectively means a person </w:t>
      </w:r>
      <w:r w:rsidRPr="00E31463">
        <w:rPr>
          <w:rFonts w:asciiTheme="minorHAnsi" w:eastAsia="Arial" w:hAnsiTheme="minorHAnsi" w:cs="Arial"/>
          <w:b/>
        </w:rPr>
        <w:t xml:space="preserve">“needs a vehicle for private use” </w:t>
      </w:r>
      <w:r w:rsidRPr="00E31463">
        <w:rPr>
          <w:rFonts w:asciiTheme="minorHAnsi" w:eastAsia="Arial" w:hAnsiTheme="minorHAnsi" w:cs="Arial"/>
        </w:rPr>
        <w:t xml:space="preserve">but may not have the conditions to maintain an EV (as noted in policy discussions). In summary, the </w:t>
      </w:r>
      <w:r w:rsidRPr="00E31463">
        <w:rPr>
          <w:rFonts w:asciiTheme="minorHAnsi" w:eastAsia="Arial" w:hAnsiTheme="minorHAnsi" w:cs="Arial"/>
          <w:b/>
        </w:rPr>
        <w:t xml:space="preserve">factors of income, household composition, </w:t>
      </w:r>
      <w:r w:rsidRPr="00E31463">
        <w:rPr>
          <w:rFonts w:asciiTheme="minorHAnsi" w:eastAsia="Arial" w:hAnsiTheme="minorHAnsi" w:cs="Arial"/>
          <w:b/>
        </w:rPr>
        <w:lastRenderedPageBreak/>
        <w:t>homeownership, company access, digital literacy, and location all intersect to determine who is likely to access Hungary’s EV subsidy benefits</w:t>
      </w:r>
      <w:r w:rsidRPr="00E31463">
        <w:rPr>
          <w:rFonts w:asciiTheme="minorHAnsi" w:eastAsia="Arial" w:hAnsiTheme="minorHAnsi" w:cs="Arial"/>
        </w:rPr>
        <w:t>. High-income, tech-aware urban homeowners with a business affiliation check all the boxes—they are the profile most likely to benefit. Others missing one or more of these factors (low income, single earner, tenant, no company ties, limited digital skills, or rural) are far less likely to obtain an EV or the related subsidies.</w:t>
      </w:r>
      <w:r w:rsidRPr="00E31463">
        <w:rPr>
          <w:rFonts w:asciiTheme="minorHAnsi" w:eastAsia="Arial" w:hAnsiTheme="minorHAnsi" w:cs="Arial"/>
          <w:b/>
        </w:rPr>
        <w:tab/>
      </w:r>
      <w:r w:rsidRPr="00E31463">
        <w:rPr>
          <w:rFonts w:asciiTheme="minorHAnsi" w:hAnsiTheme="minorHAnsi"/>
          <w:b/>
        </w:rPr>
        <w:tab/>
      </w:r>
      <w:r w:rsidRPr="00E31463">
        <w:rPr>
          <w:rFonts w:asciiTheme="minorHAnsi" w:hAnsiTheme="minorHAnsi"/>
          <w:b/>
        </w:rPr>
        <w:tab/>
      </w:r>
      <w:r w:rsidRPr="00E31463">
        <w:rPr>
          <w:rFonts w:asciiTheme="minorHAnsi" w:hAnsiTheme="minorHAnsi"/>
          <w:b/>
        </w:rPr>
        <w:tab/>
      </w:r>
    </w:p>
    <w:p w14:paraId="0C96105F" w14:textId="77777777" w:rsidR="003D1DA5" w:rsidRPr="00E31463" w:rsidRDefault="00000000" w:rsidP="00E31463">
      <w:pPr>
        <w:jc w:val="both"/>
        <w:rPr>
          <w:rFonts w:asciiTheme="minorHAnsi" w:hAnsiTheme="minorHAnsi"/>
        </w:rPr>
      </w:pPr>
      <w:r w:rsidRPr="00E31463">
        <w:rPr>
          <w:rFonts w:asciiTheme="minorHAnsi" w:hAnsiTheme="minorHAnsi"/>
        </w:rPr>
        <w:t>Relevant factors that feed into calculation of ‘income threshold’</w:t>
      </w:r>
    </w:p>
    <w:p w14:paraId="73FECB13" w14:textId="77777777" w:rsidR="003D1DA5" w:rsidRPr="00E31463" w:rsidRDefault="00000000" w:rsidP="00E31463">
      <w:pPr>
        <w:numPr>
          <w:ilvl w:val="0"/>
          <w:numId w:val="16"/>
        </w:numPr>
        <w:pBdr>
          <w:top w:val="nil"/>
          <w:left w:val="nil"/>
          <w:bottom w:val="nil"/>
          <w:right w:val="nil"/>
          <w:between w:val="nil"/>
        </w:pBdr>
        <w:spacing w:after="0"/>
        <w:jc w:val="both"/>
        <w:rPr>
          <w:rFonts w:asciiTheme="minorHAnsi" w:hAnsiTheme="minorHAnsi"/>
          <w:color w:val="000000"/>
        </w:rPr>
      </w:pPr>
      <w:r w:rsidRPr="00E31463">
        <w:rPr>
          <w:rFonts w:asciiTheme="minorHAnsi" w:hAnsiTheme="minorHAnsi"/>
          <w:color w:val="000000"/>
        </w:rPr>
        <w:t xml:space="preserve">% of income that it is recommended to be spent on the item e.g. no more than 10-20% of annual income should be allocated to car loan repayments. There are different ways of measuring affordability for large spendings (car, home energy upgrades etc) and these usually look at </w:t>
      </w:r>
      <w:r w:rsidRPr="00E31463">
        <w:rPr>
          <w:rFonts w:asciiTheme="minorHAnsi" w:hAnsiTheme="minorHAnsi"/>
          <w:color w:val="000000"/>
          <w:highlight w:val="yellow"/>
        </w:rPr>
        <w:t>at-risk-of-poverty or poverty lines</w:t>
      </w:r>
      <w:r w:rsidRPr="00E31463">
        <w:rPr>
          <w:rFonts w:asciiTheme="minorHAnsi" w:hAnsiTheme="minorHAnsi"/>
          <w:color w:val="000000"/>
        </w:rPr>
        <w:t xml:space="preserve"> (e.g. after the purchase/monthly repayment household should not fall under these lines). However, such methods are complicated as they </w:t>
      </w:r>
      <w:proofErr w:type="gramStart"/>
      <w:r w:rsidRPr="00E31463">
        <w:rPr>
          <w:rFonts w:asciiTheme="minorHAnsi" w:hAnsiTheme="minorHAnsi"/>
          <w:color w:val="000000"/>
        </w:rPr>
        <w:t>take into account</w:t>
      </w:r>
      <w:proofErr w:type="gramEnd"/>
      <w:r w:rsidRPr="00E31463">
        <w:rPr>
          <w:rFonts w:asciiTheme="minorHAnsi" w:hAnsiTheme="minorHAnsi"/>
          <w:color w:val="000000"/>
        </w:rPr>
        <w:t xml:space="preserve"> other factors such as household composition or existing repayments. Income is used in other cases (e.g. for rent or energy bills) so please adapt and use household income as the guideline, </w:t>
      </w:r>
      <w:proofErr w:type="gramStart"/>
      <w:r w:rsidRPr="00E31463">
        <w:rPr>
          <w:rFonts w:asciiTheme="minorHAnsi" w:hAnsiTheme="minorHAnsi"/>
          <w:color w:val="000000"/>
        </w:rPr>
        <w:t>and  make</w:t>
      </w:r>
      <w:proofErr w:type="gramEnd"/>
      <w:r w:rsidRPr="00E31463">
        <w:rPr>
          <w:rFonts w:asciiTheme="minorHAnsi" w:hAnsiTheme="minorHAnsi"/>
          <w:color w:val="000000"/>
        </w:rPr>
        <w:t xml:space="preserve"> a decision on the percentage based on overall cost of living in your country </w:t>
      </w:r>
    </w:p>
    <w:p w14:paraId="10C18B72" w14:textId="77777777" w:rsidR="003D1DA5" w:rsidRPr="00E31463" w:rsidRDefault="00000000" w:rsidP="00E31463">
      <w:pPr>
        <w:numPr>
          <w:ilvl w:val="0"/>
          <w:numId w:val="16"/>
        </w:numPr>
        <w:pBdr>
          <w:top w:val="nil"/>
          <w:left w:val="nil"/>
          <w:bottom w:val="nil"/>
          <w:right w:val="nil"/>
          <w:between w:val="nil"/>
        </w:pBdr>
        <w:spacing w:after="0"/>
        <w:jc w:val="both"/>
        <w:rPr>
          <w:rFonts w:asciiTheme="minorHAnsi" w:hAnsiTheme="minorHAnsi"/>
          <w:color w:val="000000"/>
        </w:rPr>
      </w:pPr>
      <w:r w:rsidRPr="00E31463">
        <w:rPr>
          <w:rFonts w:asciiTheme="minorHAnsi" w:hAnsiTheme="minorHAnsi"/>
          <w:color w:val="000000"/>
        </w:rPr>
        <w:t>Average cost of the item (e.g. EV) or work done (e.g. house retrofit) for your country</w:t>
      </w:r>
    </w:p>
    <w:p w14:paraId="6C0F4B7C" w14:textId="77777777" w:rsidR="003D1DA5" w:rsidRPr="00E31463" w:rsidRDefault="00000000" w:rsidP="00E31463">
      <w:pPr>
        <w:numPr>
          <w:ilvl w:val="0"/>
          <w:numId w:val="16"/>
        </w:numPr>
        <w:pBdr>
          <w:top w:val="nil"/>
          <w:left w:val="nil"/>
          <w:bottom w:val="nil"/>
          <w:right w:val="nil"/>
          <w:between w:val="nil"/>
        </w:pBdr>
        <w:spacing w:after="0"/>
        <w:jc w:val="both"/>
        <w:rPr>
          <w:rFonts w:asciiTheme="minorHAnsi" w:hAnsiTheme="minorHAnsi"/>
          <w:i/>
          <w:color w:val="000000"/>
        </w:rPr>
      </w:pPr>
      <w:r w:rsidRPr="00E31463">
        <w:rPr>
          <w:rFonts w:asciiTheme="minorHAnsi" w:hAnsiTheme="minorHAnsi"/>
          <w:color w:val="000000"/>
        </w:rPr>
        <w:t xml:space="preserve">Set income threshold at which someone could reasonably afford the item e.g. 40000 per annum.  </w:t>
      </w:r>
      <w:r w:rsidRPr="00E31463">
        <w:rPr>
          <w:rFonts w:asciiTheme="minorHAnsi" w:hAnsiTheme="minorHAnsi"/>
          <w:i/>
          <w:color w:val="000000"/>
        </w:rPr>
        <w:t>To note – refurbishing a house incurs costs such as renting another apartment while works carried out – income threshold should account for as many of these factors as possible.</w:t>
      </w:r>
    </w:p>
    <w:p w14:paraId="21CFC14B" w14:textId="77777777" w:rsidR="003D1DA5" w:rsidRPr="00E31463" w:rsidRDefault="00000000" w:rsidP="00E31463">
      <w:pPr>
        <w:numPr>
          <w:ilvl w:val="0"/>
          <w:numId w:val="16"/>
        </w:numPr>
        <w:pBdr>
          <w:top w:val="nil"/>
          <w:left w:val="nil"/>
          <w:bottom w:val="nil"/>
          <w:right w:val="nil"/>
          <w:between w:val="nil"/>
        </w:pBdr>
        <w:jc w:val="both"/>
        <w:rPr>
          <w:rFonts w:asciiTheme="minorHAnsi" w:hAnsiTheme="minorHAnsi"/>
          <w:color w:val="000000"/>
        </w:rPr>
      </w:pPr>
      <w:r w:rsidRPr="00E31463">
        <w:rPr>
          <w:rFonts w:asciiTheme="minorHAnsi" w:hAnsiTheme="minorHAnsi"/>
          <w:color w:val="000000"/>
        </w:rPr>
        <w:t>Provide a brief explanation of how you would calculate the income threshold.</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71E48C86" w14:textId="77777777">
        <w:tc>
          <w:tcPr>
            <w:tcW w:w="9016" w:type="dxa"/>
          </w:tcPr>
          <w:p w14:paraId="3A372DCB" w14:textId="77777777" w:rsidR="003D1DA5" w:rsidRPr="00E31463" w:rsidRDefault="00000000" w:rsidP="00E31463">
            <w:pPr>
              <w:jc w:val="both"/>
              <w:rPr>
                <w:rFonts w:asciiTheme="minorHAnsi" w:hAnsiTheme="minorHAnsi"/>
                <w:highlight w:val="yellow"/>
              </w:rPr>
            </w:pPr>
            <w:r w:rsidRPr="00E31463">
              <w:rPr>
                <w:rFonts w:asciiTheme="minorHAnsi" w:hAnsiTheme="minorHAnsi"/>
              </w:rPr>
              <w:t xml:space="preserve">Note 1 – Methods of </w:t>
            </w:r>
            <w:proofErr w:type="gramStart"/>
            <w:r w:rsidRPr="00E31463">
              <w:rPr>
                <w:rFonts w:asciiTheme="minorHAnsi" w:hAnsiTheme="minorHAnsi"/>
              </w:rPr>
              <w:t>calculating  the</w:t>
            </w:r>
            <w:proofErr w:type="gramEnd"/>
            <w:r w:rsidRPr="00E31463">
              <w:rPr>
                <w:rFonts w:asciiTheme="minorHAnsi" w:hAnsiTheme="minorHAnsi"/>
              </w:rPr>
              <w:t xml:space="preserve"> income threshold at which one can afford the investment are complex.  </w:t>
            </w:r>
            <w:r w:rsidRPr="00E31463">
              <w:rPr>
                <w:rFonts w:asciiTheme="minorHAnsi" w:hAnsiTheme="minorHAnsi"/>
                <w:highlight w:val="yellow"/>
              </w:rPr>
              <w:t>Our suggestion is that for now we identify the key relevant factors for such a calculation.</w:t>
            </w:r>
            <w:r w:rsidRPr="00E31463">
              <w:rPr>
                <w:rFonts w:asciiTheme="minorHAnsi" w:hAnsiTheme="minorHAnsi"/>
              </w:rPr>
              <w:t xml:space="preserve">  If there are existing estimates for your </w:t>
            </w:r>
            <w:proofErr w:type="gramStart"/>
            <w:r w:rsidRPr="00E31463">
              <w:rPr>
                <w:rFonts w:asciiTheme="minorHAnsi" w:hAnsiTheme="minorHAnsi"/>
              </w:rPr>
              <w:t>country</w:t>
            </w:r>
            <w:proofErr w:type="gramEnd"/>
            <w:r w:rsidRPr="00E31463">
              <w:rPr>
                <w:rFonts w:asciiTheme="minorHAnsi" w:hAnsiTheme="minorHAnsi"/>
              </w:rPr>
              <w:t xml:space="preserve"> you can use them or </w:t>
            </w:r>
            <w:r w:rsidRPr="00E31463">
              <w:rPr>
                <w:rFonts w:asciiTheme="minorHAnsi" w:hAnsiTheme="minorHAnsi"/>
                <w:highlight w:val="yellow"/>
              </w:rPr>
              <w:t>if you have the skills to do a calculation please do so.</w:t>
            </w:r>
          </w:p>
        </w:tc>
      </w:tr>
    </w:tbl>
    <w:p w14:paraId="67EFF154" w14:textId="77777777" w:rsidR="003D1DA5" w:rsidRPr="00E31463" w:rsidRDefault="003D1DA5" w:rsidP="00E31463">
      <w:pPr>
        <w:jc w:val="both"/>
        <w:rPr>
          <w:rFonts w:asciiTheme="minorHAnsi" w:hAnsiTheme="minorHAnsi"/>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4E56E389" w14:textId="77777777">
        <w:tc>
          <w:tcPr>
            <w:tcW w:w="9016" w:type="dxa"/>
          </w:tcPr>
          <w:p w14:paraId="7B0A1F12" w14:textId="77777777" w:rsidR="003D1DA5" w:rsidRPr="00E31463" w:rsidRDefault="00000000" w:rsidP="00E31463">
            <w:pPr>
              <w:jc w:val="both"/>
              <w:rPr>
                <w:rFonts w:asciiTheme="minorHAnsi" w:hAnsiTheme="minorHAnsi"/>
              </w:rPr>
            </w:pPr>
            <w:r w:rsidRPr="00E31463">
              <w:rPr>
                <w:rFonts w:asciiTheme="minorHAnsi" w:hAnsiTheme="minorHAnsi"/>
              </w:rPr>
              <w:t>Note 2 – the key factor with which people can access the policy benefits will differ in line with the structure of the policy intervention.  If ‘income threshold’ does not apply that is fine – just set 1 basic factor without which one cannot access the policy benefits.</w:t>
            </w:r>
          </w:p>
        </w:tc>
      </w:tr>
    </w:tbl>
    <w:p w14:paraId="7663CB1E" w14:textId="77777777" w:rsidR="003D1DA5" w:rsidRPr="00E31463" w:rsidRDefault="003D1DA5" w:rsidP="00E31463">
      <w:pPr>
        <w:jc w:val="both"/>
        <w:rPr>
          <w:rFonts w:asciiTheme="minorHAnsi" w:hAnsiTheme="minorHAnsi"/>
        </w:rPr>
      </w:pPr>
    </w:p>
    <w:p w14:paraId="6D74419F" w14:textId="77777777" w:rsidR="003D1DA5" w:rsidRPr="00E31463" w:rsidRDefault="003D1DA5" w:rsidP="00E31463">
      <w:pPr>
        <w:jc w:val="both"/>
        <w:rPr>
          <w:rFonts w:asciiTheme="minorHAnsi" w:hAnsiTheme="minorHAnsi"/>
        </w:rPr>
      </w:pPr>
    </w:p>
    <w:p w14:paraId="20065731" w14:textId="77777777" w:rsidR="003D1DA5" w:rsidRPr="00E31463" w:rsidRDefault="003D1DA5" w:rsidP="00E31463">
      <w:pPr>
        <w:jc w:val="both"/>
        <w:rPr>
          <w:rFonts w:asciiTheme="minorHAnsi" w:hAnsiTheme="minorHAnsi"/>
        </w:rPr>
      </w:pPr>
    </w:p>
    <w:p w14:paraId="2E4BB1F7" w14:textId="77777777" w:rsidR="003D1DA5" w:rsidRPr="00E31463" w:rsidRDefault="00000000" w:rsidP="00E31463">
      <w:pPr>
        <w:jc w:val="both"/>
        <w:rPr>
          <w:rFonts w:asciiTheme="minorHAnsi" w:hAnsiTheme="minorHAnsi"/>
          <w:highlight w:val="yellow"/>
        </w:rPr>
      </w:pPr>
      <w:r w:rsidRPr="00E31463">
        <w:rPr>
          <w:rFonts w:asciiTheme="minorHAnsi" w:hAnsiTheme="minorHAnsi"/>
          <w:highlight w:val="yellow"/>
        </w:rPr>
        <w:t>2a: entry threshold to access the policy benefits? - income threshold, house, EV, solar power investment, (household income/individual)</w:t>
      </w:r>
    </w:p>
    <w:p w14:paraId="28F72F4B" w14:textId="77777777" w:rsidR="003D1DA5" w:rsidRPr="00E31463" w:rsidRDefault="00000000" w:rsidP="00E31463">
      <w:pPr>
        <w:spacing w:before="240" w:after="240"/>
        <w:jc w:val="both"/>
        <w:rPr>
          <w:rFonts w:asciiTheme="minorHAnsi" w:eastAsia="Arial" w:hAnsiTheme="minorHAnsi" w:cs="Arial"/>
        </w:rPr>
      </w:pPr>
      <w:r w:rsidRPr="00E31463">
        <w:rPr>
          <w:rFonts w:asciiTheme="minorHAnsi" w:eastAsia="Arial" w:hAnsiTheme="minorHAnsi" w:cs="Arial"/>
        </w:rPr>
        <w:t xml:space="preserve">Affording an Electric Vehicle (EV) in Hungary remains a significant challenge for </w:t>
      </w:r>
      <w:proofErr w:type="gramStart"/>
      <w:r w:rsidRPr="00E31463">
        <w:rPr>
          <w:rFonts w:asciiTheme="minorHAnsi" w:eastAsia="Arial" w:hAnsiTheme="minorHAnsi" w:cs="Arial"/>
        </w:rPr>
        <w:t>the majority of</w:t>
      </w:r>
      <w:proofErr w:type="gramEnd"/>
      <w:r w:rsidRPr="00E31463">
        <w:rPr>
          <w:rFonts w:asciiTheme="minorHAnsi" w:eastAsia="Arial" w:hAnsiTheme="minorHAnsi" w:cs="Arial"/>
        </w:rPr>
        <w:t xml:space="preserve"> the population, primarily due to prevailing income levels and persistent inflation. While an entry-level EV costs around €20,000, roughly 8-10 million HUF in annual household income (approx. €20,000-€25,000) is often cited as a benchmark for affordability. This amount still represents 80-100% of a year's income for households at this threshold, making financing a multi-year loan (with payments around 15-20% of monthly income) the only viable option.</w:t>
      </w:r>
    </w:p>
    <w:p w14:paraId="2DDE0C91" w14:textId="77777777" w:rsidR="003D1DA5" w:rsidRPr="00E31463" w:rsidRDefault="00000000" w:rsidP="00E31463">
      <w:pPr>
        <w:spacing w:before="240" w:after="240"/>
        <w:jc w:val="both"/>
        <w:rPr>
          <w:rFonts w:asciiTheme="minorHAnsi" w:eastAsia="Arial" w:hAnsiTheme="minorHAnsi" w:cs="Arial"/>
        </w:rPr>
      </w:pPr>
      <w:r w:rsidRPr="00E31463">
        <w:rPr>
          <w:rFonts w:asciiTheme="minorHAnsi" w:eastAsia="Arial" w:hAnsiTheme="minorHAnsi" w:cs="Arial"/>
        </w:rPr>
        <w:lastRenderedPageBreak/>
        <w:t>Hungary has experienced high inflation, with the deep poverty line increasing from €3,972/year in 2021 to €4,454/year in 2023. This economic pressure means that an estimated two-thirds (around 66.7%) of the Hungarian population, earning below the approximate €2,000/month (800,000 HUF/month) threshold needed to avoid poverty risk, have virtually no chance of purchasing an EV. This starkly highlights that, for most, the upfront cost of an EV is prohibitive, rendering other factors like subsidies secondary. Consequently, analysis suggests that at most, roughly one-third of the population, dominated by the top 10-20% of earners, might be able to afford an EV comfortably. This underscores that current EV subsidies primarily benefit a small, more affluent segment of society.</w:t>
      </w:r>
    </w:p>
    <w:p w14:paraId="3A94D29E" w14:textId="77777777" w:rsidR="003D1DA5" w:rsidRPr="00E31463" w:rsidRDefault="003D1DA5" w:rsidP="00E31463">
      <w:pPr>
        <w:spacing w:before="240" w:after="240"/>
        <w:jc w:val="both"/>
        <w:rPr>
          <w:rFonts w:asciiTheme="minorHAnsi" w:eastAsia="Arial" w:hAnsiTheme="minorHAnsi" w:cs="Arial"/>
          <w:b/>
        </w:rPr>
      </w:pPr>
    </w:p>
    <w:p w14:paraId="7A60DD39" w14:textId="77777777" w:rsidR="003D1DA5" w:rsidRPr="00E31463" w:rsidRDefault="00000000" w:rsidP="00E31463">
      <w:pPr>
        <w:ind w:left="720"/>
        <w:jc w:val="both"/>
        <w:rPr>
          <w:rFonts w:asciiTheme="minorHAnsi" w:hAnsiTheme="minorHAnsi"/>
        </w:rPr>
      </w:pPr>
      <w:r w:rsidRPr="00E31463">
        <w:rPr>
          <w:rFonts w:asciiTheme="minorHAnsi" w:hAnsiTheme="minorHAnsi"/>
          <w:b/>
          <w:noProof/>
          <w:color w:val="FF0000"/>
        </w:rPr>
        <w:drawing>
          <wp:inline distT="114300" distB="114300" distL="114300" distR="114300" wp14:anchorId="5711BAFF" wp14:editId="5E3FBECC">
            <wp:extent cx="5731200" cy="4851400"/>
            <wp:effectExtent l="0" t="0" r="0" b="0"/>
            <wp:docPr id="10226284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4851400"/>
                    </a:xfrm>
                    <a:prstGeom prst="rect">
                      <a:avLst/>
                    </a:prstGeom>
                    <a:ln/>
                  </pic:spPr>
                </pic:pic>
              </a:graphicData>
            </a:graphic>
          </wp:inline>
        </w:drawing>
      </w:r>
    </w:p>
    <w:p w14:paraId="7113CE23" w14:textId="77777777" w:rsidR="003D1DA5" w:rsidRPr="00E31463" w:rsidRDefault="003D1DA5" w:rsidP="00E31463">
      <w:pPr>
        <w:jc w:val="both"/>
        <w:rPr>
          <w:rFonts w:asciiTheme="minorHAnsi" w:hAnsiTheme="minorHAnsi"/>
        </w:rPr>
      </w:pPr>
    </w:p>
    <w:p w14:paraId="1FD80D6D" w14:textId="77777777" w:rsidR="003D1DA5" w:rsidRPr="00E31463" w:rsidRDefault="00000000" w:rsidP="00E31463">
      <w:pPr>
        <w:jc w:val="both"/>
        <w:rPr>
          <w:rFonts w:asciiTheme="minorHAnsi" w:hAnsiTheme="minorHAnsi"/>
        </w:rPr>
      </w:pPr>
      <w:r w:rsidRPr="00E31463">
        <w:rPr>
          <w:rFonts w:asciiTheme="minorHAnsi" w:hAnsiTheme="minorHAnsi"/>
        </w:rPr>
        <w:t>Another key element is that the government provided EV subsidies for purchasing new EVs for companies, so not for natural persons. This means that another key prerequisite to benefit from the policy is that a person must be in such a position at a company (maybe as an owner) to be able to exploit such a subsidy.</w:t>
      </w:r>
    </w:p>
    <w:p w14:paraId="3E87DA0D" w14:textId="77777777" w:rsidR="003D1DA5" w:rsidRPr="00E31463" w:rsidRDefault="00000000" w:rsidP="00E31463">
      <w:pPr>
        <w:jc w:val="both"/>
        <w:rPr>
          <w:rFonts w:asciiTheme="minorHAnsi" w:hAnsiTheme="minorHAnsi"/>
        </w:rPr>
      </w:pPr>
      <w:r w:rsidRPr="00E31463">
        <w:rPr>
          <w:rFonts w:asciiTheme="minorHAnsi" w:hAnsiTheme="minorHAnsi"/>
        </w:rPr>
        <w:t xml:space="preserve">Next, EV ownership is the most beneficial financially when it is combined with PV use. The government provided a subsidy for PV installation at residential homes for various years now. Of course, this requires the ownership of a house which also presupposes a level of wealth. </w:t>
      </w:r>
      <w:r w:rsidRPr="00E31463">
        <w:rPr>
          <w:rFonts w:asciiTheme="minorHAnsi" w:hAnsiTheme="minorHAnsi"/>
        </w:rPr>
        <w:lastRenderedPageBreak/>
        <w:t>According to Eurostat data from 2023 (and consistent with 2020 data) 70% of the Hungarian population lives in houses (including detached, semi-detached, and terraced houses). However, these are not all owned by the tenants and it is logical to assume that if you only rent a house, you would not finance such an investment. Still, data shows that household solar installations in Hungary now exceeds 300,000 (as of early April 2025)</w:t>
      </w:r>
      <w:r w:rsidRPr="00E31463">
        <w:rPr>
          <w:rFonts w:asciiTheme="minorHAnsi" w:hAnsiTheme="minorHAnsi"/>
          <w:vertAlign w:val="superscript"/>
        </w:rPr>
        <w:footnoteReference w:id="2"/>
      </w:r>
      <w:r w:rsidRPr="00E31463">
        <w:rPr>
          <w:rFonts w:asciiTheme="minorHAnsi" w:hAnsiTheme="minorHAnsi"/>
        </w:rPr>
        <w:t>. While these might be partially financed without state subsidy, my subjective impression is that around 75% of such projects were state subsidised, perhaps even more. I found concrete data for the latest programme, in the "</w:t>
      </w:r>
      <w:proofErr w:type="spellStart"/>
      <w:r w:rsidRPr="00E31463">
        <w:rPr>
          <w:rFonts w:asciiTheme="minorHAnsi" w:hAnsiTheme="minorHAnsi"/>
        </w:rPr>
        <w:t>Napenergia</w:t>
      </w:r>
      <w:proofErr w:type="spellEnd"/>
      <w:r w:rsidRPr="00E31463">
        <w:rPr>
          <w:rFonts w:asciiTheme="minorHAnsi" w:hAnsiTheme="minorHAnsi"/>
        </w:rPr>
        <w:t xml:space="preserve"> </w:t>
      </w:r>
      <w:proofErr w:type="spellStart"/>
      <w:r w:rsidRPr="00E31463">
        <w:rPr>
          <w:rFonts w:asciiTheme="minorHAnsi" w:hAnsiTheme="minorHAnsi"/>
        </w:rPr>
        <w:t>Plusz</w:t>
      </w:r>
      <w:proofErr w:type="spellEnd"/>
      <w:r w:rsidRPr="00E31463">
        <w:rPr>
          <w:rFonts w:asciiTheme="minorHAnsi" w:hAnsiTheme="minorHAnsi"/>
        </w:rPr>
        <w:t xml:space="preserve"> Program" (Solar Energy Plus Program), which started in early 2024, over 21,000 households in Hungary have directly benefited.</w:t>
      </w:r>
    </w:p>
    <w:p w14:paraId="7CC4FB30" w14:textId="77777777" w:rsidR="003D1DA5" w:rsidRPr="00E31463" w:rsidRDefault="00000000" w:rsidP="00E31463">
      <w:pPr>
        <w:pBdr>
          <w:top w:val="nil"/>
          <w:left w:val="nil"/>
          <w:bottom w:val="nil"/>
          <w:right w:val="nil"/>
          <w:between w:val="nil"/>
        </w:pBdr>
        <w:spacing w:after="0"/>
        <w:jc w:val="both"/>
        <w:rPr>
          <w:rFonts w:asciiTheme="minorHAnsi" w:hAnsiTheme="minorHAnsi"/>
        </w:rPr>
      </w:pPr>
      <w:r w:rsidRPr="00E31463">
        <w:rPr>
          <w:rFonts w:asciiTheme="minorHAnsi" w:hAnsiTheme="minorHAnsi"/>
        </w:rPr>
        <w:t xml:space="preserve">As for other policies, the </w:t>
      </w:r>
      <w:r w:rsidRPr="00E31463">
        <w:rPr>
          <w:rFonts w:asciiTheme="minorHAnsi" w:hAnsiTheme="minorHAnsi"/>
          <w:b/>
        </w:rPr>
        <w:t>"</w:t>
      </w:r>
      <w:proofErr w:type="spellStart"/>
      <w:r w:rsidRPr="00E31463">
        <w:rPr>
          <w:rFonts w:asciiTheme="minorHAnsi" w:hAnsiTheme="minorHAnsi"/>
          <w:b/>
        </w:rPr>
        <w:t>Otthonfelújítási</w:t>
      </w:r>
      <w:proofErr w:type="spellEnd"/>
      <w:r w:rsidRPr="00E31463">
        <w:rPr>
          <w:rFonts w:asciiTheme="minorHAnsi" w:hAnsiTheme="minorHAnsi"/>
          <w:b/>
        </w:rPr>
        <w:t xml:space="preserve"> </w:t>
      </w:r>
      <w:proofErr w:type="spellStart"/>
      <w:r w:rsidRPr="00E31463">
        <w:rPr>
          <w:rFonts w:asciiTheme="minorHAnsi" w:hAnsiTheme="minorHAnsi"/>
          <w:b/>
        </w:rPr>
        <w:t>Hitelprogram</w:t>
      </w:r>
      <w:proofErr w:type="spellEnd"/>
      <w:r w:rsidRPr="00E31463">
        <w:rPr>
          <w:rFonts w:asciiTheme="minorHAnsi" w:hAnsiTheme="minorHAnsi"/>
          <w:b/>
        </w:rPr>
        <w:t xml:space="preserve">" Home Renovation Loan Program which started in 2024 is supposed to help 20.000 households, but there are no data yet available. </w:t>
      </w:r>
      <w:r w:rsidRPr="00E31463">
        <w:rPr>
          <w:rFonts w:asciiTheme="minorHAnsi" w:hAnsiTheme="minorHAnsi"/>
        </w:rPr>
        <w:t>The earlier "</w:t>
      </w:r>
      <w:proofErr w:type="spellStart"/>
      <w:r w:rsidRPr="00E31463">
        <w:rPr>
          <w:rFonts w:asciiTheme="minorHAnsi" w:hAnsiTheme="minorHAnsi"/>
        </w:rPr>
        <w:t>Otthonfelújítási</w:t>
      </w:r>
      <w:proofErr w:type="spellEnd"/>
      <w:r w:rsidRPr="00E31463">
        <w:rPr>
          <w:rFonts w:asciiTheme="minorHAnsi" w:hAnsiTheme="minorHAnsi"/>
        </w:rPr>
        <w:t xml:space="preserve"> </w:t>
      </w:r>
      <w:proofErr w:type="spellStart"/>
      <w:r w:rsidRPr="00E31463">
        <w:rPr>
          <w:rFonts w:asciiTheme="minorHAnsi" w:hAnsiTheme="minorHAnsi"/>
        </w:rPr>
        <w:t>Támogatás</w:t>
      </w:r>
      <w:proofErr w:type="spellEnd"/>
      <w:r w:rsidRPr="00E31463">
        <w:rPr>
          <w:rFonts w:asciiTheme="minorHAnsi" w:hAnsiTheme="minorHAnsi"/>
        </w:rPr>
        <w:t xml:space="preserve">" Home Renovation Support that ran from 2021-2022, which </w:t>
      </w:r>
      <w:r w:rsidRPr="00E31463">
        <w:rPr>
          <w:rFonts w:asciiTheme="minorHAnsi" w:hAnsiTheme="minorHAnsi"/>
          <w:i/>
        </w:rPr>
        <w:t>did</w:t>
      </w:r>
      <w:r w:rsidRPr="00E31463">
        <w:rPr>
          <w:rFonts w:asciiTheme="minorHAnsi" w:hAnsiTheme="minorHAnsi"/>
        </w:rPr>
        <w:t xml:space="preserve"> include broader renovation costs (not just energy modernization for older homes) benefited over 25,000 families by August 2021.</w:t>
      </w:r>
    </w:p>
    <w:p w14:paraId="2BE551CE"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rPr>
      </w:pPr>
    </w:p>
    <w:p w14:paraId="17801EEF"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rPr>
      </w:pPr>
    </w:p>
    <w:p w14:paraId="292F7B29"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rPr>
      </w:pPr>
    </w:p>
    <w:p w14:paraId="1D94A08C" w14:textId="77777777" w:rsidR="003D1DA5" w:rsidRPr="00E31463" w:rsidRDefault="00000000" w:rsidP="00E31463">
      <w:pPr>
        <w:numPr>
          <w:ilvl w:val="0"/>
          <w:numId w:val="17"/>
        </w:numPr>
        <w:pBdr>
          <w:top w:val="nil"/>
          <w:left w:val="nil"/>
          <w:bottom w:val="nil"/>
          <w:right w:val="nil"/>
          <w:between w:val="nil"/>
        </w:pBdr>
        <w:spacing w:after="0"/>
        <w:jc w:val="both"/>
        <w:rPr>
          <w:rFonts w:asciiTheme="minorHAnsi" w:hAnsiTheme="minorHAnsi"/>
          <w:color w:val="000000"/>
        </w:rPr>
      </w:pPr>
      <w:r w:rsidRPr="00E31463">
        <w:rPr>
          <w:rFonts w:asciiTheme="minorHAnsi" w:hAnsiTheme="minorHAnsi"/>
          <w:color w:val="000000"/>
        </w:rPr>
        <w:t xml:space="preserve">Identify </w:t>
      </w:r>
      <w:r w:rsidRPr="00E31463">
        <w:rPr>
          <w:rFonts w:asciiTheme="minorHAnsi" w:hAnsiTheme="minorHAnsi"/>
          <w:b/>
          <w:color w:val="000000"/>
        </w:rPr>
        <w:t xml:space="preserve">any other </w:t>
      </w:r>
      <w:r w:rsidRPr="00E31463">
        <w:rPr>
          <w:rFonts w:asciiTheme="minorHAnsi" w:hAnsiTheme="minorHAnsi"/>
          <w:b/>
          <w:color w:val="000000"/>
          <w:highlight w:val="yellow"/>
        </w:rPr>
        <w:t>prerequisites</w:t>
      </w:r>
      <w:r w:rsidRPr="00E31463">
        <w:rPr>
          <w:rFonts w:asciiTheme="minorHAnsi" w:hAnsiTheme="minorHAnsi"/>
          <w:color w:val="000000"/>
          <w:highlight w:val="yellow"/>
        </w:rPr>
        <w:t xml:space="preserve"> or factors for accessing</w:t>
      </w:r>
      <w:r w:rsidRPr="00E31463">
        <w:rPr>
          <w:rFonts w:asciiTheme="minorHAnsi" w:hAnsiTheme="minorHAnsi"/>
          <w:color w:val="000000"/>
        </w:rPr>
        <w:t xml:space="preserve"> policy benefits e.g. homeowner.  Complete the sentence</w:t>
      </w:r>
    </w:p>
    <w:p w14:paraId="69DFEDBA" w14:textId="77777777" w:rsidR="003D1DA5" w:rsidRPr="00E31463" w:rsidRDefault="00000000" w:rsidP="00E31463">
      <w:pPr>
        <w:pBdr>
          <w:top w:val="nil"/>
          <w:left w:val="nil"/>
          <w:bottom w:val="nil"/>
          <w:right w:val="nil"/>
          <w:between w:val="nil"/>
        </w:pBdr>
        <w:spacing w:after="0"/>
        <w:ind w:left="720"/>
        <w:jc w:val="both"/>
        <w:rPr>
          <w:rFonts w:asciiTheme="minorHAnsi" w:hAnsiTheme="minorHAnsi"/>
          <w:color w:val="000000"/>
        </w:rPr>
      </w:pPr>
      <w:r w:rsidRPr="00E31463">
        <w:rPr>
          <w:rFonts w:asciiTheme="minorHAnsi" w:hAnsiTheme="minorHAnsi"/>
          <w:color w:val="000000"/>
        </w:rPr>
        <w:t>To access the policy benefits a person would need:</w:t>
      </w:r>
    </w:p>
    <w:p w14:paraId="4EAFF4BA"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monthly income over 2000 EUR</w:t>
      </w:r>
    </w:p>
    <w:p w14:paraId="4F4C5C96"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to be associated with a company</w:t>
      </w:r>
    </w:p>
    <w:p w14:paraId="3F88B83D"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to own a house</w:t>
      </w:r>
    </w:p>
    <w:p w14:paraId="7B10DC84"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to be able to initiate the application process</w:t>
      </w:r>
    </w:p>
    <w:p w14:paraId="50E8A46B"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have capital to supply the co-payment</w:t>
      </w:r>
    </w:p>
    <w:p w14:paraId="07F88F71"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rPr>
        <w:t>…</w:t>
      </w:r>
    </w:p>
    <w:p w14:paraId="65A38B1C"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rPr>
      </w:pPr>
    </w:p>
    <w:p w14:paraId="4E1C9FB1"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rPr>
      </w:pPr>
    </w:p>
    <w:p w14:paraId="3B272012" w14:textId="77777777" w:rsidR="003D1DA5" w:rsidRPr="00E31463" w:rsidRDefault="00000000" w:rsidP="00E31463">
      <w:pPr>
        <w:numPr>
          <w:ilvl w:val="0"/>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color w:val="000000"/>
        </w:rPr>
        <w:t xml:space="preserve">Benefits and Costs – </w:t>
      </w:r>
    </w:p>
    <w:p w14:paraId="6706130D" w14:textId="77777777" w:rsidR="003D1DA5" w:rsidRPr="00E31463" w:rsidRDefault="00000000" w:rsidP="00E31463">
      <w:pPr>
        <w:numPr>
          <w:ilvl w:val="1"/>
          <w:numId w:val="17"/>
        </w:numPr>
        <w:pBdr>
          <w:top w:val="nil"/>
          <w:left w:val="nil"/>
          <w:bottom w:val="nil"/>
          <w:right w:val="nil"/>
          <w:between w:val="nil"/>
        </w:pBdr>
        <w:jc w:val="both"/>
        <w:rPr>
          <w:rFonts w:asciiTheme="minorHAnsi" w:hAnsiTheme="minorHAnsi"/>
          <w:color w:val="000000"/>
        </w:rPr>
      </w:pPr>
      <w:r w:rsidRPr="00E31463">
        <w:rPr>
          <w:rFonts w:asciiTheme="minorHAnsi" w:hAnsiTheme="minorHAnsi"/>
          <w:color w:val="000000"/>
        </w:rPr>
        <w:t xml:space="preserve">Based on your knowledge and understanding </w:t>
      </w:r>
      <w:r w:rsidRPr="00E31463">
        <w:rPr>
          <w:rFonts w:asciiTheme="minorHAnsi" w:hAnsiTheme="minorHAnsi"/>
          <w:color w:val="000000"/>
          <w:highlight w:val="yellow"/>
        </w:rPr>
        <w:t xml:space="preserve">list key </w:t>
      </w:r>
      <w:r w:rsidRPr="00E31463">
        <w:rPr>
          <w:rFonts w:asciiTheme="minorHAnsi" w:hAnsiTheme="minorHAnsi"/>
          <w:b/>
          <w:color w:val="000000"/>
          <w:highlight w:val="yellow"/>
        </w:rPr>
        <w:t>benefits</w:t>
      </w:r>
      <w:r w:rsidRPr="00E31463">
        <w:rPr>
          <w:rFonts w:asciiTheme="minorHAnsi" w:hAnsiTheme="minorHAnsi"/>
          <w:color w:val="000000"/>
        </w:rPr>
        <w:t xml:space="preserve"> of acquiring the item (e.g. reduced energy costs/earning money from selling to the grid). </w:t>
      </w:r>
    </w:p>
    <w:p w14:paraId="6F15C29F" w14:textId="77777777" w:rsidR="003D1DA5" w:rsidRPr="00E31463" w:rsidRDefault="00000000" w:rsidP="00E31463">
      <w:pPr>
        <w:numPr>
          <w:ilvl w:val="0"/>
          <w:numId w:val="3"/>
        </w:numPr>
        <w:jc w:val="both"/>
        <w:rPr>
          <w:rFonts w:asciiTheme="minorHAnsi" w:hAnsiTheme="minorHAnsi"/>
        </w:rPr>
      </w:pPr>
      <w:r w:rsidRPr="00E31463">
        <w:rPr>
          <w:rFonts w:asciiTheme="minorHAnsi" w:hAnsiTheme="minorHAnsi"/>
        </w:rPr>
        <w:t xml:space="preserve">less energy use at home, better general utility billing, contribution to climate change mitigation (psychological benefits), more modern up-to-date technology, less cost of </w:t>
      </w:r>
      <w:proofErr w:type="spellStart"/>
      <w:r w:rsidRPr="00E31463">
        <w:rPr>
          <w:rFonts w:asciiTheme="minorHAnsi" w:hAnsiTheme="minorHAnsi"/>
        </w:rPr>
        <w:t>cas</w:t>
      </w:r>
      <w:proofErr w:type="spellEnd"/>
      <w:r w:rsidRPr="00E31463">
        <w:rPr>
          <w:rFonts w:asciiTheme="minorHAnsi" w:hAnsiTheme="minorHAnsi"/>
        </w:rPr>
        <w:t xml:space="preserve"> use, better access to information technologies, better knowledge exchange, better learning capacities, less parking fee, no company car tax</w:t>
      </w:r>
    </w:p>
    <w:p w14:paraId="30D832FE" w14:textId="77777777" w:rsidR="003D1DA5" w:rsidRPr="00E31463" w:rsidRDefault="003D1DA5" w:rsidP="00E31463">
      <w:pPr>
        <w:jc w:val="both"/>
        <w:rPr>
          <w:rFonts w:asciiTheme="minorHAnsi" w:hAnsiTheme="minorHAnsi"/>
        </w:rPr>
      </w:pPr>
    </w:p>
    <w:p w14:paraId="7128FD08" w14:textId="77777777" w:rsidR="003D1DA5" w:rsidRPr="00E31463" w:rsidRDefault="003D1DA5" w:rsidP="00E31463">
      <w:pPr>
        <w:jc w:val="both"/>
        <w:rPr>
          <w:rFonts w:asciiTheme="minorHAnsi" w:hAnsiTheme="minorHAnsi"/>
        </w:rPr>
      </w:pPr>
    </w:p>
    <w:p w14:paraId="4C80160A" w14:textId="77777777" w:rsidR="003D1DA5" w:rsidRPr="00E31463" w:rsidRDefault="003D1DA5" w:rsidP="00E31463">
      <w:pPr>
        <w:jc w:val="both"/>
        <w:rPr>
          <w:rFonts w:asciiTheme="minorHAnsi" w:hAnsiTheme="minorHAnsi"/>
        </w:rPr>
      </w:pPr>
    </w:p>
    <w:p w14:paraId="68DA5A78" w14:textId="77777777" w:rsidR="003D1DA5" w:rsidRPr="00E31463" w:rsidRDefault="003D1DA5" w:rsidP="00E31463">
      <w:pPr>
        <w:jc w:val="both"/>
        <w:rPr>
          <w:rFonts w:asciiTheme="minorHAnsi" w:hAnsiTheme="minorHAnsi"/>
        </w:rPr>
      </w:pPr>
    </w:p>
    <w:p w14:paraId="1BCD8975" w14:textId="77777777" w:rsidR="003D1DA5" w:rsidRPr="00E31463" w:rsidRDefault="00000000" w:rsidP="00E31463">
      <w:pPr>
        <w:numPr>
          <w:ilvl w:val="1"/>
          <w:numId w:val="17"/>
        </w:numPr>
        <w:pBdr>
          <w:top w:val="nil"/>
          <w:left w:val="nil"/>
          <w:bottom w:val="nil"/>
          <w:right w:val="nil"/>
          <w:between w:val="nil"/>
        </w:pBdr>
        <w:jc w:val="both"/>
        <w:rPr>
          <w:rFonts w:asciiTheme="minorHAnsi" w:hAnsiTheme="minorHAnsi"/>
          <w:color w:val="000000"/>
        </w:rPr>
      </w:pPr>
      <w:r w:rsidRPr="00E31463">
        <w:rPr>
          <w:rFonts w:asciiTheme="minorHAnsi" w:hAnsiTheme="minorHAnsi"/>
          <w:color w:val="000000"/>
        </w:rPr>
        <w:lastRenderedPageBreak/>
        <w:t xml:space="preserve">Based on your knowledge and understanding </w:t>
      </w:r>
      <w:r w:rsidRPr="00E31463">
        <w:rPr>
          <w:rFonts w:asciiTheme="minorHAnsi" w:hAnsiTheme="minorHAnsi"/>
          <w:color w:val="000000"/>
          <w:highlight w:val="yellow"/>
        </w:rPr>
        <w:t xml:space="preserve">list key </w:t>
      </w:r>
      <w:r w:rsidRPr="00E31463">
        <w:rPr>
          <w:rFonts w:asciiTheme="minorHAnsi" w:hAnsiTheme="minorHAnsi"/>
          <w:b/>
          <w:color w:val="000000"/>
          <w:highlight w:val="yellow"/>
        </w:rPr>
        <w:t xml:space="preserve">costs </w:t>
      </w:r>
      <w:r w:rsidRPr="00E31463">
        <w:rPr>
          <w:rFonts w:asciiTheme="minorHAnsi" w:hAnsiTheme="minorHAnsi"/>
          <w:color w:val="000000"/>
          <w:highlight w:val="yellow"/>
        </w:rPr>
        <w:t xml:space="preserve">to not having the item </w:t>
      </w:r>
      <w:r w:rsidRPr="00E31463">
        <w:rPr>
          <w:rFonts w:asciiTheme="minorHAnsi" w:hAnsiTheme="minorHAnsi"/>
          <w:color w:val="000000"/>
        </w:rPr>
        <w:t xml:space="preserve">both current costs and </w:t>
      </w:r>
      <w:r w:rsidRPr="00E31463">
        <w:rPr>
          <w:rFonts w:asciiTheme="minorHAnsi" w:hAnsiTheme="minorHAnsi"/>
          <w:b/>
          <w:color w:val="000000"/>
        </w:rPr>
        <w:t>potential future costs</w:t>
      </w:r>
      <w:r w:rsidRPr="00E31463">
        <w:rPr>
          <w:rFonts w:asciiTheme="minorHAnsi" w:hAnsiTheme="minorHAnsi"/>
          <w:color w:val="000000"/>
        </w:rPr>
        <w:t xml:space="preserve"> in the next 10 years (e.g. paying additional road tax; subject to fluctuating energy costs)</w:t>
      </w:r>
    </w:p>
    <w:p w14:paraId="371F1B81" w14:textId="77777777" w:rsidR="003D1DA5" w:rsidRPr="00E31463" w:rsidRDefault="00000000" w:rsidP="00E31463">
      <w:pPr>
        <w:numPr>
          <w:ilvl w:val="0"/>
          <w:numId w:val="2"/>
        </w:numPr>
        <w:jc w:val="both"/>
        <w:rPr>
          <w:rFonts w:asciiTheme="minorHAnsi" w:hAnsiTheme="minorHAnsi"/>
        </w:rPr>
      </w:pPr>
      <w:r w:rsidRPr="00E31463">
        <w:rPr>
          <w:rFonts w:asciiTheme="minorHAnsi" w:hAnsiTheme="minorHAnsi"/>
        </w:rPr>
        <w:t xml:space="preserve">additional company vehicle tax, parking fee, energy bill, less knowledge, the cost of changing to new technology later without subsidy, more cost of using car, less efficient house energy system, </w:t>
      </w:r>
    </w:p>
    <w:p w14:paraId="3F6F0113" w14:textId="77777777" w:rsidR="003D1DA5" w:rsidRPr="00E31463" w:rsidRDefault="003D1DA5" w:rsidP="00E31463">
      <w:pPr>
        <w:jc w:val="both"/>
        <w:rPr>
          <w:rFonts w:asciiTheme="minorHAnsi" w:hAnsiTheme="minorHAnsi"/>
        </w:rPr>
      </w:pPr>
    </w:p>
    <w:p w14:paraId="20890E3F" w14:textId="77777777" w:rsidR="003D1DA5" w:rsidRPr="00E31463" w:rsidRDefault="00000000" w:rsidP="00E31463">
      <w:pPr>
        <w:numPr>
          <w:ilvl w:val="1"/>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color w:val="000000"/>
        </w:rPr>
        <w:t xml:space="preserve">Assess outcome – note the relationship between those who can and those who cannot access the policy benefits – is it mutually beneficial?  </w:t>
      </w:r>
      <w:r w:rsidRPr="00E31463">
        <w:rPr>
          <w:rFonts w:asciiTheme="minorHAnsi" w:hAnsiTheme="minorHAnsi"/>
          <w:color w:val="000000"/>
          <w:highlight w:val="yellow"/>
        </w:rPr>
        <w:t>Does it reinforce structural disadvantage?</w:t>
      </w:r>
    </w:p>
    <w:p w14:paraId="44F44048" w14:textId="77777777" w:rsidR="003D1DA5" w:rsidRPr="00E31463" w:rsidRDefault="00000000" w:rsidP="00E31463">
      <w:pPr>
        <w:pBdr>
          <w:top w:val="nil"/>
          <w:left w:val="nil"/>
          <w:bottom w:val="nil"/>
          <w:right w:val="nil"/>
          <w:between w:val="nil"/>
        </w:pBdr>
        <w:spacing w:after="0"/>
        <w:ind w:left="1440"/>
        <w:jc w:val="both"/>
        <w:rPr>
          <w:rFonts w:asciiTheme="minorHAnsi" w:hAnsiTheme="minorHAnsi"/>
          <w:color w:val="000000"/>
        </w:rPr>
      </w:pPr>
      <w:r w:rsidRPr="00E31463">
        <w:rPr>
          <w:rFonts w:asciiTheme="minorHAnsi" w:hAnsiTheme="minorHAnsi"/>
          <w:color w:val="000000"/>
        </w:rPr>
        <w:t xml:space="preserve">Complete the sentences – </w:t>
      </w:r>
    </w:p>
    <w:p w14:paraId="6952E93D" w14:textId="77777777" w:rsidR="003D1DA5" w:rsidRPr="00E31463" w:rsidRDefault="003D1DA5" w:rsidP="00E31463">
      <w:pPr>
        <w:jc w:val="both"/>
        <w:rPr>
          <w:rFonts w:asciiTheme="minorHAnsi" w:hAnsiTheme="minorHAnsi"/>
        </w:rPr>
      </w:pPr>
    </w:p>
    <w:p w14:paraId="2CCAB642" w14:textId="77777777" w:rsidR="003D1DA5" w:rsidRPr="00E31463" w:rsidRDefault="00000000" w:rsidP="00E31463">
      <w:pPr>
        <w:numPr>
          <w:ilvl w:val="0"/>
          <w:numId w:val="7"/>
        </w:numPr>
        <w:jc w:val="both"/>
        <w:rPr>
          <w:rFonts w:asciiTheme="minorHAnsi" w:hAnsiTheme="minorHAnsi"/>
        </w:rPr>
      </w:pPr>
      <w:r w:rsidRPr="00E31463">
        <w:rPr>
          <w:rFonts w:asciiTheme="minorHAnsi" w:hAnsiTheme="minorHAnsi"/>
        </w:rPr>
        <w:t xml:space="preserve">The situation </w:t>
      </w:r>
      <w:proofErr w:type="gramStart"/>
      <w:r w:rsidRPr="00E31463">
        <w:rPr>
          <w:rFonts w:asciiTheme="minorHAnsi" w:hAnsiTheme="minorHAnsi"/>
        </w:rPr>
        <w:t>definitely reinforces</w:t>
      </w:r>
      <w:proofErr w:type="gramEnd"/>
      <w:r w:rsidRPr="00E31463">
        <w:rPr>
          <w:rFonts w:asciiTheme="minorHAnsi" w:hAnsiTheme="minorHAnsi"/>
        </w:rPr>
        <w:t xml:space="preserve"> already existing structural disadvantages, since the entry threshold to exploit the policies is relatively high. With the only potential exclusion the system of providing school children with laptops, which effectively works to diminish structural disadvantages.</w:t>
      </w:r>
    </w:p>
    <w:p w14:paraId="77BEC76F" w14:textId="77777777" w:rsidR="003D1DA5" w:rsidRPr="00E31463" w:rsidRDefault="00000000" w:rsidP="00E31463">
      <w:pPr>
        <w:jc w:val="both"/>
        <w:rPr>
          <w:rFonts w:asciiTheme="minorHAnsi" w:hAnsiTheme="minorHAnsi"/>
        </w:rPr>
      </w:pPr>
      <w:r w:rsidRPr="00E31463">
        <w:rPr>
          <w:rFonts w:asciiTheme="minorHAnsi" w:hAnsiTheme="minorHAnsi"/>
        </w:rPr>
        <w:br w:type="page"/>
      </w:r>
    </w:p>
    <w:p w14:paraId="6CF5D5C6" w14:textId="77777777" w:rsidR="003D1DA5" w:rsidRPr="00E31463" w:rsidRDefault="00000000" w:rsidP="00E31463">
      <w:pPr>
        <w:jc w:val="both"/>
        <w:rPr>
          <w:rFonts w:asciiTheme="minorHAnsi" w:hAnsiTheme="minorHAnsi"/>
          <w:u w:val="single"/>
        </w:rPr>
      </w:pPr>
      <w:r w:rsidRPr="00E31463">
        <w:rPr>
          <w:rFonts w:asciiTheme="minorHAnsi" w:hAnsiTheme="minorHAnsi"/>
          <w:u w:val="single"/>
        </w:rPr>
        <w:lastRenderedPageBreak/>
        <w:t>Section 2b – Advantaged Groups</w:t>
      </w:r>
    </w:p>
    <w:p w14:paraId="2E16EEDD" w14:textId="77777777" w:rsidR="003D1DA5" w:rsidRPr="00E31463" w:rsidRDefault="00000000" w:rsidP="00E31463">
      <w:pPr>
        <w:numPr>
          <w:ilvl w:val="0"/>
          <w:numId w:val="17"/>
        </w:numPr>
        <w:pBdr>
          <w:top w:val="nil"/>
          <w:left w:val="nil"/>
          <w:bottom w:val="nil"/>
          <w:right w:val="nil"/>
          <w:between w:val="nil"/>
        </w:pBdr>
        <w:jc w:val="both"/>
        <w:rPr>
          <w:rFonts w:asciiTheme="minorHAnsi" w:hAnsiTheme="minorHAnsi"/>
          <w:color w:val="000000"/>
        </w:rPr>
      </w:pPr>
      <w:r w:rsidRPr="00E31463">
        <w:rPr>
          <w:rFonts w:asciiTheme="minorHAnsi" w:hAnsiTheme="minorHAnsi"/>
          <w:color w:val="000000"/>
        </w:rPr>
        <w:t xml:space="preserve">Some policy interventions are in line with broader environmental and social objectives. Some policy interventions are out of line with broader environmental and social objectives e.g. the OECD have warned that </w:t>
      </w:r>
      <w:r w:rsidRPr="00E31463">
        <w:rPr>
          <w:rFonts w:asciiTheme="minorHAnsi" w:hAnsiTheme="minorHAnsi"/>
          <w:color w:val="000000"/>
          <w:highlight w:val="cyan"/>
        </w:rPr>
        <w:t xml:space="preserve">existing policies re electric vehicle purchase risk reinforcing a car dependent system. </w:t>
      </w:r>
      <w:r w:rsidRPr="00E31463">
        <w:rPr>
          <w:rFonts w:asciiTheme="minorHAnsi" w:hAnsiTheme="minorHAnsi"/>
          <w:color w:val="000000"/>
        </w:rPr>
        <w:t xml:space="preserve"> We do need electric vehicles but how the fleet is structured needs to be further considered e.g. there needs to be large scale switch to public transport and shared mobility fleets.</w:t>
      </w:r>
    </w:p>
    <w:p w14:paraId="40D65759" w14:textId="77777777" w:rsidR="003D1DA5" w:rsidRPr="00E31463" w:rsidRDefault="00000000" w:rsidP="00E31463">
      <w:pPr>
        <w:jc w:val="both"/>
        <w:rPr>
          <w:rFonts w:asciiTheme="minorHAnsi" w:hAnsiTheme="minorHAnsi"/>
        </w:rPr>
      </w:pPr>
      <w:r w:rsidRPr="00E31463">
        <w:rPr>
          <w:rFonts w:asciiTheme="minorHAnsi" w:hAnsiTheme="minorHAnsi"/>
        </w:rPr>
        <w:t xml:space="preserve">If the policy intervention under consideration is out of line with best practice - identify who is most in need of it regardless of </w:t>
      </w:r>
      <w:proofErr w:type="gramStart"/>
      <w:r w:rsidRPr="00E31463">
        <w:rPr>
          <w:rFonts w:asciiTheme="minorHAnsi" w:hAnsiTheme="minorHAnsi"/>
        </w:rPr>
        <w:t>whether or not</w:t>
      </w:r>
      <w:proofErr w:type="gramEnd"/>
      <w:r w:rsidRPr="00E31463">
        <w:rPr>
          <w:rFonts w:asciiTheme="minorHAnsi" w:hAnsiTheme="minorHAnsi"/>
        </w:rPr>
        <w:t xml:space="preserve"> the wider best-practice, eco-social, infrastructure is in place.  </w:t>
      </w:r>
      <w:r w:rsidRPr="00E31463">
        <w:rPr>
          <w:rFonts w:asciiTheme="minorHAnsi" w:hAnsiTheme="minorHAnsi"/>
          <w:highlight w:val="cyan"/>
        </w:rPr>
        <w:t xml:space="preserve">For </w:t>
      </w:r>
      <w:proofErr w:type="gramStart"/>
      <w:r w:rsidRPr="00E31463">
        <w:rPr>
          <w:rFonts w:asciiTheme="minorHAnsi" w:hAnsiTheme="minorHAnsi"/>
          <w:highlight w:val="cyan"/>
        </w:rPr>
        <w:t>example</w:t>
      </w:r>
      <w:proofErr w:type="gramEnd"/>
      <w:r w:rsidRPr="00E31463">
        <w:rPr>
          <w:rFonts w:asciiTheme="minorHAnsi" w:hAnsiTheme="minorHAnsi"/>
          <w:highlight w:val="cyan"/>
        </w:rPr>
        <w:t xml:space="preserve"> people who life 20km outside an urban setting will likely always need to own a vehicle for private use.  These people are most in need of switching to an electric vehicle.</w:t>
      </w:r>
      <w:r w:rsidRPr="00E31463">
        <w:rPr>
          <w:rFonts w:asciiTheme="minorHAnsi" w:hAnsiTheme="minorHAnsi"/>
        </w:rPr>
        <w:t xml:space="preserve">  The </w:t>
      </w:r>
      <w:r w:rsidRPr="00E31463">
        <w:rPr>
          <w:rFonts w:asciiTheme="minorHAnsi" w:hAnsiTheme="minorHAnsi"/>
          <w:b/>
        </w:rPr>
        <w:t>rural/urban divide</w:t>
      </w:r>
      <w:r w:rsidRPr="00E31463">
        <w:rPr>
          <w:rFonts w:asciiTheme="minorHAnsi" w:hAnsiTheme="minorHAnsi"/>
        </w:rPr>
        <w:t xml:space="preserve"> is thus very important.</w:t>
      </w:r>
    </w:p>
    <w:p w14:paraId="79E1BA9C" w14:textId="77777777" w:rsidR="003D1DA5" w:rsidRPr="00E31463" w:rsidRDefault="00000000" w:rsidP="00E31463">
      <w:pPr>
        <w:jc w:val="both"/>
        <w:rPr>
          <w:rFonts w:asciiTheme="minorHAnsi" w:hAnsiTheme="minorHAnsi"/>
        </w:rPr>
      </w:pPr>
      <w:r w:rsidRPr="00E31463">
        <w:rPr>
          <w:rFonts w:asciiTheme="minorHAnsi" w:hAnsiTheme="minorHAnsi"/>
        </w:rPr>
        <w:t>This will only apply to certain items – arguably everyone needs a well-insulated home, but not everyone needs an electric vehicle for private use.</w:t>
      </w:r>
    </w:p>
    <w:p w14:paraId="63C0E53C" w14:textId="77777777" w:rsidR="003D1DA5" w:rsidRPr="00E31463" w:rsidRDefault="00000000" w:rsidP="00E31463">
      <w:pPr>
        <w:jc w:val="both"/>
        <w:rPr>
          <w:rFonts w:asciiTheme="minorHAnsi" w:hAnsiTheme="minorHAnsi"/>
        </w:rPr>
      </w:pPr>
      <w:r w:rsidRPr="00E31463">
        <w:rPr>
          <w:rFonts w:asciiTheme="minorHAnsi" w:hAnsiTheme="minorHAnsi"/>
        </w:rPr>
        <w:t xml:space="preserve">Combining this with the </w:t>
      </w:r>
      <w:r w:rsidRPr="00E31463">
        <w:rPr>
          <w:rFonts w:asciiTheme="minorHAnsi" w:hAnsiTheme="minorHAnsi"/>
          <w:b/>
        </w:rPr>
        <w:t>key factor</w:t>
      </w:r>
      <w:r w:rsidRPr="00E31463">
        <w:rPr>
          <w:rFonts w:asciiTheme="minorHAnsi" w:hAnsiTheme="minorHAnsi"/>
        </w:rPr>
        <w:t xml:space="preserve"> (q1) if possible, outline the approximate </w:t>
      </w:r>
      <w:r w:rsidRPr="00E31463">
        <w:rPr>
          <w:rFonts w:asciiTheme="minorHAnsi" w:hAnsiTheme="minorHAnsi"/>
          <w:b/>
        </w:rPr>
        <w:t>demographic profile</w:t>
      </w:r>
      <w:r w:rsidRPr="00E31463">
        <w:rPr>
          <w:rFonts w:asciiTheme="minorHAnsi" w:hAnsiTheme="minorHAnsi"/>
        </w:rPr>
        <w:t xml:space="preserve"> of those that </w:t>
      </w:r>
      <w:r w:rsidRPr="00E31463">
        <w:rPr>
          <w:rFonts w:asciiTheme="minorHAnsi" w:hAnsiTheme="minorHAnsi"/>
          <w:b/>
        </w:rPr>
        <w:t>can afford</w:t>
      </w:r>
      <w:r w:rsidRPr="00E31463">
        <w:rPr>
          <w:rFonts w:asciiTheme="minorHAnsi" w:hAnsiTheme="minorHAnsi"/>
        </w:rPr>
        <w:t xml:space="preserve"> the item – ADVANTAGED group – by gender and age.  </w:t>
      </w:r>
    </w:p>
    <w:p w14:paraId="7A2724A8" w14:textId="77777777" w:rsidR="003D1DA5" w:rsidRPr="00E31463" w:rsidRDefault="00000000" w:rsidP="00E31463">
      <w:pPr>
        <w:jc w:val="both"/>
        <w:rPr>
          <w:rFonts w:asciiTheme="minorHAnsi" w:hAnsiTheme="minorHAnsi"/>
        </w:rPr>
      </w:pPr>
      <w:r w:rsidRPr="00E31463">
        <w:rPr>
          <w:rFonts w:asciiTheme="minorHAnsi" w:hAnsiTheme="minorHAnsi"/>
          <w:b/>
        </w:rPr>
        <w:t>Only if relevant</w:t>
      </w:r>
      <w:r w:rsidRPr="00E31463">
        <w:rPr>
          <w:rFonts w:asciiTheme="minorHAnsi" w:hAnsiTheme="minorHAnsi"/>
        </w:rPr>
        <w:t xml:space="preserve"> - separate those who are </w:t>
      </w:r>
      <w:r w:rsidRPr="00E31463">
        <w:rPr>
          <w:rFonts w:asciiTheme="minorHAnsi" w:hAnsiTheme="minorHAnsi"/>
          <w:b/>
        </w:rPr>
        <w:t>most in need of the item</w:t>
      </w:r>
      <w:r w:rsidRPr="00E31463">
        <w:rPr>
          <w:rFonts w:asciiTheme="minorHAnsi" w:hAnsiTheme="minorHAnsi"/>
        </w:rPr>
        <w:t xml:space="preserve"> from those who wouldn’t need the item (e.g. if active, public and shared mobility schemes were provided).  </w:t>
      </w:r>
    </w:p>
    <w:p w14:paraId="4AB63685" w14:textId="77777777" w:rsidR="003D1DA5" w:rsidRPr="00E31463" w:rsidRDefault="00000000" w:rsidP="00E31463">
      <w:pPr>
        <w:jc w:val="both"/>
        <w:rPr>
          <w:rFonts w:asciiTheme="minorHAnsi" w:hAnsiTheme="minorHAnsi"/>
        </w:rPr>
      </w:pPr>
      <w:r w:rsidRPr="00E31463">
        <w:rPr>
          <w:rFonts w:asciiTheme="minorHAnsi" w:hAnsiTheme="minorHAnsi"/>
        </w:rPr>
        <w:t>If everyone needs the item just identify % of population that could (theoretically) access the policy benefits.</w:t>
      </w:r>
    </w:p>
    <w:p w14:paraId="4B565EF6" w14:textId="77777777" w:rsidR="003D1DA5" w:rsidRPr="00E31463" w:rsidRDefault="00000000" w:rsidP="00E31463">
      <w:pPr>
        <w:jc w:val="both"/>
        <w:rPr>
          <w:rFonts w:asciiTheme="minorHAnsi" w:hAnsiTheme="minorHAnsi"/>
        </w:rPr>
      </w:pPr>
      <w:r w:rsidRPr="00E31463">
        <w:rPr>
          <w:rFonts w:asciiTheme="minorHAnsi" w:hAnsiTheme="minorHAnsi"/>
        </w:rPr>
        <w:t xml:space="preserve">If relevant quantitative data is not available – just list what quant data is available and provide qualitative description of cohort that can access the policy benefits.  For sample list of available quantitative data please see Appendix A </w:t>
      </w:r>
      <w:proofErr w:type="gramStart"/>
      <w:r w:rsidRPr="00E31463">
        <w:rPr>
          <w:rFonts w:asciiTheme="minorHAnsi" w:hAnsiTheme="minorHAnsi"/>
        </w:rPr>
        <w:t>–  The</w:t>
      </w:r>
      <w:proofErr w:type="gramEnd"/>
      <w:r w:rsidRPr="00E31463">
        <w:rPr>
          <w:rFonts w:asciiTheme="minorHAnsi" w:hAnsiTheme="minorHAnsi"/>
        </w:rPr>
        <w:t xml:space="preserve"> list includes some data sets that are Ireland specific (Central Statistics Office – CSO) but can be used as starting point of what is</w:t>
      </w:r>
      <w:r w:rsidRPr="00E31463">
        <w:rPr>
          <w:rFonts w:asciiTheme="minorHAnsi" w:hAnsiTheme="minorHAnsi"/>
          <w:color w:val="000000"/>
        </w:rPr>
        <w:t xml:space="preserve"> potentially available on a national level.</w:t>
      </w:r>
      <w:r w:rsidRPr="00E31463">
        <w:rPr>
          <w:rFonts w:asciiTheme="minorHAnsi" w:hAnsiTheme="minorHAnsi"/>
        </w:rPr>
        <w:t xml:space="preserve"> EU SILC and other sources available on Eurostat database are also included on the list. </w:t>
      </w:r>
    </w:p>
    <w:p w14:paraId="4B85EA9E" w14:textId="77777777" w:rsidR="003D1DA5" w:rsidRPr="00E31463" w:rsidRDefault="00000000" w:rsidP="00E31463">
      <w:pPr>
        <w:jc w:val="both"/>
        <w:rPr>
          <w:rFonts w:asciiTheme="minorHAnsi" w:hAnsiTheme="minorHAnsi"/>
        </w:rPr>
      </w:pPr>
      <w:r w:rsidRPr="00E31463">
        <w:rPr>
          <w:rFonts w:asciiTheme="minorHAnsi" w:hAnsiTheme="minorHAnsi"/>
        </w:rPr>
        <w:t xml:space="preserve">EXAMPLE: Electric Vehicles - % of those who can afford to buy one, divided into those who most need an EV most and those who could arguably switch to shared mobility in next 5-10 years.  (For the purposes of this </w:t>
      </w:r>
      <w:r w:rsidRPr="00E31463">
        <w:rPr>
          <w:rFonts w:asciiTheme="minorHAnsi" w:hAnsiTheme="minorHAnsi"/>
          <w:b/>
        </w:rPr>
        <w:t>sample table</w:t>
      </w:r>
      <w:r w:rsidRPr="00E31463">
        <w:rPr>
          <w:rFonts w:asciiTheme="minorHAnsi" w:hAnsiTheme="minorHAnsi"/>
        </w:rPr>
        <w:t xml:space="preserve"> it is assumed that people earning </w:t>
      </w:r>
      <w:r w:rsidRPr="00E31463">
        <w:rPr>
          <w:rFonts w:asciiTheme="minorHAnsi" w:hAnsiTheme="minorHAnsi"/>
          <w:b/>
        </w:rPr>
        <w:t>over 40K</w:t>
      </w:r>
      <w:r w:rsidRPr="00E31463">
        <w:rPr>
          <w:rFonts w:asciiTheme="minorHAnsi" w:hAnsiTheme="minorHAnsi"/>
        </w:rPr>
        <w:t xml:space="preserve"> per annum can afford the investment).</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552"/>
        <w:gridCol w:w="1388"/>
        <w:gridCol w:w="2297"/>
        <w:gridCol w:w="1508"/>
      </w:tblGrid>
      <w:tr w:rsidR="003D1DA5" w:rsidRPr="00E31463" w14:paraId="07AC1993" w14:textId="77777777">
        <w:tc>
          <w:tcPr>
            <w:tcW w:w="1271" w:type="dxa"/>
          </w:tcPr>
          <w:p w14:paraId="6B8694C6" w14:textId="77777777" w:rsidR="003D1DA5" w:rsidRPr="00E31463" w:rsidRDefault="003D1DA5" w:rsidP="00E31463">
            <w:pPr>
              <w:jc w:val="both"/>
              <w:rPr>
                <w:rFonts w:asciiTheme="minorHAnsi" w:hAnsiTheme="minorHAnsi"/>
              </w:rPr>
            </w:pPr>
            <w:bookmarkStart w:id="0" w:name="_heading=h.5himqarcs19t" w:colFirst="0" w:colLast="0"/>
            <w:bookmarkEnd w:id="0"/>
          </w:p>
        </w:tc>
        <w:tc>
          <w:tcPr>
            <w:tcW w:w="2552" w:type="dxa"/>
          </w:tcPr>
          <w:p w14:paraId="250666EB" w14:textId="77777777" w:rsidR="003D1DA5" w:rsidRPr="00E31463" w:rsidRDefault="00000000" w:rsidP="00E31463">
            <w:pPr>
              <w:jc w:val="both"/>
              <w:rPr>
                <w:rFonts w:asciiTheme="minorHAnsi" w:hAnsiTheme="minorHAnsi"/>
              </w:rPr>
            </w:pPr>
            <w:r w:rsidRPr="00E31463">
              <w:rPr>
                <w:rFonts w:asciiTheme="minorHAnsi" w:hAnsiTheme="minorHAnsi"/>
                <w:b/>
              </w:rPr>
              <w:t>Rural –</w:t>
            </w:r>
            <w:r w:rsidRPr="00E31463">
              <w:rPr>
                <w:rFonts w:asciiTheme="minorHAnsi" w:hAnsiTheme="minorHAnsi"/>
              </w:rPr>
              <w:t xml:space="preserve"> living 20km outside urban setting – e.g. </w:t>
            </w:r>
            <w:proofErr w:type="spellStart"/>
            <w:r w:rsidRPr="00E31463">
              <w:rPr>
                <w:rFonts w:asciiTheme="minorHAnsi" w:hAnsiTheme="minorHAnsi"/>
              </w:rPr>
              <w:t>no</w:t>
            </w:r>
            <w:proofErr w:type="spellEnd"/>
            <w:r w:rsidRPr="00E31463">
              <w:rPr>
                <w:rFonts w:asciiTheme="minorHAnsi" w:hAnsiTheme="minorHAnsi"/>
              </w:rPr>
              <w:t xml:space="preserve"> of ppl earning </w:t>
            </w:r>
            <w:r w:rsidRPr="00E31463">
              <w:rPr>
                <w:rFonts w:asciiTheme="minorHAnsi" w:hAnsiTheme="minorHAnsi"/>
                <w:b/>
              </w:rPr>
              <w:t>over 40K</w:t>
            </w:r>
            <w:r w:rsidRPr="00E31463">
              <w:rPr>
                <w:rFonts w:asciiTheme="minorHAnsi" w:hAnsiTheme="minorHAnsi"/>
              </w:rPr>
              <w:t xml:space="preserve"> per annum</w:t>
            </w:r>
          </w:p>
        </w:tc>
        <w:tc>
          <w:tcPr>
            <w:tcW w:w="1388" w:type="dxa"/>
          </w:tcPr>
          <w:p w14:paraId="01A709EF" w14:textId="77777777" w:rsidR="003D1DA5" w:rsidRPr="00E31463" w:rsidRDefault="00000000" w:rsidP="00E31463">
            <w:pPr>
              <w:jc w:val="both"/>
              <w:rPr>
                <w:rFonts w:asciiTheme="minorHAnsi" w:hAnsiTheme="minorHAnsi"/>
              </w:rPr>
            </w:pPr>
            <w:r w:rsidRPr="00E31463">
              <w:rPr>
                <w:rFonts w:asciiTheme="minorHAnsi" w:hAnsiTheme="minorHAnsi"/>
              </w:rPr>
              <w:t>X (as % of total population)</w:t>
            </w:r>
          </w:p>
        </w:tc>
        <w:tc>
          <w:tcPr>
            <w:tcW w:w="2297" w:type="dxa"/>
          </w:tcPr>
          <w:p w14:paraId="0034D106" w14:textId="77777777" w:rsidR="003D1DA5" w:rsidRPr="00E31463" w:rsidRDefault="00000000" w:rsidP="00E31463">
            <w:pPr>
              <w:jc w:val="both"/>
              <w:rPr>
                <w:rFonts w:asciiTheme="minorHAnsi" w:hAnsiTheme="minorHAnsi"/>
              </w:rPr>
            </w:pPr>
            <w:r w:rsidRPr="00E31463">
              <w:rPr>
                <w:rFonts w:asciiTheme="minorHAnsi" w:hAnsiTheme="minorHAnsi"/>
                <w:b/>
              </w:rPr>
              <w:t>Urban</w:t>
            </w:r>
            <w:r w:rsidRPr="00E31463">
              <w:rPr>
                <w:rFonts w:asciiTheme="minorHAnsi" w:hAnsiTheme="minorHAnsi"/>
              </w:rPr>
              <w:t xml:space="preserve"> – e.g. </w:t>
            </w:r>
            <w:proofErr w:type="spellStart"/>
            <w:r w:rsidRPr="00E31463">
              <w:rPr>
                <w:rFonts w:asciiTheme="minorHAnsi" w:hAnsiTheme="minorHAnsi"/>
              </w:rPr>
              <w:t>no</w:t>
            </w:r>
            <w:proofErr w:type="spellEnd"/>
            <w:r w:rsidRPr="00E31463">
              <w:rPr>
                <w:rFonts w:asciiTheme="minorHAnsi" w:hAnsiTheme="minorHAnsi"/>
              </w:rPr>
              <w:t xml:space="preserve"> of ppl earning </w:t>
            </w:r>
            <w:r w:rsidRPr="00E31463">
              <w:rPr>
                <w:rFonts w:asciiTheme="minorHAnsi" w:hAnsiTheme="minorHAnsi"/>
                <w:b/>
              </w:rPr>
              <w:t>over 40K</w:t>
            </w:r>
          </w:p>
        </w:tc>
        <w:tc>
          <w:tcPr>
            <w:tcW w:w="1508" w:type="dxa"/>
          </w:tcPr>
          <w:p w14:paraId="05437354" w14:textId="77777777" w:rsidR="003D1DA5" w:rsidRPr="00E31463" w:rsidRDefault="00000000" w:rsidP="00E31463">
            <w:pPr>
              <w:jc w:val="both"/>
              <w:rPr>
                <w:rFonts w:asciiTheme="minorHAnsi" w:hAnsiTheme="minorHAnsi"/>
              </w:rPr>
            </w:pPr>
            <w:r w:rsidRPr="00E31463">
              <w:rPr>
                <w:rFonts w:asciiTheme="minorHAnsi" w:hAnsiTheme="minorHAnsi"/>
              </w:rPr>
              <w:t>X (as % of total population)</w:t>
            </w:r>
          </w:p>
        </w:tc>
      </w:tr>
      <w:tr w:rsidR="003D1DA5" w:rsidRPr="00E31463" w14:paraId="54950C10" w14:textId="77777777">
        <w:tc>
          <w:tcPr>
            <w:tcW w:w="1271" w:type="dxa"/>
          </w:tcPr>
          <w:p w14:paraId="705DBF03" w14:textId="77777777" w:rsidR="003D1DA5" w:rsidRPr="00E31463" w:rsidRDefault="00000000" w:rsidP="00E31463">
            <w:pPr>
              <w:jc w:val="both"/>
              <w:rPr>
                <w:rFonts w:asciiTheme="minorHAnsi" w:hAnsiTheme="minorHAnsi"/>
              </w:rPr>
            </w:pPr>
            <w:r w:rsidRPr="00E31463">
              <w:rPr>
                <w:rFonts w:asciiTheme="minorHAnsi" w:hAnsiTheme="minorHAnsi"/>
              </w:rPr>
              <w:t>Male</w:t>
            </w:r>
          </w:p>
        </w:tc>
        <w:tc>
          <w:tcPr>
            <w:tcW w:w="2552" w:type="dxa"/>
          </w:tcPr>
          <w:p w14:paraId="5775CB85" w14:textId="77777777" w:rsidR="003D1DA5" w:rsidRPr="00E31463" w:rsidRDefault="003D1DA5" w:rsidP="00E31463">
            <w:pPr>
              <w:jc w:val="both"/>
              <w:rPr>
                <w:rFonts w:asciiTheme="minorHAnsi" w:hAnsiTheme="minorHAnsi"/>
              </w:rPr>
            </w:pPr>
          </w:p>
        </w:tc>
        <w:tc>
          <w:tcPr>
            <w:tcW w:w="1388" w:type="dxa"/>
          </w:tcPr>
          <w:p w14:paraId="5D0D97A3" w14:textId="77777777" w:rsidR="003D1DA5" w:rsidRPr="00E31463" w:rsidRDefault="003D1DA5" w:rsidP="00E31463">
            <w:pPr>
              <w:jc w:val="both"/>
              <w:rPr>
                <w:rFonts w:asciiTheme="minorHAnsi" w:hAnsiTheme="minorHAnsi"/>
              </w:rPr>
            </w:pPr>
          </w:p>
        </w:tc>
        <w:tc>
          <w:tcPr>
            <w:tcW w:w="2297" w:type="dxa"/>
          </w:tcPr>
          <w:p w14:paraId="6D7F3EC0" w14:textId="77777777" w:rsidR="003D1DA5" w:rsidRPr="00E31463" w:rsidRDefault="003D1DA5" w:rsidP="00E31463">
            <w:pPr>
              <w:jc w:val="both"/>
              <w:rPr>
                <w:rFonts w:asciiTheme="minorHAnsi" w:hAnsiTheme="minorHAnsi"/>
              </w:rPr>
            </w:pPr>
          </w:p>
        </w:tc>
        <w:tc>
          <w:tcPr>
            <w:tcW w:w="1508" w:type="dxa"/>
          </w:tcPr>
          <w:p w14:paraId="4597333A" w14:textId="77777777" w:rsidR="003D1DA5" w:rsidRPr="00E31463" w:rsidRDefault="003D1DA5" w:rsidP="00E31463">
            <w:pPr>
              <w:jc w:val="both"/>
              <w:rPr>
                <w:rFonts w:asciiTheme="minorHAnsi" w:hAnsiTheme="minorHAnsi"/>
              </w:rPr>
            </w:pPr>
          </w:p>
        </w:tc>
      </w:tr>
      <w:tr w:rsidR="003D1DA5" w:rsidRPr="00E31463" w14:paraId="09F5DC29" w14:textId="77777777">
        <w:tc>
          <w:tcPr>
            <w:tcW w:w="1271" w:type="dxa"/>
          </w:tcPr>
          <w:p w14:paraId="74FCB367" w14:textId="77777777" w:rsidR="003D1DA5" w:rsidRPr="00E31463" w:rsidRDefault="00000000" w:rsidP="00E31463">
            <w:pPr>
              <w:jc w:val="both"/>
              <w:rPr>
                <w:rFonts w:asciiTheme="minorHAnsi" w:hAnsiTheme="minorHAnsi"/>
              </w:rPr>
            </w:pPr>
            <w:r w:rsidRPr="00E31463">
              <w:rPr>
                <w:rFonts w:asciiTheme="minorHAnsi" w:hAnsiTheme="minorHAnsi"/>
              </w:rPr>
              <w:t>Female &amp; Gender minorities</w:t>
            </w:r>
          </w:p>
        </w:tc>
        <w:tc>
          <w:tcPr>
            <w:tcW w:w="2552" w:type="dxa"/>
          </w:tcPr>
          <w:p w14:paraId="1D7B5E59" w14:textId="77777777" w:rsidR="003D1DA5" w:rsidRPr="00E31463" w:rsidRDefault="003D1DA5" w:rsidP="00E31463">
            <w:pPr>
              <w:jc w:val="both"/>
              <w:rPr>
                <w:rFonts w:asciiTheme="minorHAnsi" w:hAnsiTheme="minorHAnsi"/>
              </w:rPr>
            </w:pPr>
          </w:p>
        </w:tc>
        <w:tc>
          <w:tcPr>
            <w:tcW w:w="1388" w:type="dxa"/>
          </w:tcPr>
          <w:p w14:paraId="20DF2D6A" w14:textId="77777777" w:rsidR="003D1DA5" w:rsidRPr="00E31463" w:rsidRDefault="003D1DA5" w:rsidP="00E31463">
            <w:pPr>
              <w:jc w:val="both"/>
              <w:rPr>
                <w:rFonts w:asciiTheme="minorHAnsi" w:hAnsiTheme="minorHAnsi"/>
              </w:rPr>
            </w:pPr>
          </w:p>
        </w:tc>
        <w:tc>
          <w:tcPr>
            <w:tcW w:w="2297" w:type="dxa"/>
          </w:tcPr>
          <w:p w14:paraId="2CDDEE03" w14:textId="77777777" w:rsidR="003D1DA5" w:rsidRPr="00E31463" w:rsidRDefault="003D1DA5" w:rsidP="00E31463">
            <w:pPr>
              <w:jc w:val="both"/>
              <w:rPr>
                <w:rFonts w:asciiTheme="minorHAnsi" w:hAnsiTheme="minorHAnsi"/>
              </w:rPr>
            </w:pPr>
          </w:p>
        </w:tc>
        <w:tc>
          <w:tcPr>
            <w:tcW w:w="1508" w:type="dxa"/>
          </w:tcPr>
          <w:p w14:paraId="5900ACE6" w14:textId="77777777" w:rsidR="003D1DA5" w:rsidRPr="00E31463" w:rsidRDefault="003D1DA5" w:rsidP="00E31463">
            <w:pPr>
              <w:jc w:val="both"/>
              <w:rPr>
                <w:rFonts w:asciiTheme="minorHAnsi" w:hAnsiTheme="minorHAnsi"/>
              </w:rPr>
            </w:pPr>
          </w:p>
        </w:tc>
      </w:tr>
      <w:tr w:rsidR="003D1DA5" w:rsidRPr="00E31463" w14:paraId="44270589" w14:textId="77777777">
        <w:tc>
          <w:tcPr>
            <w:tcW w:w="1271" w:type="dxa"/>
          </w:tcPr>
          <w:p w14:paraId="380BB3E3" w14:textId="77777777" w:rsidR="003D1DA5" w:rsidRPr="00E31463" w:rsidRDefault="00000000" w:rsidP="00E31463">
            <w:pPr>
              <w:jc w:val="both"/>
              <w:rPr>
                <w:rFonts w:asciiTheme="minorHAnsi" w:hAnsiTheme="minorHAnsi"/>
              </w:rPr>
            </w:pPr>
            <w:r w:rsidRPr="00E31463">
              <w:rPr>
                <w:rFonts w:asciiTheme="minorHAnsi" w:hAnsiTheme="minorHAnsi"/>
              </w:rPr>
              <w:t>18-34</w:t>
            </w:r>
          </w:p>
        </w:tc>
        <w:tc>
          <w:tcPr>
            <w:tcW w:w="2552" w:type="dxa"/>
          </w:tcPr>
          <w:p w14:paraId="3400DEA3" w14:textId="77777777" w:rsidR="003D1DA5" w:rsidRPr="00E31463" w:rsidRDefault="003D1DA5" w:rsidP="00E31463">
            <w:pPr>
              <w:jc w:val="both"/>
              <w:rPr>
                <w:rFonts w:asciiTheme="minorHAnsi" w:hAnsiTheme="minorHAnsi"/>
              </w:rPr>
            </w:pPr>
          </w:p>
        </w:tc>
        <w:tc>
          <w:tcPr>
            <w:tcW w:w="1388" w:type="dxa"/>
          </w:tcPr>
          <w:p w14:paraId="2069DE85" w14:textId="77777777" w:rsidR="003D1DA5" w:rsidRPr="00E31463" w:rsidRDefault="003D1DA5" w:rsidP="00E31463">
            <w:pPr>
              <w:jc w:val="both"/>
              <w:rPr>
                <w:rFonts w:asciiTheme="minorHAnsi" w:hAnsiTheme="minorHAnsi"/>
              </w:rPr>
            </w:pPr>
          </w:p>
        </w:tc>
        <w:tc>
          <w:tcPr>
            <w:tcW w:w="2297" w:type="dxa"/>
          </w:tcPr>
          <w:p w14:paraId="188A5CDA" w14:textId="77777777" w:rsidR="003D1DA5" w:rsidRPr="00E31463" w:rsidRDefault="003D1DA5" w:rsidP="00E31463">
            <w:pPr>
              <w:jc w:val="both"/>
              <w:rPr>
                <w:rFonts w:asciiTheme="minorHAnsi" w:hAnsiTheme="minorHAnsi"/>
              </w:rPr>
            </w:pPr>
          </w:p>
        </w:tc>
        <w:tc>
          <w:tcPr>
            <w:tcW w:w="1508" w:type="dxa"/>
          </w:tcPr>
          <w:p w14:paraId="0F18C415" w14:textId="77777777" w:rsidR="003D1DA5" w:rsidRPr="00E31463" w:rsidRDefault="003D1DA5" w:rsidP="00E31463">
            <w:pPr>
              <w:jc w:val="both"/>
              <w:rPr>
                <w:rFonts w:asciiTheme="minorHAnsi" w:hAnsiTheme="minorHAnsi"/>
              </w:rPr>
            </w:pPr>
          </w:p>
        </w:tc>
      </w:tr>
      <w:tr w:rsidR="003D1DA5" w:rsidRPr="00E31463" w14:paraId="4069BA0B" w14:textId="77777777">
        <w:tc>
          <w:tcPr>
            <w:tcW w:w="1271" w:type="dxa"/>
          </w:tcPr>
          <w:p w14:paraId="280C438B" w14:textId="77777777" w:rsidR="003D1DA5" w:rsidRPr="00E31463" w:rsidRDefault="00000000" w:rsidP="00E31463">
            <w:pPr>
              <w:jc w:val="both"/>
              <w:rPr>
                <w:rFonts w:asciiTheme="minorHAnsi" w:hAnsiTheme="minorHAnsi"/>
              </w:rPr>
            </w:pPr>
            <w:r w:rsidRPr="00E31463">
              <w:rPr>
                <w:rFonts w:asciiTheme="minorHAnsi" w:hAnsiTheme="minorHAnsi"/>
              </w:rPr>
              <w:t>35-64</w:t>
            </w:r>
          </w:p>
        </w:tc>
        <w:tc>
          <w:tcPr>
            <w:tcW w:w="2552" w:type="dxa"/>
          </w:tcPr>
          <w:p w14:paraId="7987FF1D" w14:textId="77777777" w:rsidR="003D1DA5" w:rsidRPr="00E31463" w:rsidRDefault="003D1DA5" w:rsidP="00E31463">
            <w:pPr>
              <w:jc w:val="both"/>
              <w:rPr>
                <w:rFonts w:asciiTheme="minorHAnsi" w:hAnsiTheme="minorHAnsi"/>
              </w:rPr>
            </w:pPr>
          </w:p>
        </w:tc>
        <w:tc>
          <w:tcPr>
            <w:tcW w:w="1388" w:type="dxa"/>
          </w:tcPr>
          <w:p w14:paraId="7152F0A5" w14:textId="77777777" w:rsidR="003D1DA5" w:rsidRPr="00E31463" w:rsidRDefault="003D1DA5" w:rsidP="00E31463">
            <w:pPr>
              <w:jc w:val="both"/>
              <w:rPr>
                <w:rFonts w:asciiTheme="minorHAnsi" w:hAnsiTheme="minorHAnsi"/>
              </w:rPr>
            </w:pPr>
          </w:p>
        </w:tc>
        <w:tc>
          <w:tcPr>
            <w:tcW w:w="2297" w:type="dxa"/>
          </w:tcPr>
          <w:p w14:paraId="15E6E68D" w14:textId="77777777" w:rsidR="003D1DA5" w:rsidRPr="00E31463" w:rsidRDefault="003D1DA5" w:rsidP="00E31463">
            <w:pPr>
              <w:jc w:val="both"/>
              <w:rPr>
                <w:rFonts w:asciiTheme="minorHAnsi" w:hAnsiTheme="minorHAnsi"/>
              </w:rPr>
            </w:pPr>
          </w:p>
        </w:tc>
        <w:tc>
          <w:tcPr>
            <w:tcW w:w="1508" w:type="dxa"/>
          </w:tcPr>
          <w:p w14:paraId="56276565" w14:textId="77777777" w:rsidR="003D1DA5" w:rsidRPr="00E31463" w:rsidRDefault="003D1DA5" w:rsidP="00E31463">
            <w:pPr>
              <w:jc w:val="both"/>
              <w:rPr>
                <w:rFonts w:asciiTheme="minorHAnsi" w:hAnsiTheme="minorHAnsi"/>
              </w:rPr>
            </w:pPr>
          </w:p>
        </w:tc>
      </w:tr>
      <w:tr w:rsidR="003D1DA5" w:rsidRPr="00E31463" w14:paraId="139B3E37" w14:textId="77777777">
        <w:tc>
          <w:tcPr>
            <w:tcW w:w="1271" w:type="dxa"/>
          </w:tcPr>
          <w:p w14:paraId="3313167B" w14:textId="77777777" w:rsidR="003D1DA5" w:rsidRPr="00E31463" w:rsidRDefault="00000000" w:rsidP="00E31463">
            <w:pPr>
              <w:jc w:val="both"/>
              <w:rPr>
                <w:rFonts w:asciiTheme="minorHAnsi" w:hAnsiTheme="minorHAnsi"/>
              </w:rPr>
            </w:pPr>
            <w:r w:rsidRPr="00E31463">
              <w:rPr>
                <w:rFonts w:asciiTheme="minorHAnsi" w:hAnsiTheme="minorHAnsi"/>
              </w:rPr>
              <w:t>65+</w:t>
            </w:r>
          </w:p>
        </w:tc>
        <w:tc>
          <w:tcPr>
            <w:tcW w:w="2552" w:type="dxa"/>
          </w:tcPr>
          <w:p w14:paraId="7E524864" w14:textId="77777777" w:rsidR="003D1DA5" w:rsidRPr="00E31463" w:rsidRDefault="003D1DA5" w:rsidP="00E31463">
            <w:pPr>
              <w:jc w:val="both"/>
              <w:rPr>
                <w:rFonts w:asciiTheme="minorHAnsi" w:hAnsiTheme="minorHAnsi"/>
              </w:rPr>
            </w:pPr>
          </w:p>
        </w:tc>
        <w:tc>
          <w:tcPr>
            <w:tcW w:w="1388" w:type="dxa"/>
          </w:tcPr>
          <w:p w14:paraId="35B0311F" w14:textId="77777777" w:rsidR="003D1DA5" w:rsidRPr="00E31463" w:rsidRDefault="003D1DA5" w:rsidP="00E31463">
            <w:pPr>
              <w:jc w:val="both"/>
              <w:rPr>
                <w:rFonts w:asciiTheme="minorHAnsi" w:hAnsiTheme="minorHAnsi"/>
              </w:rPr>
            </w:pPr>
          </w:p>
        </w:tc>
        <w:tc>
          <w:tcPr>
            <w:tcW w:w="2297" w:type="dxa"/>
          </w:tcPr>
          <w:p w14:paraId="4359316D" w14:textId="77777777" w:rsidR="003D1DA5" w:rsidRPr="00E31463" w:rsidRDefault="003D1DA5" w:rsidP="00E31463">
            <w:pPr>
              <w:jc w:val="both"/>
              <w:rPr>
                <w:rFonts w:asciiTheme="minorHAnsi" w:hAnsiTheme="minorHAnsi"/>
              </w:rPr>
            </w:pPr>
          </w:p>
        </w:tc>
        <w:tc>
          <w:tcPr>
            <w:tcW w:w="1508" w:type="dxa"/>
          </w:tcPr>
          <w:p w14:paraId="4FCA0128" w14:textId="77777777" w:rsidR="003D1DA5" w:rsidRPr="00E31463" w:rsidRDefault="003D1DA5" w:rsidP="00E31463">
            <w:pPr>
              <w:jc w:val="both"/>
              <w:rPr>
                <w:rFonts w:asciiTheme="minorHAnsi" w:hAnsiTheme="minorHAnsi"/>
              </w:rPr>
            </w:pPr>
          </w:p>
        </w:tc>
      </w:tr>
    </w:tbl>
    <w:p w14:paraId="45AE7FEC" w14:textId="77777777" w:rsidR="003D1DA5" w:rsidRPr="00E31463" w:rsidRDefault="003D1DA5" w:rsidP="00E31463">
      <w:pPr>
        <w:jc w:val="both"/>
        <w:rPr>
          <w:rFonts w:asciiTheme="minorHAnsi" w:hAnsiTheme="minorHAnsi"/>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70617661" w14:textId="77777777">
        <w:tc>
          <w:tcPr>
            <w:tcW w:w="9016" w:type="dxa"/>
          </w:tcPr>
          <w:p w14:paraId="526E6690"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 xml:space="preserve">Note 3 - Many other factors will influence whether someone will </w:t>
            </w:r>
            <w:proofErr w:type="gramStart"/>
            <w:r w:rsidRPr="00E31463">
              <w:rPr>
                <w:rFonts w:asciiTheme="minorHAnsi" w:hAnsiTheme="minorHAnsi"/>
              </w:rPr>
              <w:t>actually avail</w:t>
            </w:r>
            <w:proofErr w:type="gramEnd"/>
            <w:r w:rsidRPr="00E31463">
              <w:rPr>
                <w:rFonts w:asciiTheme="minorHAnsi" w:hAnsiTheme="minorHAnsi"/>
              </w:rPr>
              <w:t xml:space="preserve"> of the policy benefits or </w:t>
            </w:r>
            <w:proofErr w:type="gramStart"/>
            <w:r w:rsidRPr="00E31463">
              <w:rPr>
                <w:rFonts w:asciiTheme="minorHAnsi" w:hAnsiTheme="minorHAnsi"/>
              </w:rPr>
              <w:t>not</w:t>
            </w:r>
            <w:proofErr w:type="gramEnd"/>
            <w:r w:rsidRPr="00E31463">
              <w:rPr>
                <w:rFonts w:asciiTheme="minorHAnsi" w:hAnsiTheme="minorHAnsi"/>
              </w:rPr>
              <w:t xml:space="preserve"> but this is a </w:t>
            </w:r>
            <w:proofErr w:type="gramStart"/>
            <w:r w:rsidRPr="00E31463">
              <w:rPr>
                <w:rFonts w:asciiTheme="minorHAnsi" w:hAnsiTheme="minorHAnsi"/>
              </w:rPr>
              <w:t>best case</w:t>
            </w:r>
            <w:proofErr w:type="gramEnd"/>
            <w:r w:rsidRPr="00E31463">
              <w:rPr>
                <w:rFonts w:asciiTheme="minorHAnsi" w:hAnsiTheme="minorHAnsi"/>
              </w:rPr>
              <w:t xml:space="preserve"> scenario - if income were the main determinant what would the impact of the policy be?  </w:t>
            </w:r>
            <w:proofErr w:type="gramStart"/>
            <w:r w:rsidRPr="00E31463">
              <w:rPr>
                <w:rFonts w:asciiTheme="minorHAnsi" w:hAnsiTheme="minorHAnsi"/>
              </w:rPr>
              <w:t>In reality the</w:t>
            </w:r>
            <w:proofErr w:type="gramEnd"/>
            <w:r w:rsidRPr="00E31463">
              <w:rPr>
                <w:rFonts w:asciiTheme="minorHAnsi" w:hAnsiTheme="minorHAnsi"/>
              </w:rPr>
              <w:t xml:space="preserve"> actual impact will be lower.  </w:t>
            </w:r>
          </w:p>
        </w:tc>
      </w:tr>
    </w:tbl>
    <w:p w14:paraId="66075FCC" w14:textId="77777777" w:rsidR="003D1DA5" w:rsidRPr="00E31463" w:rsidRDefault="003D1DA5" w:rsidP="00E31463">
      <w:pPr>
        <w:jc w:val="both"/>
        <w:rPr>
          <w:rFonts w:asciiTheme="minorHAnsi" w:hAnsiTheme="minorHAnsi"/>
        </w:rPr>
      </w:pP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04D4B985" w14:textId="77777777">
        <w:tc>
          <w:tcPr>
            <w:tcW w:w="9016" w:type="dxa"/>
          </w:tcPr>
          <w:p w14:paraId="43F2F8FD" w14:textId="77777777" w:rsidR="003D1DA5" w:rsidRPr="00E31463" w:rsidRDefault="00000000" w:rsidP="00E31463">
            <w:pPr>
              <w:jc w:val="both"/>
              <w:rPr>
                <w:rFonts w:asciiTheme="minorHAnsi" w:hAnsiTheme="minorHAnsi"/>
              </w:rPr>
            </w:pPr>
            <w:r w:rsidRPr="00E31463">
              <w:rPr>
                <w:rFonts w:asciiTheme="minorHAnsi" w:hAnsiTheme="minorHAnsi"/>
              </w:rPr>
              <w:t xml:space="preserve">Note 4 – Critical thinking skills are needed for this step.  What are the relevant environmental and social objectives?  How the tool can prompt people to initially focus on those most in need of the item – </w:t>
            </w:r>
            <w:proofErr w:type="gramStart"/>
            <w:r w:rsidRPr="00E31463">
              <w:rPr>
                <w:rFonts w:asciiTheme="minorHAnsi" w:hAnsiTheme="minorHAnsi"/>
              </w:rPr>
              <w:t>in light of</w:t>
            </w:r>
            <w:proofErr w:type="gramEnd"/>
            <w:r w:rsidRPr="00E31463">
              <w:rPr>
                <w:rFonts w:asciiTheme="minorHAnsi" w:hAnsiTheme="minorHAnsi"/>
              </w:rPr>
              <w:t xml:space="preserve"> broader eco-social principles - requires further thought.  Urban dwellers should become less dependent on car for private use if we are to reach emissions reduction targets.  </w:t>
            </w:r>
          </w:p>
          <w:p w14:paraId="5B46E09E" w14:textId="77777777" w:rsidR="003D1DA5" w:rsidRPr="00E31463" w:rsidRDefault="003D1DA5" w:rsidP="00E31463">
            <w:pPr>
              <w:jc w:val="both"/>
              <w:rPr>
                <w:rFonts w:asciiTheme="minorHAnsi" w:hAnsiTheme="minorHAnsi"/>
              </w:rPr>
            </w:pPr>
          </w:p>
          <w:p w14:paraId="4923FE04" w14:textId="77777777" w:rsidR="003D1DA5" w:rsidRPr="00E31463" w:rsidRDefault="00000000" w:rsidP="00E31463">
            <w:pPr>
              <w:jc w:val="both"/>
              <w:rPr>
                <w:rFonts w:asciiTheme="minorHAnsi" w:hAnsiTheme="minorHAnsi"/>
              </w:rPr>
            </w:pPr>
            <w:proofErr w:type="gramStart"/>
            <w:r w:rsidRPr="00E31463">
              <w:rPr>
                <w:rFonts w:asciiTheme="minorHAnsi" w:hAnsiTheme="minorHAnsi"/>
              </w:rPr>
              <w:t>Everyone  needs</w:t>
            </w:r>
            <w:proofErr w:type="gramEnd"/>
            <w:r w:rsidRPr="00E31463">
              <w:rPr>
                <w:rFonts w:asciiTheme="minorHAnsi" w:hAnsiTheme="minorHAnsi"/>
              </w:rPr>
              <w:t xml:space="preserve"> a </w:t>
            </w:r>
            <w:proofErr w:type="spellStart"/>
            <w:r w:rsidRPr="00E31463">
              <w:rPr>
                <w:rFonts w:asciiTheme="minorHAnsi" w:hAnsiTheme="minorHAnsi"/>
              </w:rPr>
              <w:t>well insulated</w:t>
            </w:r>
            <w:proofErr w:type="spellEnd"/>
            <w:r w:rsidRPr="00E31463">
              <w:rPr>
                <w:rFonts w:asciiTheme="minorHAnsi" w:hAnsiTheme="minorHAnsi"/>
              </w:rPr>
              <w:t xml:space="preserve"> home so no division necessary in relation to that case?</w:t>
            </w:r>
          </w:p>
        </w:tc>
      </w:tr>
    </w:tbl>
    <w:p w14:paraId="6FDDE387" w14:textId="77777777" w:rsidR="003D1DA5" w:rsidRPr="00E31463" w:rsidRDefault="003D1DA5" w:rsidP="00E31463">
      <w:pPr>
        <w:jc w:val="both"/>
        <w:rPr>
          <w:rFonts w:asciiTheme="minorHAnsi" w:hAnsiTheme="minorHAnsi"/>
        </w:rPr>
      </w:pPr>
    </w:p>
    <w:p w14:paraId="2E6EA56F" w14:textId="77777777" w:rsidR="003D1DA5" w:rsidRPr="00E31463" w:rsidRDefault="00000000" w:rsidP="00E31463">
      <w:pPr>
        <w:jc w:val="both"/>
        <w:rPr>
          <w:rFonts w:asciiTheme="minorHAnsi" w:hAnsiTheme="minorHAnsi"/>
        </w:rPr>
      </w:pPr>
      <w:r w:rsidRPr="00E31463">
        <w:rPr>
          <w:rFonts w:asciiTheme="minorHAnsi" w:hAnsiTheme="minorHAnsi"/>
          <w:sz w:val="28"/>
          <w:szCs w:val="28"/>
        </w:rPr>
        <w:t>Advantaged Groups: Profile of Likely Beneficiaries</w:t>
      </w:r>
      <w:r w:rsidRPr="00E31463">
        <w:rPr>
          <w:rFonts w:asciiTheme="minorHAnsi" w:hAnsiTheme="minorHAnsi"/>
        </w:rPr>
        <w:tab/>
      </w:r>
      <w:r w:rsidRPr="00E31463">
        <w:rPr>
          <w:rFonts w:asciiTheme="minorHAnsi" w:hAnsiTheme="minorHAnsi"/>
        </w:rPr>
        <w:tab/>
      </w:r>
      <w:r w:rsidRPr="00E31463">
        <w:rPr>
          <w:rFonts w:asciiTheme="minorHAnsi" w:hAnsiTheme="minorHAnsi"/>
        </w:rPr>
        <w:tab/>
      </w:r>
      <w:r w:rsidRPr="00E31463">
        <w:rPr>
          <w:rFonts w:asciiTheme="minorHAnsi" w:hAnsiTheme="minorHAnsi"/>
        </w:rPr>
        <w:tab/>
      </w:r>
    </w:p>
    <w:p w14:paraId="65CD62AC"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Who is advantaged by the EV subsidy policy? In general, it is those who can afford the investment in an electric car and meet the associated prerequisites described above. This group is relatively select in Hungary. It includes high-income private individuals (and families) as well as business owners or companies that are positioned to leverage the subsidies.</w:t>
      </w:r>
    </w:p>
    <w:p w14:paraId="134F480A"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638B5C28"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Demographic Characteristics of Advantaged Beneficiaries:</w:t>
      </w:r>
      <w:r w:rsidRPr="00E31463">
        <w:rPr>
          <w:rFonts w:asciiTheme="minorHAnsi" w:eastAsia="Arial" w:hAnsiTheme="minorHAnsi" w:cs="Arial"/>
        </w:rPr>
        <w:t xml:space="preserve"> The typical beneficiaries are </w:t>
      </w:r>
      <w:r w:rsidRPr="00E31463">
        <w:rPr>
          <w:rFonts w:asciiTheme="minorHAnsi" w:eastAsia="Arial" w:hAnsiTheme="minorHAnsi" w:cs="Arial"/>
          <w:b/>
        </w:rPr>
        <w:t>financially secure, middle-aged, urban homeowners</w:t>
      </w:r>
      <w:r w:rsidRPr="00E31463">
        <w:rPr>
          <w:rFonts w:asciiTheme="minorHAnsi" w:eastAsia="Arial" w:hAnsiTheme="minorHAnsi" w:cs="Arial"/>
        </w:rPr>
        <w:t>—often with ties to businesses. They tend to have incomes in the top tiers nationally. Many live in Budapest or other major cities, which have higher income levels and better EV infrastructure. (For instance, in 2023 Budapest households had the highest incomes in the country</w:t>
      </w:r>
      <w:r w:rsidRPr="00E31463">
        <w:rPr>
          <w:rFonts w:asciiTheme="minorHAnsi" w:eastAsia="Arial" w:hAnsiTheme="minorHAnsi" w:cs="Arial"/>
          <w:b/>
        </w:rPr>
        <w:t>—4.922 million HUF per capita, ~36% above the national average</w:t>
      </w:r>
      <w:r w:rsidRPr="00E31463">
        <w:rPr>
          <w:rFonts w:asciiTheme="minorHAnsi" w:eastAsia="Arial" w:hAnsiTheme="minorHAnsi" w:cs="Arial"/>
        </w:rPr>
        <w:t xml:space="preserve">—giving city residents a head </w:t>
      </w:r>
      <w:proofErr w:type="gramStart"/>
      <w:r w:rsidRPr="00E31463">
        <w:rPr>
          <w:rFonts w:asciiTheme="minorHAnsi" w:eastAsia="Arial" w:hAnsiTheme="minorHAnsi" w:cs="Arial"/>
        </w:rPr>
        <w:t>start</w:t>
      </w:r>
      <w:proofErr w:type="gramEnd"/>
      <w:r w:rsidRPr="00E31463">
        <w:rPr>
          <w:rFonts w:asciiTheme="minorHAnsi" w:eastAsia="Arial" w:hAnsiTheme="minorHAnsi" w:cs="Arial"/>
        </w:rPr>
        <w:t xml:space="preserve"> in EV affordability.) A large portion of advantaged individuals are</w:t>
      </w:r>
      <w:r w:rsidRPr="00E31463">
        <w:rPr>
          <w:rFonts w:asciiTheme="minorHAnsi" w:eastAsia="Arial" w:hAnsiTheme="minorHAnsi" w:cs="Arial"/>
          <w:b/>
        </w:rPr>
        <w:t xml:space="preserve"> professionals or entrepreneurs in their 30s, 40s, or 50s, </w:t>
      </w:r>
      <w:r w:rsidRPr="00E31463">
        <w:rPr>
          <w:rFonts w:asciiTheme="minorHAnsi" w:eastAsia="Arial" w:hAnsiTheme="minorHAnsi" w:cs="Arial"/>
        </w:rPr>
        <w:t>whose earnings peak in this age range. They are likely homeowners (either of suburban houses or upscale urban flats) with the ability to install home chargers or at least park off-street.</w:t>
      </w:r>
    </w:p>
    <w:p w14:paraId="745B5108"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6E408C53"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 xml:space="preserve">Gender dynamics: Men and women both appear in the advantaged group, but </w:t>
      </w:r>
      <w:r w:rsidRPr="00E31463">
        <w:rPr>
          <w:rFonts w:asciiTheme="minorHAnsi" w:eastAsia="Arial" w:hAnsiTheme="minorHAnsi" w:cs="Arial"/>
          <w:b/>
        </w:rPr>
        <w:t>men are somewhat overrepresented among the first movers in EV adoption</w:t>
      </w:r>
      <w:r w:rsidRPr="00E31463">
        <w:rPr>
          <w:rFonts w:asciiTheme="minorHAnsi" w:eastAsia="Arial" w:hAnsiTheme="minorHAnsi" w:cs="Arial"/>
        </w:rPr>
        <w:t xml:space="preserve">. This is partly because men in Hungary have higher </w:t>
      </w:r>
      <w:proofErr w:type="spellStart"/>
      <w:r w:rsidRPr="00E31463">
        <w:rPr>
          <w:rFonts w:asciiTheme="minorHAnsi" w:eastAsia="Arial" w:hAnsiTheme="minorHAnsi" w:cs="Arial"/>
        </w:rPr>
        <w:t>labor</w:t>
      </w:r>
      <w:proofErr w:type="spellEnd"/>
      <w:r w:rsidRPr="00E31463">
        <w:rPr>
          <w:rFonts w:asciiTheme="minorHAnsi" w:eastAsia="Arial" w:hAnsiTheme="minorHAnsi" w:cs="Arial"/>
        </w:rPr>
        <w:t xml:space="preserve"> force participation and, on average, higher earnings (the gender pay gap was about 15.5% in 2023). Moreover, the automotive and tech sectors—which often spawn early EV adopters—are male-dominated. Many company decision-makers who applied for EV grants are male as well (</w:t>
      </w:r>
      <w:r w:rsidRPr="00E31463">
        <w:rPr>
          <w:rFonts w:asciiTheme="minorHAnsi" w:eastAsia="Arial" w:hAnsiTheme="minorHAnsi" w:cs="Arial"/>
          <w:b/>
        </w:rPr>
        <w:t>women make up only around 25% of startup founders</w:t>
      </w:r>
      <w:r w:rsidRPr="00E31463">
        <w:rPr>
          <w:rFonts w:asciiTheme="minorHAnsi" w:eastAsia="Arial" w:hAnsiTheme="minorHAnsi" w:cs="Arial"/>
        </w:rPr>
        <w:t xml:space="preserve"> </w:t>
      </w:r>
      <w:proofErr w:type="gramStart"/>
      <w:r w:rsidRPr="00E31463">
        <w:rPr>
          <w:rFonts w:asciiTheme="minorHAnsi" w:eastAsia="Arial" w:hAnsiTheme="minorHAnsi" w:cs="Arial"/>
        </w:rPr>
        <w:t>and  a</w:t>
      </w:r>
      <w:proofErr w:type="gramEnd"/>
      <w:r w:rsidRPr="00E31463">
        <w:rPr>
          <w:rFonts w:asciiTheme="minorHAnsi" w:eastAsia="Arial" w:hAnsiTheme="minorHAnsi" w:cs="Arial"/>
        </w:rPr>
        <w:t xml:space="preserve"> minority of business owners in Hungary). Nonetheless, advantaged households typically include both genders (for example, a married couple where the husband is a high-earning manager and the wife also works—together they afford an EV). </w:t>
      </w:r>
      <w:proofErr w:type="gramStart"/>
      <w:r w:rsidRPr="00E31463">
        <w:rPr>
          <w:rFonts w:asciiTheme="minorHAnsi" w:eastAsia="Arial" w:hAnsiTheme="minorHAnsi" w:cs="Arial"/>
        </w:rPr>
        <w:t>So</w:t>
      </w:r>
      <w:proofErr w:type="gramEnd"/>
      <w:r w:rsidRPr="00E31463">
        <w:rPr>
          <w:rFonts w:asciiTheme="minorHAnsi" w:eastAsia="Arial" w:hAnsiTheme="minorHAnsi" w:cs="Arial"/>
        </w:rPr>
        <w:t xml:space="preserve"> while the purchaser or subsidy applicant is often male, the benefits extend to all members of these high-income households, including women. </w:t>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3D544610" w14:textId="77777777" w:rsidR="003D1DA5" w:rsidRPr="00E31463" w:rsidRDefault="003D1DA5" w:rsidP="00E31463">
      <w:pPr>
        <w:spacing w:after="0" w:line="240" w:lineRule="auto"/>
        <w:jc w:val="both"/>
        <w:rPr>
          <w:rFonts w:asciiTheme="minorHAnsi" w:eastAsia="Arial" w:hAnsiTheme="minorHAnsi" w:cs="Arial"/>
        </w:rPr>
      </w:pPr>
    </w:p>
    <w:p w14:paraId="65109BAB"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w:t>
      </w:r>
      <w:r w:rsidRPr="00E31463">
        <w:rPr>
          <w:rFonts w:asciiTheme="minorHAnsi" w:eastAsia="Arial" w:hAnsiTheme="minorHAnsi" w:cs="Arial"/>
        </w:rPr>
        <w:t xml:space="preserve">: The advantaged EV beneficiaries are predominantly adults in the </w:t>
      </w:r>
      <w:r w:rsidRPr="00E31463">
        <w:rPr>
          <w:rFonts w:asciiTheme="minorHAnsi" w:eastAsia="Arial" w:hAnsiTheme="minorHAnsi" w:cs="Arial"/>
          <w:b/>
        </w:rPr>
        <w:t>35–64 age bracket</w:t>
      </w:r>
      <w:r w:rsidRPr="00E31463">
        <w:rPr>
          <w:rFonts w:asciiTheme="minorHAnsi" w:eastAsia="Arial" w:hAnsiTheme="minorHAnsi" w:cs="Arial"/>
        </w:rPr>
        <w:t>. This cohort has had time to accumulate wealth or ascend career ladders to high-paying positions. Younger people under 35 are less likely to have the financial stability to buy an EV (many are early-career or still saving for housing), though a small number of young tech professionals or inheritors with high incomes can be exceptions. The over-65 group (retirees) generally has much lower incomes (pensions) and is risk-averse to new technology, so few can afford EVs unless they have significant savings or support from family. Thus, the sweet spot in age for advantaged EV adopters is middle age—old enough to have resources, but young enough to embrace new tech.</w:t>
      </w:r>
    </w:p>
    <w:p w14:paraId="4930D061"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p>
    <w:p w14:paraId="70B6EA3C"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lastRenderedPageBreak/>
        <w:t xml:space="preserve">Urban vs. Rural: </w:t>
      </w:r>
      <w:r w:rsidRPr="00E31463">
        <w:rPr>
          <w:rFonts w:asciiTheme="minorHAnsi" w:eastAsia="Arial" w:hAnsiTheme="minorHAnsi" w:cs="Arial"/>
        </w:rPr>
        <w:t xml:space="preserve">Advantaged beneficiaries skew heavily urban. Wealth in Hungary is concentrated in urban areas, and cities provide the ecosystem (charging, dealerships) that facilitates EV ownership. Budapest </w:t>
      </w:r>
      <w:proofErr w:type="gramStart"/>
      <w:r w:rsidRPr="00E31463">
        <w:rPr>
          <w:rFonts w:asciiTheme="minorHAnsi" w:eastAsia="Arial" w:hAnsiTheme="minorHAnsi" w:cs="Arial"/>
        </w:rPr>
        <w:t>in particular is</w:t>
      </w:r>
      <w:proofErr w:type="gramEnd"/>
      <w:r w:rsidRPr="00E31463">
        <w:rPr>
          <w:rFonts w:asciiTheme="minorHAnsi" w:eastAsia="Arial" w:hAnsiTheme="minorHAnsi" w:cs="Arial"/>
        </w:rPr>
        <w:t xml:space="preserve"> the hub of EV uptake, thanks to higher incomes and local incentives (e.g., “green plate” EVs enjoy benefits like </w:t>
      </w:r>
      <w:r w:rsidRPr="00E31463">
        <w:rPr>
          <w:rFonts w:asciiTheme="minorHAnsi" w:eastAsia="Arial" w:hAnsiTheme="minorHAnsi" w:cs="Arial"/>
          <w:b/>
        </w:rPr>
        <w:t>free public parking in most municipalities</w:t>
      </w:r>
      <w:r w:rsidRPr="00E31463">
        <w:rPr>
          <w:rFonts w:asciiTheme="minorHAnsi" w:eastAsia="Arial" w:hAnsiTheme="minorHAnsi" w:cs="Arial"/>
        </w:rPr>
        <w:t>, including Budapest, until 2027). Some affluent individuals in rural areas certainly exist (e.g., landowners or rural entrepreneurs), and a few may take advantage of the EV grants, but they are the minority. The data on regional incomes shows that rural regions like the northern Great Plain have per-capita incomes ~17% below the national average, whereas Budapest leads—so the</w:t>
      </w:r>
      <w:r w:rsidRPr="00E31463">
        <w:rPr>
          <w:rFonts w:asciiTheme="minorHAnsi" w:eastAsia="Arial" w:hAnsiTheme="minorHAnsi" w:cs="Arial"/>
          <w:b/>
        </w:rPr>
        <w:t xml:space="preserve"> EV-owning class is disproportionately city-based.</w:t>
      </w:r>
      <w:r w:rsidRPr="00E31463">
        <w:rPr>
          <w:rFonts w:asciiTheme="minorHAnsi" w:eastAsia="Arial" w:hAnsiTheme="minorHAnsi" w:cs="Arial"/>
        </w:rPr>
        <w:t xml:space="preserve"> Additionally, being an urban homeowner might mean multi-unit dwellings, but those who are advantaged often find solutions (such as arranging installation of a charger in their condo parking or using workplace chargers). Meanwhile, </w:t>
      </w:r>
      <w:r w:rsidRPr="00E31463">
        <w:rPr>
          <w:rFonts w:asciiTheme="minorHAnsi" w:eastAsia="Arial" w:hAnsiTheme="minorHAnsi" w:cs="Arial"/>
          <w:b/>
        </w:rPr>
        <w:t>companies that got EV subsidies are mostly based in cities or along major transport corridors, not deep rural villages.</w:t>
      </w:r>
      <w:r w:rsidRPr="00E31463">
        <w:rPr>
          <w:rFonts w:asciiTheme="minorHAnsi" w:eastAsia="Arial" w:hAnsiTheme="minorHAnsi" w:cs="Arial"/>
        </w:rPr>
        <w:t xml:space="preserve"> This urban concentration of benefits can widen territorial inequality (addressed more under structural disadvantages). </w:t>
      </w:r>
    </w:p>
    <w:tbl>
      <w:tblPr>
        <w:tblStyle w:val="a5"/>
        <w:tblpPr w:leftFromText="180" w:rightFromText="180" w:topFromText="180" w:bottomFromText="180" w:horzAnchor="margin" w:tblpXSpec="center" w:tblpYSpec="top"/>
        <w:tblW w:w="9025" w:type="dxa"/>
        <w:jc w:val="center"/>
        <w:tblBorders>
          <w:top w:val="nil"/>
          <w:left w:val="nil"/>
          <w:bottom w:val="nil"/>
          <w:right w:val="nil"/>
          <w:insideH w:val="nil"/>
          <w:insideV w:val="nil"/>
        </w:tblBorders>
        <w:tblLayout w:type="fixed"/>
        <w:tblLook w:val="0600" w:firstRow="0" w:lastRow="0" w:firstColumn="0" w:lastColumn="0" w:noHBand="1" w:noVBand="1"/>
      </w:tblPr>
      <w:tblGrid>
        <w:gridCol w:w="4212"/>
        <w:gridCol w:w="4813"/>
      </w:tblGrid>
      <w:tr w:rsidR="003D1DA5" w:rsidRPr="00E31463" w14:paraId="3BF6A311" w14:textId="77777777">
        <w:trPr>
          <w:trHeight w:val="1055"/>
          <w:jc w:val="center"/>
        </w:trPr>
        <w:tc>
          <w:tcPr>
            <w:tcW w:w="4212" w:type="dxa"/>
            <w:tcBorders>
              <w:top w:val="nil"/>
              <w:left w:val="nil"/>
              <w:bottom w:val="nil"/>
              <w:right w:val="nil"/>
            </w:tcBorders>
            <w:tcMar>
              <w:top w:w="100" w:type="dxa"/>
              <w:left w:w="100" w:type="dxa"/>
              <w:bottom w:w="100" w:type="dxa"/>
              <w:right w:w="100" w:type="dxa"/>
            </w:tcMar>
          </w:tcPr>
          <w:p w14:paraId="3444E733"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Advantaged Cohort 1: High-Income Private Households (Top ~20% income, urban homeowners)</w:t>
            </w:r>
          </w:p>
        </w:tc>
        <w:tc>
          <w:tcPr>
            <w:tcW w:w="4813" w:type="dxa"/>
            <w:tcBorders>
              <w:top w:val="nil"/>
              <w:left w:val="nil"/>
              <w:bottom w:val="nil"/>
              <w:right w:val="nil"/>
            </w:tcBorders>
            <w:tcMar>
              <w:top w:w="100" w:type="dxa"/>
              <w:left w:w="100" w:type="dxa"/>
              <w:bottom w:w="100" w:type="dxa"/>
              <w:right w:w="100" w:type="dxa"/>
            </w:tcMar>
          </w:tcPr>
          <w:p w14:paraId="52665C7A"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Advantaged Cohort 2: Business/Corporate Beneficiaries (Company owners or fleet users)</w:t>
            </w:r>
          </w:p>
        </w:tc>
      </w:tr>
      <w:tr w:rsidR="003D1DA5" w:rsidRPr="00E31463" w14:paraId="510472F9" w14:textId="77777777">
        <w:trPr>
          <w:trHeight w:val="785"/>
          <w:jc w:val="center"/>
        </w:trPr>
        <w:tc>
          <w:tcPr>
            <w:tcW w:w="4212" w:type="dxa"/>
            <w:tcBorders>
              <w:top w:val="nil"/>
              <w:left w:val="nil"/>
              <w:bottom w:val="nil"/>
              <w:right w:val="nil"/>
            </w:tcBorders>
            <w:tcMar>
              <w:top w:w="100" w:type="dxa"/>
              <w:left w:w="100" w:type="dxa"/>
              <w:bottom w:w="100" w:type="dxa"/>
              <w:right w:w="100" w:type="dxa"/>
            </w:tcMar>
          </w:tcPr>
          <w:p w14:paraId="7FDA887B"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rPr>
              <w:t>~20% of total population (upper-income segment able to afford EVs)</w:t>
            </w:r>
          </w:p>
        </w:tc>
        <w:tc>
          <w:tcPr>
            <w:tcW w:w="4813" w:type="dxa"/>
            <w:tcBorders>
              <w:top w:val="nil"/>
              <w:left w:val="nil"/>
              <w:bottom w:val="nil"/>
              <w:right w:val="nil"/>
            </w:tcBorders>
            <w:tcMar>
              <w:top w:w="100" w:type="dxa"/>
              <w:left w:w="100" w:type="dxa"/>
              <w:bottom w:w="100" w:type="dxa"/>
              <w:right w:w="100" w:type="dxa"/>
            </w:tcMar>
          </w:tcPr>
          <w:p w14:paraId="7DB2D78F"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rPr>
              <w:t>&lt;1% of total population (directly) – a subset of cohort 1 who access subsidies via companies</w:t>
            </w:r>
          </w:p>
        </w:tc>
      </w:tr>
      <w:tr w:rsidR="003D1DA5" w:rsidRPr="00E31463" w14:paraId="73990F3B" w14:textId="77777777">
        <w:trPr>
          <w:trHeight w:val="1055"/>
          <w:jc w:val="center"/>
        </w:trPr>
        <w:tc>
          <w:tcPr>
            <w:tcW w:w="4212" w:type="dxa"/>
            <w:tcBorders>
              <w:top w:val="nil"/>
              <w:left w:val="nil"/>
              <w:bottom w:val="nil"/>
              <w:right w:val="nil"/>
            </w:tcBorders>
            <w:tcMar>
              <w:top w:w="100" w:type="dxa"/>
              <w:left w:w="100" w:type="dxa"/>
              <w:bottom w:w="100" w:type="dxa"/>
              <w:right w:w="100" w:type="dxa"/>
            </w:tcMar>
          </w:tcPr>
          <w:p w14:paraId="32BB9532"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Male:</w:t>
            </w:r>
            <w:r w:rsidRPr="00E31463">
              <w:rPr>
                <w:rFonts w:asciiTheme="minorHAnsi" w:eastAsia="Arial" w:hAnsiTheme="minorHAnsi" w:cs="Arial"/>
              </w:rPr>
              <w:t xml:space="preserve"> ~50% </w:t>
            </w:r>
            <w:r w:rsidRPr="00E31463">
              <w:rPr>
                <w:rFonts w:asciiTheme="minorHAnsi" w:eastAsia="Arial" w:hAnsiTheme="minorHAnsi" w:cs="Arial"/>
                <w:b/>
              </w:rPr>
              <w:t>Female:</w:t>
            </w:r>
            <w:r w:rsidRPr="00E31463">
              <w:rPr>
                <w:rFonts w:asciiTheme="minorHAnsi" w:eastAsia="Arial" w:hAnsiTheme="minorHAnsi" w:cs="Arial"/>
              </w:rPr>
              <w:t xml:space="preserve"> ~50% </w:t>
            </w:r>
            <w:r w:rsidRPr="00E31463">
              <w:rPr>
                <w:rFonts w:asciiTheme="minorHAnsi" w:eastAsia="Arial" w:hAnsiTheme="minorHAnsi" w:cs="Arial"/>
                <w:i/>
              </w:rPr>
              <w:t>(Household members benefiting are roughly half women, though primary buyers skew male)</w:t>
            </w:r>
          </w:p>
        </w:tc>
        <w:tc>
          <w:tcPr>
            <w:tcW w:w="4813" w:type="dxa"/>
            <w:tcBorders>
              <w:top w:val="nil"/>
              <w:left w:val="nil"/>
              <w:bottom w:val="nil"/>
              <w:right w:val="nil"/>
            </w:tcBorders>
            <w:tcMar>
              <w:top w:w="100" w:type="dxa"/>
              <w:left w:w="100" w:type="dxa"/>
              <w:bottom w:w="100" w:type="dxa"/>
              <w:right w:w="100" w:type="dxa"/>
            </w:tcMar>
          </w:tcPr>
          <w:p w14:paraId="615777BA"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Male:</w:t>
            </w:r>
            <w:r w:rsidRPr="00E31463">
              <w:rPr>
                <w:rFonts w:asciiTheme="minorHAnsi" w:eastAsia="Arial" w:hAnsiTheme="minorHAnsi" w:cs="Arial"/>
              </w:rPr>
              <w:t xml:space="preserve"> ~80% </w:t>
            </w:r>
            <w:r w:rsidRPr="00E31463">
              <w:rPr>
                <w:rFonts w:asciiTheme="minorHAnsi" w:eastAsia="Arial" w:hAnsiTheme="minorHAnsi" w:cs="Arial"/>
                <w:b/>
              </w:rPr>
              <w:t>Female:</w:t>
            </w:r>
            <w:r w:rsidRPr="00E31463">
              <w:rPr>
                <w:rFonts w:asciiTheme="minorHAnsi" w:eastAsia="Arial" w:hAnsiTheme="minorHAnsi" w:cs="Arial"/>
              </w:rPr>
              <w:t xml:space="preserve"> ~20% </w:t>
            </w:r>
            <w:r w:rsidRPr="00E31463">
              <w:rPr>
                <w:rFonts w:asciiTheme="minorHAnsi" w:eastAsia="Arial" w:hAnsiTheme="minorHAnsi" w:cs="Arial"/>
                <w:i/>
              </w:rPr>
              <w:t>(Business owners/executives benefiting are predominantly male)</w:t>
            </w:r>
          </w:p>
        </w:tc>
      </w:tr>
      <w:tr w:rsidR="003D1DA5" w:rsidRPr="00E31463" w14:paraId="0654737E" w14:textId="77777777">
        <w:trPr>
          <w:trHeight w:val="1610"/>
          <w:jc w:val="center"/>
        </w:trPr>
        <w:tc>
          <w:tcPr>
            <w:tcW w:w="4212" w:type="dxa"/>
            <w:tcBorders>
              <w:top w:val="nil"/>
              <w:left w:val="nil"/>
              <w:bottom w:val="nil"/>
              <w:right w:val="nil"/>
            </w:tcBorders>
            <w:tcMar>
              <w:top w:w="100" w:type="dxa"/>
              <w:left w:w="100" w:type="dxa"/>
              <w:bottom w:w="100" w:type="dxa"/>
              <w:right w:w="100" w:type="dxa"/>
            </w:tcMar>
          </w:tcPr>
          <w:p w14:paraId="51EA4384"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18–34:</w:t>
            </w:r>
            <w:sdt>
              <w:sdtPr>
                <w:rPr>
                  <w:rFonts w:asciiTheme="minorHAnsi" w:hAnsiTheme="minorHAnsi"/>
                </w:rPr>
                <w:tag w:val="goog_rdk_2"/>
                <w:id w:val="2123799722"/>
              </w:sdtPr>
              <w:sdtContent>
                <w:r w:rsidRPr="00E31463">
                  <w:rPr>
                    <w:rFonts w:asciiTheme="minorHAnsi" w:eastAsia="Arial Unicode MS" w:hAnsiTheme="minorHAnsi" w:cs="Arial Unicode MS"/>
                  </w:rPr>
                  <w:t xml:space="preserve"> ≈15% (few young people in top income bracket) </w:t>
                </w:r>
              </w:sdtContent>
            </w:sdt>
          </w:p>
          <w:p w14:paraId="232D0D2D"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35–64:</w:t>
            </w:r>
            <w:sdt>
              <w:sdtPr>
                <w:rPr>
                  <w:rFonts w:asciiTheme="minorHAnsi" w:hAnsiTheme="minorHAnsi"/>
                </w:rPr>
                <w:tag w:val="goog_rdk_3"/>
                <w:id w:val="1986188849"/>
              </w:sdtPr>
              <w:sdtContent>
                <w:r w:rsidRPr="00E31463">
                  <w:rPr>
                    <w:rFonts w:asciiTheme="minorHAnsi" w:eastAsia="Arial Unicode MS" w:hAnsiTheme="minorHAnsi" w:cs="Arial Unicode MS"/>
                  </w:rPr>
                  <w:t xml:space="preserve"> ≈75% (majority are mid-career professionals) </w:t>
                </w:r>
              </w:sdtContent>
            </w:sdt>
          </w:p>
          <w:p w14:paraId="125F323F"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65+:</w:t>
            </w:r>
            <w:sdt>
              <w:sdtPr>
                <w:rPr>
                  <w:rFonts w:asciiTheme="minorHAnsi" w:hAnsiTheme="minorHAnsi"/>
                </w:rPr>
                <w:tag w:val="goog_rdk_4"/>
                <w:id w:val="2004311679"/>
              </w:sdtPr>
              <w:sdtContent>
                <w:r w:rsidRPr="00E31463">
                  <w:rPr>
                    <w:rFonts w:asciiTheme="minorHAnsi" w:eastAsia="Arial Unicode MS" w:hAnsiTheme="minorHAnsi" w:cs="Arial Unicode MS"/>
                  </w:rPr>
                  <w:t xml:space="preserve"> ≈10% (few retirees can afford EVs without other support)</w:t>
                </w:r>
              </w:sdtContent>
            </w:sdt>
          </w:p>
        </w:tc>
        <w:tc>
          <w:tcPr>
            <w:tcW w:w="4813" w:type="dxa"/>
            <w:tcBorders>
              <w:top w:val="nil"/>
              <w:left w:val="nil"/>
              <w:bottom w:val="nil"/>
              <w:right w:val="nil"/>
            </w:tcBorders>
            <w:tcMar>
              <w:top w:w="100" w:type="dxa"/>
              <w:left w:w="100" w:type="dxa"/>
              <w:bottom w:w="100" w:type="dxa"/>
              <w:right w:w="100" w:type="dxa"/>
            </w:tcMar>
          </w:tcPr>
          <w:p w14:paraId="69174585"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18–34:</w:t>
            </w:r>
            <w:sdt>
              <w:sdtPr>
                <w:rPr>
                  <w:rFonts w:asciiTheme="minorHAnsi" w:hAnsiTheme="minorHAnsi"/>
                </w:rPr>
                <w:tag w:val="goog_rdk_5"/>
                <w:id w:val="2060594822"/>
              </w:sdtPr>
              <w:sdtContent>
                <w:r w:rsidRPr="00E31463">
                  <w:rPr>
                    <w:rFonts w:asciiTheme="minorHAnsi" w:eastAsia="Arial Unicode MS" w:hAnsiTheme="minorHAnsi" w:cs="Arial Unicode MS"/>
                  </w:rPr>
                  <w:t xml:space="preserve"> ≈5% (very few young company owners with EV grants) </w:t>
                </w:r>
              </w:sdtContent>
            </w:sdt>
          </w:p>
          <w:p w14:paraId="3CD2E6B8"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35–64:</w:t>
            </w:r>
            <w:sdt>
              <w:sdtPr>
                <w:rPr>
                  <w:rFonts w:asciiTheme="minorHAnsi" w:hAnsiTheme="minorHAnsi"/>
                </w:rPr>
                <w:tag w:val="goog_rdk_6"/>
                <w:id w:val="284173164"/>
              </w:sdtPr>
              <w:sdtContent>
                <w:r w:rsidRPr="00E31463">
                  <w:rPr>
                    <w:rFonts w:asciiTheme="minorHAnsi" w:eastAsia="Arial Unicode MS" w:hAnsiTheme="minorHAnsi" w:cs="Arial Unicode MS"/>
                  </w:rPr>
                  <w:t xml:space="preserve"> ≈90% (most business beneficiaries are mid-aged) </w:t>
                </w:r>
              </w:sdtContent>
            </w:sdt>
          </w:p>
          <w:p w14:paraId="01E9EDCD"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Age 65+:</w:t>
            </w:r>
            <w:sdt>
              <w:sdtPr>
                <w:rPr>
                  <w:rFonts w:asciiTheme="minorHAnsi" w:hAnsiTheme="minorHAnsi"/>
                </w:rPr>
                <w:tag w:val="goog_rdk_7"/>
                <w:id w:val="825103062"/>
              </w:sdtPr>
              <w:sdtContent>
                <w:r w:rsidRPr="00E31463">
                  <w:rPr>
                    <w:rFonts w:asciiTheme="minorHAnsi" w:eastAsia="Arial Unicode MS" w:hAnsiTheme="minorHAnsi" w:cs="Arial Unicode MS"/>
                  </w:rPr>
                  <w:t xml:space="preserve"> ≈5% (occasional older enterprise owners)</w:t>
                </w:r>
              </w:sdtContent>
            </w:sdt>
          </w:p>
        </w:tc>
      </w:tr>
      <w:tr w:rsidR="003D1DA5" w:rsidRPr="00E31463" w14:paraId="78F7C975" w14:textId="77777777">
        <w:trPr>
          <w:trHeight w:val="1610"/>
          <w:jc w:val="center"/>
        </w:trPr>
        <w:tc>
          <w:tcPr>
            <w:tcW w:w="4212" w:type="dxa"/>
            <w:tcBorders>
              <w:top w:val="nil"/>
              <w:left w:val="nil"/>
              <w:bottom w:val="nil"/>
              <w:right w:val="nil"/>
            </w:tcBorders>
            <w:tcMar>
              <w:top w:w="100" w:type="dxa"/>
              <w:left w:w="100" w:type="dxa"/>
              <w:bottom w:w="100" w:type="dxa"/>
              <w:right w:w="100" w:type="dxa"/>
            </w:tcMar>
          </w:tcPr>
          <w:p w14:paraId="70DF6E15"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Residence:</w:t>
            </w:r>
            <w:r w:rsidRPr="00E31463">
              <w:rPr>
                <w:rFonts w:asciiTheme="minorHAnsi" w:eastAsia="Arial" w:hAnsiTheme="minorHAnsi" w:cs="Arial"/>
              </w:rPr>
              <w:t xml:space="preserve"> Predominantly urban (Budapest and larger cities); homeowners with garage/driveway or dedicated parking. High presence in regions with above-average incomes (Central Hungary, West).</w:t>
            </w:r>
          </w:p>
        </w:tc>
        <w:tc>
          <w:tcPr>
            <w:tcW w:w="4813" w:type="dxa"/>
            <w:tcBorders>
              <w:top w:val="nil"/>
              <w:left w:val="nil"/>
              <w:bottom w:val="nil"/>
              <w:right w:val="nil"/>
            </w:tcBorders>
            <w:tcMar>
              <w:top w:w="100" w:type="dxa"/>
              <w:left w:w="100" w:type="dxa"/>
              <w:bottom w:w="100" w:type="dxa"/>
              <w:right w:w="100" w:type="dxa"/>
            </w:tcMar>
          </w:tcPr>
          <w:p w14:paraId="468F0D23"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Residence:</w:t>
            </w:r>
            <w:r w:rsidRPr="00E31463">
              <w:rPr>
                <w:rFonts w:asciiTheme="minorHAnsi" w:eastAsia="Arial" w:hAnsiTheme="minorHAnsi" w:cs="Arial"/>
              </w:rPr>
              <w:t xml:space="preserve"> Urban-</w:t>
            </w:r>
            <w:proofErr w:type="spellStart"/>
            <w:r w:rsidRPr="00E31463">
              <w:rPr>
                <w:rFonts w:asciiTheme="minorHAnsi" w:eastAsia="Arial" w:hAnsiTheme="minorHAnsi" w:cs="Arial"/>
              </w:rPr>
              <w:t>centered</w:t>
            </w:r>
            <w:proofErr w:type="spellEnd"/>
            <w:r w:rsidRPr="00E31463">
              <w:rPr>
                <w:rFonts w:asciiTheme="minorHAnsi" w:eastAsia="Arial" w:hAnsiTheme="minorHAnsi" w:cs="Arial"/>
              </w:rPr>
              <w:t xml:space="preserve"> businesses; company headquarters in cities or towns. Some subsidies to companies in suburban or rural industries, but usually those are larger farms or enterprises run by urban-based owners.</w:t>
            </w:r>
          </w:p>
        </w:tc>
      </w:tr>
    </w:tbl>
    <w:p w14:paraId="54F89439" w14:textId="77777777" w:rsidR="003D1DA5" w:rsidRPr="00E31463" w:rsidRDefault="003D1DA5" w:rsidP="00E31463">
      <w:pPr>
        <w:jc w:val="both"/>
        <w:rPr>
          <w:rFonts w:asciiTheme="minorHAnsi" w:eastAsia="Arial" w:hAnsiTheme="minorHAnsi" w:cs="Arial"/>
        </w:rPr>
      </w:pPr>
    </w:p>
    <w:p w14:paraId="5F5B3F53" w14:textId="77777777" w:rsidR="003D1DA5" w:rsidRPr="00E31463" w:rsidRDefault="003D1DA5" w:rsidP="00E31463">
      <w:pPr>
        <w:jc w:val="both"/>
        <w:rPr>
          <w:rFonts w:asciiTheme="minorHAnsi" w:eastAsia="Arial" w:hAnsiTheme="minorHAnsi" w:cs="Arial"/>
        </w:rPr>
      </w:pPr>
    </w:p>
    <w:p w14:paraId="4A992D37" w14:textId="77777777" w:rsidR="003D1DA5" w:rsidRPr="00E31463" w:rsidRDefault="003D1DA5" w:rsidP="00E31463">
      <w:pPr>
        <w:jc w:val="both"/>
        <w:rPr>
          <w:rFonts w:asciiTheme="minorHAnsi" w:eastAsia="Arial" w:hAnsiTheme="minorHAnsi" w:cs="Arial"/>
        </w:rPr>
      </w:pPr>
    </w:p>
    <w:p w14:paraId="71687D8E" w14:textId="77777777" w:rsidR="003D1DA5" w:rsidRPr="00E31463" w:rsidRDefault="003D1DA5" w:rsidP="00E31463">
      <w:pPr>
        <w:jc w:val="both"/>
        <w:rPr>
          <w:rFonts w:asciiTheme="minorHAnsi" w:eastAsia="Arial" w:hAnsiTheme="minorHAnsi" w:cs="Arial"/>
        </w:rPr>
      </w:pPr>
    </w:p>
    <w:p w14:paraId="50A5A3FA" w14:textId="77777777" w:rsidR="003D1DA5" w:rsidRPr="00E31463" w:rsidRDefault="003D1DA5" w:rsidP="00E31463">
      <w:pPr>
        <w:jc w:val="both"/>
        <w:rPr>
          <w:rFonts w:asciiTheme="minorHAnsi" w:eastAsia="Arial" w:hAnsiTheme="minorHAnsi" w:cs="Arial"/>
        </w:rPr>
      </w:pPr>
    </w:p>
    <w:p w14:paraId="1C838253"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 xml:space="preserve">Section 2c – HIGH LEVEL DISADVANTAGED COHORTS </w:t>
      </w:r>
      <w:r w:rsidRPr="00E31463">
        <w:rPr>
          <w:rFonts w:asciiTheme="minorHAnsi" w:hAnsiTheme="minorHAnsi"/>
        </w:rPr>
        <w:tab/>
      </w:r>
      <w:r w:rsidRPr="00E31463">
        <w:rPr>
          <w:rFonts w:asciiTheme="minorHAnsi" w:hAnsiTheme="minorHAnsi"/>
        </w:rPr>
        <w:tab/>
      </w:r>
      <w:r w:rsidRPr="00E31463">
        <w:rPr>
          <w:rFonts w:asciiTheme="minorHAnsi" w:hAnsiTheme="minorHAnsi"/>
        </w:rPr>
        <w:tab/>
      </w:r>
    </w:p>
    <w:p w14:paraId="7C2B717B"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 xml:space="preserve">These tend to be people earning </w:t>
      </w:r>
      <w:r w:rsidRPr="00E31463">
        <w:rPr>
          <w:rFonts w:asciiTheme="minorHAnsi" w:eastAsia="Arial" w:hAnsiTheme="minorHAnsi" w:cs="Arial"/>
          <w:b/>
        </w:rPr>
        <w:t xml:space="preserve">below ~€40k annually </w:t>
      </w:r>
      <w:r w:rsidRPr="00E31463">
        <w:rPr>
          <w:rFonts w:asciiTheme="minorHAnsi" w:eastAsia="Arial" w:hAnsiTheme="minorHAnsi" w:cs="Arial"/>
        </w:rPr>
        <w:t xml:space="preserve">(a rough benchmark for high income in Hungary) and especially those facing compounding risk factors such as </w:t>
      </w:r>
      <w:r w:rsidRPr="00E31463">
        <w:rPr>
          <w:rFonts w:asciiTheme="minorHAnsi" w:eastAsia="Arial" w:hAnsiTheme="minorHAnsi" w:cs="Arial"/>
          <w:b/>
        </w:rPr>
        <w:t>living in rural areas or being tenants without property rights</w:t>
      </w:r>
      <w:r w:rsidRPr="00E31463">
        <w:rPr>
          <w:rFonts w:asciiTheme="minorHAnsi" w:eastAsia="Arial" w:hAnsiTheme="minorHAnsi" w:cs="Arial"/>
        </w:rPr>
        <w:t>. In short, those with lower incomes, less wealth, and less access to enabling resources are left out. We outline how various factors combine to exclude certain cohorts and provide a demographic profile of these disadvantaged groups.</w:t>
      </w:r>
    </w:p>
    <w:p w14:paraId="29AD78E4"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7F038A62"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Income</w:t>
      </w:r>
      <w:proofErr w:type="gramStart"/>
      <w:r w:rsidRPr="00E31463">
        <w:rPr>
          <w:rFonts w:asciiTheme="minorHAnsi" w:eastAsia="Arial" w:hAnsiTheme="minorHAnsi" w:cs="Arial"/>
          <w:b/>
        </w:rPr>
        <w:t>—“Under“ €</w:t>
      </w:r>
      <w:proofErr w:type="gramEnd"/>
      <w:r w:rsidRPr="00E31463">
        <w:rPr>
          <w:rFonts w:asciiTheme="minorHAnsi" w:eastAsia="Arial" w:hAnsiTheme="minorHAnsi" w:cs="Arial"/>
          <w:b/>
        </w:rPr>
        <w:t>40k” cohort:</w:t>
      </w:r>
      <w:r w:rsidRPr="00E31463">
        <w:rPr>
          <w:rFonts w:asciiTheme="minorHAnsi" w:eastAsia="Arial" w:hAnsiTheme="minorHAnsi" w:cs="Arial"/>
        </w:rPr>
        <w:t xml:space="preserve"> In the Hungarian context, earning under €40,000 per year encompasses </w:t>
      </w:r>
      <w:proofErr w:type="gramStart"/>
      <w:r w:rsidRPr="00E31463">
        <w:rPr>
          <w:rFonts w:asciiTheme="minorHAnsi" w:eastAsia="Arial" w:hAnsiTheme="minorHAnsi" w:cs="Arial"/>
        </w:rPr>
        <w:t>the vast majority of</w:t>
      </w:r>
      <w:proofErr w:type="gramEnd"/>
      <w:r w:rsidRPr="00E31463">
        <w:rPr>
          <w:rFonts w:asciiTheme="minorHAnsi" w:eastAsia="Arial" w:hAnsiTheme="minorHAnsi" w:cs="Arial"/>
        </w:rPr>
        <w:t xml:space="preserve"> individuals—this threshold is quite high relative to typical earnings. (For perspective, </w:t>
      </w:r>
      <w:r w:rsidRPr="00E31463">
        <w:rPr>
          <w:rFonts w:asciiTheme="minorHAnsi" w:eastAsia="Arial" w:hAnsiTheme="minorHAnsi" w:cs="Arial"/>
          <w:b/>
        </w:rPr>
        <w:t>€40k is nearly 6× the median per-person income;</w:t>
      </w:r>
      <w:r w:rsidRPr="00E31463">
        <w:rPr>
          <w:rFonts w:asciiTheme="minorHAnsi" w:eastAsia="Arial" w:hAnsiTheme="minorHAnsi" w:cs="Arial"/>
        </w:rPr>
        <w:t xml:space="preserve"> even many two-earner households do not reach it.) Thus, effectively </w:t>
      </w:r>
      <w:r w:rsidRPr="00E31463">
        <w:rPr>
          <w:rFonts w:asciiTheme="minorHAnsi" w:eastAsia="Arial" w:hAnsiTheme="minorHAnsi" w:cs="Arial"/>
          <w:b/>
        </w:rPr>
        <w:t>most Hungarians fall into the “under threshold” category, making them unlikely to afford a new EV. Within this broad group, the severity of disadvantage increases as income decreases.</w:t>
      </w:r>
      <w:r w:rsidRPr="00E31463">
        <w:rPr>
          <w:rFonts w:asciiTheme="minorHAnsi" w:eastAsia="Arial" w:hAnsiTheme="minorHAnsi" w:cs="Arial"/>
        </w:rPr>
        <w:t xml:space="preserve"> Those at or below the at-risk-of-poverty line (€4.4k/year) obviously cannot even consider such a purchase. Even median-income households (~€7–8k/year per capita) would have to spend multiple years’ worth of income to buy an EV, which is unrealistic. In essence,</w:t>
      </w:r>
      <w:r w:rsidRPr="00E31463">
        <w:rPr>
          <w:rFonts w:asciiTheme="minorHAnsi" w:eastAsia="Arial" w:hAnsiTheme="minorHAnsi" w:cs="Arial"/>
          <w:b/>
        </w:rPr>
        <w:t xml:space="preserve"> the EV transition in its current form largely excludes low- and middle-income groups, reserving participation for the affluent minority.</w:t>
      </w:r>
      <w:r w:rsidRPr="00E31463">
        <w:rPr>
          <w:rFonts w:asciiTheme="minorHAnsi" w:eastAsia="Arial" w:hAnsiTheme="minorHAnsi" w:cs="Arial"/>
        </w:rPr>
        <w:t xml:space="preserve"> This income-based exclusion correlates with other social inequalities: people with lower earnings often have less education, live in less developed regions, and belong to socially vulnerable groups (e.g., ethnic minorities or those in poor health). They are also less likely to be employed in companies that offer green programs or to have the capital to start their own business to utilize subsidies.</w:t>
      </w:r>
    </w:p>
    <w:p w14:paraId="45E0BD59"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59CCE0F6"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Rural residents:</w:t>
      </w:r>
      <w:r w:rsidRPr="00E31463">
        <w:rPr>
          <w:rFonts w:asciiTheme="minorHAnsi" w:eastAsia="Arial" w:hAnsiTheme="minorHAnsi" w:cs="Arial"/>
        </w:rPr>
        <w:t xml:space="preserve"> Disadvantaged cohorts include those living in </w:t>
      </w:r>
      <w:r w:rsidRPr="00E31463">
        <w:rPr>
          <w:rFonts w:asciiTheme="minorHAnsi" w:eastAsia="Arial" w:hAnsiTheme="minorHAnsi" w:cs="Arial"/>
          <w:b/>
        </w:rPr>
        <w:t xml:space="preserve">rural areas or small towns (especially &gt;20 km outside an urban </w:t>
      </w:r>
      <w:proofErr w:type="spellStart"/>
      <w:r w:rsidRPr="00E31463">
        <w:rPr>
          <w:rFonts w:asciiTheme="minorHAnsi" w:eastAsia="Arial" w:hAnsiTheme="minorHAnsi" w:cs="Arial"/>
          <w:b/>
        </w:rPr>
        <w:t>center</w:t>
      </w:r>
      <w:proofErr w:type="spellEnd"/>
      <w:r w:rsidRPr="00E31463">
        <w:rPr>
          <w:rFonts w:asciiTheme="minorHAnsi" w:eastAsia="Arial" w:hAnsiTheme="minorHAnsi" w:cs="Arial"/>
          <w:b/>
        </w:rPr>
        <w:t>).</w:t>
      </w:r>
      <w:r w:rsidRPr="00E31463">
        <w:rPr>
          <w:rFonts w:asciiTheme="minorHAnsi" w:eastAsia="Arial" w:hAnsiTheme="minorHAnsi" w:cs="Arial"/>
        </w:rPr>
        <w:t xml:space="preserve"> Rural dwellers in Hungary generally have</w:t>
      </w:r>
      <w:r w:rsidRPr="00E31463">
        <w:rPr>
          <w:rFonts w:asciiTheme="minorHAnsi" w:eastAsia="Arial" w:hAnsiTheme="minorHAnsi" w:cs="Arial"/>
          <w:b/>
        </w:rPr>
        <w:t xml:space="preserve"> lower income opportunities (the poorest regions are predominantly rural) and face greater transport needs but poorer infrastructure.</w:t>
      </w:r>
      <w:r w:rsidRPr="00E31463">
        <w:rPr>
          <w:rFonts w:asciiTheme="minorHAnsi" w:eastAsia="Arial" w:hAnsiTheme="minorHAnsi" w:cs="Arial"/>
        </w:rPr>
        <w:t xml:space="preserve"> Many rural households do own older cars (since public transport is sparse), yet they tend to buy used vehicles due to cost. The EV subsidy’s focus on new car purchases through digital applications is ill-suited to these communities. As of 2023, a person in a rural county like </w:t>
      </w:r>
      <w:proofErr w:type="spellStart"/>
      <w:r w:rsidRPr="00E31463">
        <w:rPr>
          <w:rFonts w:asciiTheme="minorHAnsi" w:eastAsia="Arial" w:hAnsiTheme="minorHAnsi" w:cs="Arial"/>
        </w:rPr>
        <w:t>Szabolcs-Szatmár</w:t>
      </w:r>
      <w:proofErr w:type="spellEnd"/>
      <w:r w:rsidRPr="00E31463">
        <w:rPr>
          <w:rFonts w:asciiTheme="minorHAnsi" w:eastAsia="Arial" w:hAnsiTheme="minorHAnsi" w:cs="Arial"/>
        </w:rPr>
        <w:t xml:space="preserve"> (NE Hungary) not only earns less on average than someone in Budapest, but also has few public chargers </w:t>
      </w:r>
      <w:proofErr w:type="spellStart"/>
      <w:r w:rsidRPr="00E31463">
        <w:rPr>
          <w:rFonts w:asciiTheme="minorHAnsi" w:eastAsia="Arial" w:hAnsiTheme="minorHAnsi" w:cs="Arial"/>
        </w:rPr>
        <w:t>nearby.The</w:t>
      </w:r>
      <w:proofErr w:type="spellEnd"/>
      <w:r w:rsidRPr="00E31463">
        <w:rPr>
          <w:rFonts w:asciiTheme="minorHAnsi" w:eastAsia="Arial" w:hAnsiTheme="minorHAnsi" w:cs="Arial"/>
        </w:rPr>
        <w:t xml:space="preserve"> combination of </w:t>
      </w:r>
      <w:r w:rsidRPr="00E31463">
        <w:rPr>
          <w:rFonts w:asciiTheme="minorHAnsi" w:eastAsia="Arial" w:hAnsiTheme="minorHAnsi" w:cs="Arial"/>
          <w:b/>
        </w:rPr>
        <w:t>lower income + sparse charging + long distances</w:t>
      </w:r>
      <w:r w:rsidRPr="00E31463">
        <w:rPr>
          <w:rFonts w:asciiTheme="minorHAnsi" w:eastAsia="Arial" w:hAnsiTheme="minorHAnsi" w:cs="Arial"/>
        </w:rPr>
        <w:t xml:space="preserve"> </w:t>
      </w:r>
      <w:proofErr w:type="spellStart"/>
      <w:r w:rsidRPr="00E31463">
        <w:rPr>
          <w:rFonts w:asciiTheme="minorHAnsi" w:eastAsia="Arial" w:hAnsiTheme="minorHAnsi" w:cs="Arial"/>
        </w:rPr>
        <w:t>traveled</w:t>
      </w:r>
      <w:proofErr w:type="spellEnd"/>
      <w:r w:rsidRPr="00E31463">
        <w:rPr>
          <w:rFonts w:asciiTheme="minorHAnsi" w:eastAsia="Arial" w:hAnsiTheme="minorHAnsi" w:cs="Arial"/>
        </w:rPr>
        <w:t xml:space="preserve"> makes EV adoption highly impractical for rural people—effectively excluding them from the policy </w:t>
      </w:r>
      <w:proofErr w:type="spellStart"/>
      <w:r w:rsidRPr="00E31463">
        <w:rPr>
          <w:rFonts w:asciiTheme="minorHAnsi" w:eastAsia="Arial" w:hAnsiTheme="minorHAnsi" w:cs="Arial"/>
        </w:rPr>
        <w:t>benefits.Eventhough</w:t>
      </w:r>
      <w:proofErr w:type="spellEnd"/>
      <w:r w:rsidRPr="00E31463">
        <w:rPr>
          <w:rFonts w:asciiTheme="minorHAnsi" w:eastAsia="Arial" w:hAnsiTheme="minorHAnsi" w:cs="Arial"/>
        </w:rPr>
        <w:t xml:space="preserve"> most rural inhabitants are homeowners (which is a positive factor), their often modest houses may not have the electrical capacity or funds for installing a charger. Recognizing this gap, the government’s new charging network program</w:t>
      </w:r>
      <w:r w:rsidRPr="00E31463">
        <w:rPr>
          <w:rFonts w:asciiTheme="minorHAnsi" w:eastAsia="Arial" w:hAnsiTheme="minorHAnsi" w:cs="Arial"/>
          <w:b/>
        </w:rPr>
        <w:t xml:space="preserve"> targeting “white spots” is trying to alleviate one barrier, but the economic barrier remains the largest.</w:t>
      </w:r>
      <w:r w:rsidRPr="00E31463">
        <w:rPr>
          <w:rFonts w:asciiTheme="minorHAnsi" w:eastAsia="Arial" w:hAnsiTheme="minorHAnsi" w:cs="Arial"/>
        </w:rPr>
        <w:t xml:space="preserve"> It’s telling that essentially all EV subsidy applications so far have come from businesses in more developed areas, not from the rural farming population. In sum, r</w:t>
      </w:r>
      <w:r w:rsidRPr="00E31463">
        <w:rPr>
          <w:rFonts w:asciiTheme="minorHAnsi" w:eastAsia="Arial" w:hAnsiTheme="minorHAnsi" w:cs="Arial"/>
          <w:b/>
        </w:rPr>
        <w:t>ural dwellers are almost always at a disadvantage under this EV policy</w:t>
      </w:r>
      <w:r w:rsidRPr="00E31463">
        <w:rPr>
          <w:rFonts w:asciiTheme="minorHAnsi" w:eastAsia="Arial" w:hAnsiTheme="minorHAnsi" w:cs="Arial"/>
        </w:rPr>
        <w:t>—they “need a vehicle for private use” but are least likely to afford a new EV or find it practical without major improvements in infrastructure and affordability.</w:t>
      </w:r>
    </w:p>
    <w:p w14:paraId="23DF3135" w14:textId="77777777" w:rsidR="003D1DA5" w:rsidRPr="00E31463" w:rsidRDefault="003D1DA5" w:rsidP="00E31463">
      <w:pPr>
        <w:spacing w:after="0" w:line="240" w:lineRule="auto"/>
        <w:jc w:val="both"/>
        <w:rPr>
          <w:rFonts w:asciiTheme="minorHAnsi" w:eastAsia="Arial" w:hAnsiTheme="minorHAnsi" w:cs="Arial"/>
        </w:rPr>
      </w:pPr>
    </w:p>
    <w:p w14:paraId="446F910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Tenants and those without housing stability:</w:t>
      </w:r>
      <w:r w:rsidRPr="00E31463">
        <w:rPr>
          <w:rFonts w:asciiTheme="minorHAnsi" w:eastAsia="Arial" w:hAnsiTheme="minorHAnsi" w:cs="Arial"/>
        </w:rPr>
        <w:t xml:space="preserve"> Another risk factor for exclusion is </w:t>
      </w:r>
      <w:r w:rsidRPr="00E31463">
        <w:rPr>
          <w:rFonts w:asciiTheme="minorHAnsi" w:eastAsia="Arial" w:hAnsiTheme="minorHAnsi" w:cs="Arial"/>
          <w:b/>
        </w:rPr>
        <w:t>tenure status—people who rent their homes or lack control over their housing face disadvantages in the green transition.</w:t>
      </w:r>
      <w:r w:rsidRPr="00E31463">
        <w:rPr>
          <w:rFonts w:asciiTheme="minorHAnsi" w:eastAsia="Arial" w:hAnsiTheme="minorHAnsi" w:cs="Arial"/>
        </w:rPr>
        <w:t xml:space="preserve"> Tenants (about 9–10% of Hungarians) skew toward younger adults and lower-income individuals who cannot afford to buy property. They not only have less wealth (and thus less ability to invest in an EV) but also</w:t>
      </w:r>
      <w:r w:rsidRPr="00E31463">
        <w:rPr>
          <w:rFonts w:asciiTheme="minorHAnsi" w:eastAsia="Arial" w:hAnsiTheme="minorHAnsi" w:cs="Arial"/>
          <w:b/>
        </w:rPr>
        <w:t xml:space="preserve"> cannot easily make home modifications</w:t>
      </w:r>
      <w:r w:rsidRPr="00E31463">
        <w:rPr>
          <w:rFonts w:asciiTheme="minorHAnsi" w:eastAsia="Arial" w:hAnsiTheme="minorHAnsi" w:cs="Arial"/>
        </w:rPr>
        <w:t xml:space="preserve"> like installing charging points. A tenant in, say, a panel apartment block has no legal right to rewire the building’s parking area for a charger, and landlords have little incentive to invest in EV amenities for tenants. This means even a tenant who might afford an EV (perhaps through a lease) would find ownership logistically difficult. Moreover, many tenants live in dense urban </w:t>
      </w:r>
      <w:proofErr w:type="spellStart"/>
      <w:r w:rsidRPr="00E31463">
        <w:rPr>
          <w:rFonts w:asciiTheme="minorHAnsi" w:eastAsia="Arial" w:hAnsiTheme="minorHAnsi" w:cs="Arial"/>
        </w:rPr>
        <w:lastRenderedPageBreak/>
        <w:t>neighborhoods</w:t>
      </w:r>
      <w:proofErr w:type="spellEnd"/>
      <w:r w:rsidRPr="00E31463">
        <w:rPr>
          <w:rFonts w:asciiTheme="minorHAnsi" w:eastAsia="Arial" w:hAnsiTheme="minorHAnsi" w:cs="Arial"/>
        </w:rPr>
        <w:t xml:space="preserve"> where on-street parking is the norm—an EV owner without a guaranteed spot to charge overnight is at a significant practical disadvantage. Therefore,</w:t>
      </w:r>
      <w:r w:rsidRPr="00E31463">
        <w:rPr>
          <w:rFonts w:asciiTheme="minorHAnsi" w:eastAsia="Arial" w:hAnsiTheme="minorHAnsi" w:cs="Arial"/>
          <w:b/>
        </w:rPr>
        <w:t xml:space="preserve"> being a tenant is a compounding disadvantage on top of income considerations.</w:t>
      </w:r>
      <w:r w:rsidRPr="00E31463">
        <w:rPr>
          <w:rFonts w:asciiTheme="minorHAnsi" w:eastAsia="Arial" w:hAnsiTheme="minorHAnsi" w:cs="Arial"/>
        </w:rPr>
        <w:t xml:space="preserve"> In policy terms, renters have “no control over housing adequacy” (to quote the context guidelines), so they rely on public infrastructure or landlord provisions, which are currently inadequate. It’s also worth noting that many tenants are in the capital city (where rents are high), and while the city has more chargers, the cost of living may leave them with insufficient funds to consider an EV anyway.</w:t>
      </w:r>
    </w:p>
    <w:p w14:paraId="071C6E8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p>
    <w:p w14:paraId="68C9CDFE"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Compounding of factors:</w:t>
      </w:r>
      <w:r w:rsidRPr="00E31463">
        <w:rPr>
          <w:rFonts w:asciiTheme="minorHAnsi" w:eastAsia="Arial" w:hAnsiTheme="minorHAnsi" w:cs="Arial"/>
        </w:rPr>
        <w:t xml:space="preserve"> Often, the above disadvantages overlap. For example, consider an individual earning below the national average who lives in a rural village and rents a home—</w:t>
      </w:r>
      <w:r w:rsidRPr="00E31463">
        <w:rPr>
          <w:rFonts w:asciiTheme="minorHAnsi" w:eastAsia="Arial" w:hAnsiTheme="minorHAnsi" w:cs="Arial"/>
          <w:b/>
        </w:rPr>
        <w:t>this person sits at the intersection of multiple exclusion factors and is virtually certain not to benefit from EV subsidies</w:t>
      </w:r>
      <w:r w:rsidRPr="00E31463">
        <w:rPr>
          <w:rFonts w:asciiTheme="minorHAnsi" w:eastAsia="Arial" w:hAnsiTheme="minorHAnsi" w:cs="Arial"/>
        </w:rPr>
        <w:t xml:space="preserve">. Even less extreme overlaps can be exclusionary: an urban resident with moderate income might have access to charging but simply cannot afford the car; a rural homeowner might have space to charge but no money for an EV; a high-income person in theory could buy an EV, but if they are a tenant in a building with no charger and no company car option, they may delay adoption. By examining the </w:t>
      </w:r>
      <w:r w:rsidRPr="00E31463">
        <w:rPr>
          <w:rFonts w:asciiTheme="minorHAnsi" w:eastAsia="Arial" w:hAnsiTheme="minorHAnsi" w:cs="Arial"/>
          <w:b/>
        </w:rPr>
        <w:t xml:space="preserve">“worst-off” cohorts—low-income, rural tenants (and we could add other axes like elderly or marginalized ethnic groups)—we see how the EV policy can exacerbate existing social gaps. </w:t>
      </w:r>
      <w:r w:rsidRPr="00E31463">
        <w:rPr>
          <w:rFonts w:asciiTheme="minorHAnsi" w:eastAsia="Arial" w:hAnsiTheme="minorHAnsi" w:cs="Arial"/>
        </w:rPr>
        <w:t>Those already struggling (economically or geographically) also miss out on the new benefits. Additionally, some groups at risk of social exclusion—e.g., the Roma community in Hungary, which faces higher poverty and often lives in segregated rural settlements—are effectively entirely outside the scope of this policy’s benefits.</w:t>
      </w:r>
    </w:p>
    <w:p w14:paraId="20F08103" w14:textId="77777777" w:rsidR="003D1DA5" w:rsidRPr="00E31463" w:rsidRDefault="003D1DA5" w:rsidP="00E31463">
      <w:pPr>
        <w:spacing w:after="0" w:line="240" w:lineRule="auto"/>
        <w:jc w:val="both"/>
        <w:rPr>
          <w:rFonts w:asciiTheme="minorHAnsi" w:eastAsia="Arial" w:hAnsiTheme="minorHAnsi" w:cs="Arial"/>
        </w:rPr>
      </w:pPr>
    </w:p>
    <w:p w14:paraId="45920D9B" w14:textId="77777777" w:rsidR="003D1DA5" w:rsidRPr="00E31463" w:rsidRDefault="003D1DA5" w:rsidP="00E31463">
      <w:pPr>
        <w:spacing w:after="0" w:line="240" w:lineRule="auto"/>
        <w:jc w:val="both"/>
        <w:rPr>
          <w:rFonts w:asciiTheme="minorHAnsi" w:eastAsia="Arial" w:hAnsiTheme="minorHAnsi" w:cs="Arial"/>
        </w:rPr>
      </w:pP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4083"/>
        <w:gridCol w:w="4942"/>
      </w:tblGrid>
      <w:tr w:rsidR="003D1DA5" w:rsidRPr="00E31463" w14:paraId="3B45909A" w14:textId="77777777">
        <w:trPr>
          <w:trHeight w:val="1325"/>
        </w:trPr>
        <w:tc>
          <w:tcPr>
            <w:tcW w:w="4083" w:type="dxa"/>
            <w:tcBorders>
              <w:top w:val="nil"/>
              <w:left w:val="nil"/>
              <w:bottom w:val="nil"/>
              <w:right w:val="nil"/>
            </w:tcBorders>
            <w:tcMar>
              <w:top w:w="100" w:type="dxa"/>
              <w:left w:w="100" w:type="dxa"/>
              <w:bottom w:w="100" w:type="dxa"/>
              <w:right w:w="100" w:type="dxa"/>
            </w:tcMar>
          </w:tcPr>
          <w:p w14:paraId="0F20D205"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 xml:space="preserve">Disadvantaged Cohort 1: </w:t>
            </w:r>
            <w:r w:rsidRPr="00E31463">
              <w:rPr>
                <w:rFonts w:asciiTheme="minorHAnsi" w:eastAsia="Arial" w:hAnsiTheme="minorHAnsi" w:cs="Arial"/>
                <w:b/>
                <w:i/>
              </w:rPr>
              <w:t>Rural and/or Tenant Households</w:t>
            </w:r>
            <w:r w:rsidRPr="00E31463">
              <w:rPr>
                <w:rFonts w:asciiTheme="minorHAnsi" w:eastAsia="Arial" w:hAnsiTheme="minorHAnsi" w:cs="Arial"/>
                <w:b/>
              </w:rPr>
              <w:t xml:space="preserve"> (Low income, outside cities or no property ownership)</w:t>
            </w:r>
          </w:p>
        </w:tc>
        <w:tc>
          <w:tcPr>
            <w:tcW w:w="4942" w:type="dxa"/>
            <w:tcBorders>
              <w:top w:val="nil"/>
              <w:left w:val="nil"/>
              <w:bottom w:val="nil"/>
              <w:right w:val="nil"/>
            </w:tcBorders>
            <w:tcMar>
              <w:top w:w="100" w:type="dxa"/>
              <w:left w:w="100" w:type="dxa"/>
              <w:bottom w:w="100" w:type="dxa"/>
              <w:right w:w="100" w:type="dxa"/>
            </w:tcMar>
          </w:tcPr>
          <w:p w14:paraId="7925D411"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 xml:space="preserve">Disadvantaged Cohort 2: </w:t>
            </w:r>
            <w:r w:rsidRPr="00E31463">
              <w:rPr>
                <w:rFonts w:asciiTheme="minorHAnsi" w:eastAsia="Arial" w:hAnsiTheme="minorHAnsi" w:cs="Arial"/>
                <w:b/>
                <w:i/>
              </w:rPr>
              <w:t>Urban Homeowner Households</w:t>
            </w:r>
            <w:r w:rsidRPr="00E31463">
              <w:rPr>
                <w:rFonts w:asciiTheme="minorHAnsi" w:eastAsia="Arial" w:hAnsiTheme="minorHAnsi" w:cs="Arial"/>
                <w:b/>
              </w:rPr>
              <w:t xml:space="preserve"> (Low/mid income, but living in city and owning home)</w:t>
            </w:r>
          </w:p>
        </w:tc>
      </w:tr>
      <w:tr w:rsidR="003D1DA5" w:rsidRPr="00E31463" w14:paraId="49B99A09" w14:textId="77777777">
        <w:trPr>
          <w:trHeight w:val="1325"/>
        </w:trPr>
        <w:tc>
          <w:tcPr>
            <w:tcW w:w="4083" w:type="dxa"/>
            <w:tcBorders>
              <w:top w:val="nil"/>
              <w:left w:val="nil"/>
              <w:bottom w:val="nil"/>
              <w:right w:val="nil"/>
            </w:tcBorders>
            <w:tcMar>
              <w:top w:w="100" w:type="dxa"/>
              <w:left w:w="100" w:type="dxa"/>
              <w:bottom w:w="100" w:type="dxa"/>
              <w:right w:w="100" w:type="dxa"/>
            </w:tcMar>
          </w:tcPr>
          <w:p w14:paraId="76C94AAB" w14:textId="77777777" w:rsidR="003D1DA5" w:rsidRPr="00E31463" w:rsidRDefault="00000000" w:rsidP="00E31463">
            <w:pPr>
              <w:spacing w:after="0" w:line="240" w:lineRule="auto"/>
              <w:jc w:val="both"/>
              <w:rPr>
                <w:rFonts w:asciiTheme="minorHAnsi" w:eastAsia="Arial" w:hAnsiTheme="minorHAnsi" w:cs="Arial"/>
              </w:rPr>
            </w:pPr>
            <w:sdt>
              <w:sdtPr>
                <w:rPr>
                  <w:rFonts w:asciiTheme="minorHAnsi" w:hAnsiTheme="minorHAnsi"/>
                </w:rPr>
                <w:tag w:val="goog_rdk_8"/>
                <w:id w:val="-369606707"/>
              </w:sdtPr>
              <w:sdtContent>
                <w:r w:rsidRPr="00E31463">
                  <w:rPr>
                    <w:rFonts w:asciiTheme="minorHAnsi" w:eastAsia="Arial Unicode MS" w:hAnsiTheme="minorHAnsi" w:cs="Arial Unicode MS"/>
                  </w:rPr>
                  <w:t>≈35% of total population (Union of rural residents ~27% and urban tenants ~9%, acknowledging some overlap)</w:t>
                </w:r>
              </w:sdtContent>
            </w:sdt>
          </w:p>
        </w:tc>
        <w:tc>
          <w:tcPr>
            <w:tcW w:w="4942" w:type="dxa"/>
            <w:tcBorders>
              <w:top w:val="nil"/>
              <w:left w:val="nil"/>
              <w:bottom w:val="nil"/>
              <w:right w:val="nil"/>
            </w:tcBorders>
            <w:tcMar>
              <w:top w:w="100" w:type="dxa"/>
              <w:left w:w="100" w:type="dxa"/>
              <w:bottom w:w="100" w:type="dxa"/>
              <w:right w:w="100" w:type="dxa"/>
            </w:tcMar>
          </w:tcPr>
          <w:p w14:paraId="23428373" w14:textId="77777777" w:rsidR="003D1DA5" w:rsidRPr="00E31463" w:rsidRDefault="00000000" w:rsidP="00E31463">
            <w:pPr>
              <w:spacing w:after="0" w:line="240" w:lineRule="auto"/>
              <w:jc w:val="both"/>
              <w:rPr>
                <w:rFonts w:asciiTheme="minorHAnsi" w:eastAsia="Arial" w:hAnsiTheme="minorHAnsi" w:cs="Arial"/>
              </w:rPr>
            </w:pPr>
            <w:sdt>
              <w:sdtPr>
                <w:rPr>
                  <w:rFonts w:asciiTheme="minorHAnsi" w:hAnsiTheme="minorHAnsi"/>
                </w:rPr>
                <w:tag w:val="goog_rdk_9"/>
                <w:id w:val="-397980678"/>
              </w:sdtPr>
              <w:sdtContent>
                <w:r w:rsidRPr="00E31463">
                  <w:rPr>
                    <w:rFonts w:asciiTheme="minorHAnsi" w:eastAsia="Arial Unicode MS" w:hAnsiTheme="minorHAnsi" w:cs="Arial Unicode MS"/>
                  </w:rPr>
                  <w:t>≈65% of total population (Complement: urban owner-occupiers and rural owner-occupiers with urban incomes—still largely under the income threshold except a few)</w:t>
                </w:r>
              </w:sdtContent>
            </w:sdt>
          </w:p>
        </w:tc>
      </w:tr>
      <w:tr w:rsidR="003D1DA5" w:rsidRPr="00E31463" w14:paraId="51F55879" w14:textId="77777777">
        <w:trPr>
          <w:trHeight w:val="1055"/>
        </w:trPr>
        <w:tc>
          <w:tcPr>
            <w:tcW w:w="4083" w:type="dxa"/>
            <w:tcBorders>
              <w:top w:val="nil"/>
              <w:left w:val="nil"/>
              <w:bottom w:val="nil"/>
              <w:right w:val="nil"/>
            </w:tcBorders>
            <w:tcMar>
              <w:top w:w="100" w:type="dxa"/>
              <w:left w:w="100" w:type="dxa"/>
              <w:bottom w:w="100" w:type="dxa"/>
              <w:right w:w="100" w:type="dxa"/>
            </w:tcMar>
          </w:tcPr>
          <w:p w14:paraId="70571B24"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Male:</w:t>
            </w:r>
            <w:r w:rsidRPr="00E31463">
              <w:rPr>
                <w:rFonts w:asciiTheme="minorHAnsi" w:eastAsia="Arial" w:hAnsiTheme="minorHAnsi" w:cs="Arial"/>
              </w:rPr>
              <w:t xml:space="preserve"> ~48% </w:t>
            </w:r>
            <w:r w:rsidRPr="00E31463">
              <w:rPr>
                <w:rFonts w:asciiTheme="minorHAnsi" w:eastAsia="Arial" w:hAnsiTheme="minorHAnsi" w:cs="Arial"/>
                <w:b/>
              </w:rPr>
              <w:t>Female:</w:t>
            </w:r>
            <w:r w:rsidRPr="00E31463">
              <w:rPr>
                <w:rFonts w:asciiTheme="minorHAnsi" w:eastAsia="Arial" w:hAnsiTheme="minorHAnsi" w:cs="Arial"/>
              </w:rPr>
              <w:t xml:space="preserve"> ~52% </w:t>
            </w:r>
            <w:r w:rsidRPr="00E31463">
              <w:rPr>
                <w:rFonts w:asciiTheme="minorHAnsi" w:eastAsia="Arial" w:hAnsiTheme="minorHAnsi" w:cs="Arial"/>
                <w:i/>
              </w:rPr>
              <w:t>(Slight female majority due to many elderly women in rural areas outliving men)</w:t>
            </w:r>
          </w:p>
        </w:tc>
        <w:tc>
          <w:tcPr>
            <w:tcW w:w="4942" w:type="dxa"/>
            <w:tcBorders>
              <w:top w:val="nil"/>
              <w:left w:val="nil"/>
              <w:bottom w:val="nil"/>
              <w:right w:val="nil"/>
            </w:tcBorders>
            <w:tcMar>
              <w:top w:w="100" w:type="dxa"/>
              <w:left w:w="100" w:type="dxa"/>
              <w:bottom w:w="100" w:type="dxa"/>
              <w:right w:w="100" w:type="dxa"/>
            </w:tcMar>
          </w:tcPr>
          <w:p w14:paraId="58B9260B"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Male:</w:t>
            </w:r>
            <w:r w:rsidRPr="00E31463">
              <w:rPr>
                <w:rFonts w:asciiTheme="minorHAnsi" w:eastAsia="Arial" w:hAnsiTheme="minorHAnsi" w:cs="Arial"/>
              </w:rPr>
              <w:t xml:space="preserve"> ~49% </w:t>
            </w:r>
            <w:r w:rsidRPr="00E31463">
              <w:rPr>
                <w:rFonts w:asciiTheme="minorHAnsi" w:eastAsia="Arial" w:hAnsiTheme="minorHAnsi" w:cs="Arial"/>
                <w:b/>
              </w:rPr>
              <w:t>Female:</w:t>
            </w:r>
            <w:r w:rsidRPr="00E31463">
              <w:rPr>
                <w:rFonts w:asciiTheme="minorHAnsi" w:eastAsia="Arial" w:hAnsiTheme="minorHAnsi" w:cs="Arial"/>
              </w:rPr>
              <w:t xml:space="preserve"> ~51% </w:t>
            </w:r>
            <w:r w:rsidRPr="00E31463">
              <w:rPr>
                <w:rFonts w:asciiTheme="minorHAnsi" w:eastAsia="Arial" w:hAnsiTheme="minorHAnsi" w:cs="Arial"/>
                <w:i/>
              </w:rPr>
              <w:t>(Roughly gender-balanced; urban low-income include many single mothers but also single men, etc.)</w:t>
            </w:r>
          </w:p>
        </w:tc>
      </w:tr>
      <w:tr w:rsidR="003D1DA5" w:rsidRPr="00E31463" w14:paraId="19C6850B" w14:textId="77777777">
        <w:trPr>
          <w:trHeight w:val="2150"/>
        </w:trPr>
        <w:tc>
          <w:tcPr>
            <w:tcW w:w="4083" w:type="dxa"/>
            <w:tcBorders>
              <w:top w:val="nil"/>
              <w:left w:val="nil"/>
              <w:bottom w:val="nil"/>
              <w:right w:val="nil"/>
            </w:tcBorders>
            <w:tcMar>
              <w:top w:w="100" w:type="dxa"/>
              <w:left w:w="100" w:type="dxa"/>
              <w:bottom w:w="100" w:type="dxa"/>
              <w:right w:w="100" w:type="dxa"/>
            </w:tcMar>
          </w:tcPr>
          <w:p w14:paraId="4C500A0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18–34:</w:t>
            </w:r>
            <w:r w:rsidRPr="00E31463">
              <w:rPr>
                <w:rFonts w:asciiTheme="minorHAnsi" w:eastAsia="Arial" w:hAnsiTheme="minorHAnsi" w:cs="Arial"/>
              </w:rPr>
              <w:t xml:space="preserve"> ~20% (some younger rural residents and most tenants are in this range) </w:t>
            </w:r>
          </w:p>
          <w:p w14:paraId="359E645F"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35–64:</w:t>
            </w:r>
            <w:r w:rsidRPr="00E31463">
              <w:rPr>
                <w:rFonts w:asciiTheme="minorHAnsi" w:eastAsia="Arial" w:hAnsiTheme="minorHAnsi" w:cs="Arial"/>
              </w:rPr>
              <w:t xml:space="preserve"> ~45% </w:t>
            </w:r>
          </w:p>
          <w:p w14:paraId="187D6D93"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65+:</w:t>
            </w:r>
            <w:r w:rsidRPr="00E31463">
              <w:rPr>
                <w:rFonts w:asciiTheme="minorHAnsi" w:eastAsia="Arial" w:hAnsiTheme="minorHAnsi" w:cs="Arial"/>
              </w:rPr>
              <w:t xml:space="preserve"> ~35% (rural population is older on average; many rural poor are pensioners.)</w:t>
            </w:r>
          </w:p>
        </w:tc>
        <w:tc>
          <w:tcPr>
            <w:tcW w:w="4942" w:type="dxa"/>
            <w:tcBorders>
              <w:top w:val="nil"/>
              <w:left w:val="nil"/>
              <w:bottom w:val="nil"/>
              <w:right w:val="nil"/>
            </w:tcBorders>
            <w:tcMar>
              <w:top w:w="100" w:type="dxa"/>
              <w:left w:w="100" w:type="dxa"/>
              <w:bottom w:w="100" w:type="dxa"/>
              <w:right w:w="100" w:type="dxa"/>
            </w:tcMar>
          </w:tcPr>
          <w:p w14:paraId="1EE16ACF"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18–34:</w:t>
            </w:r>
            <w:r w:rsidRPr="00E31463">
              <w:rPr>
                <w:rFonts w:asciiTheme="minorHAnsi" w:eastAsia="Arial" w:hAnsiTheme="minorHAnsi" w:cs="Arial"/>
              </w:rPr>
              <w:t xml:space="preserve"> ~25% (urban low-income youth, including students and young workers) </w:t>
            </w:r>
          </w:p>
          <w:p w14:paraId="48CB48D6"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35–64:</w:t>
            </w:r>
            <w:r w:rsidRPr="00E31463">
              <w:rPr>
                <w:rFonts w:asciiTheme="minorHAnsi" w:eastAsia="Arial" w:hAnsiTheme="minorHAnsi" w:cs="Arial"/>
              </w:rPr>
              <w:t xml:space="preserve"> ~55% (working-age urbanites with modest incomes dominate cities’ low-income demographic) </w:t>
            </w:r>
          </w:p>
          <w:p w14:paraId="39B61814"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Age 65+:</w:t>
            </w:r>
            <w:r w:rsidRPr="00E31463">
              <w:rPr>
                <w:rFonts w:asciiTheme="minorHAnsi" w:eastAsia="Arial" w:hAnsiTheme="minorHAnsi" w:cs="Arial"/>
              </w:rPr>
              <w:t xml:space="preserve"> ~20% (urban elderly poor, e.g., pensioners in cities, somewhat smaller share than rural)</w:t>
            </w:r>
          </w:p>
        </w:tc>
      </w:tr>
      <w:tr w:rsidR="003D1DA5" w:rsidRPr="00E31463" w14:paraId="42ADB87B" w14:textId="77777777">
        <w:trPr>
          <w:trHeight w:val="3530"/>
        </w:trPr>
        <w:tc>
          <w:tcPr>
            <w:tcW w:w="4083" w:type="dxa"/>
            <w:tcBorders>
              <w:top w:val="nil"/>
              <w:left w:val="nil"/>
              <w:bottom w:val="nil"/>
              <w:right w:val="nil"/>
            </w:tcBorders>
            <w:tcMar>
              <w:top w:w="100" w:type="dxa"/>
              <w:left w:w="100" w:type="dxa"/>
              <w:bottom w:w="100" w:type="dxa"/>
              <w:right w:w="100" w:type="dxa"/>
            </w:tcMar>
          </w:tcPr>
          <w:p w14:paraId="6FEABF4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lastRenderedPageBreak/>
              <w:t>Key Traits:</w:t>
            </w:r>
            <w:r w:rsidRPr="00E31463">
              <w:rPr>
                <w:rFonts w:asciiTheme="minorHAnsi" w:eastAsia="Arial" w:hAnsiTheme="minorHAnsi" w:cs="Arial"/>
              </w:rPr>
              <w:t xml:space="preserve"> Lower education levels, higher unemployment, or informal work. Heavily reliant on used cars or public transport. Limited digital access (especially in remote villages). High energy costs relative to income. Include many large families, single elderly, and marginalized groups. Geographically in rural counties (northern and eastern Hungary) or small towns. Housing often lacks modern amenities (e.g., older houses).</w:t>
            </w:r>
          </w:p>
        </w:tc>
        <w:tc>
          <w:tcPr>
            <w:tcW w:w="4942" w:type="dxa"/>
            <w:tcBorders>
              <w:top w:val="nil"/>
              <w:left w:val="nil"/>
              <w:bottom w:val="nil"/>
              <w:right w:val="nil"/>
            </w:tcBorders>
            <w:tcMar>
              <w:top w:w="100" w:type="dxa"/>
              <w:left w:w="100" w:type="dxa"/>
              <w:bottom w:w="100" w:type="dxa"/>
              <w:right w:w="100" w:type="dxa"/>
            </w:tcMar>
          </w:tcPr>
          <w:p w14:paraId="1BB9D1AE"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Key Traits:</w:t>
            </w:r>
            <w:r w:rsidRPr="00E31463">
              <w:rPr>
                <w:rFonts w:asciiTheme="minorHAnsi" w:eastAsia="Arial" w:hAnsiTheme="minorHAnsi" w:cs="Arial"/>
              </w:rPr>
              <w:t xml:space="preserve"> Often working poor or lower-middle class in cities. May have stable housing (own apartment) but little disposable income. Possibly more access to information/internet than </w:t>
            </w:r>
            <w:proofErr w:type="gramStart"/>
            <w:r w:rsidRPr="00E31463">
              <w:rPr>
                <w:rFonts w:asciiTheme="minorHAnsi" w:eastAsia="Arial" w:hAnsiTheme="minorHAnsi" w:cs="Arial"/>
              </w:rPr>
              <w:t>rural, but</w:t>
            </w:r>
            <w:proofErr w:type="gramEnd"/>
            <w:r w:rsidRPr="00E31463">
              <w:rPr>
                <w:rFonts w:asciiTheme="minorHAnsi" w:eastAsia="Arial" w:hAnsiTheme="minorHAnsi" w:cs="Arial"/>
              </w:rPr>
              <w:t xml:space="preserve"> still constrained by finances. Rely on public transit or old cars; benefit from urban services but also face a higher cost of living in the city. Could include young professionals early in their careers, retirees in the city on small pensions, etc. </w:t>
            </w:r>
            <w:proofErr w:type="gramStart"/>
            <w:r w:rsidRPr="00E31463">
              <w:rPr>
                <w:rFonts w:asciiTheme="minorHAnsi" w:eastAsia="Arial" w:hAnsiTheme="minorHAnsi" w:cs="Arial"/>
              </w:rPr>
              <w:t>Typically</w:t>
            </w:r>
            <w:proofErr w:type="gramEnd"/>
            <w:r w:rsidRPr="00E31463">
              <w:rPr>
                <w:rFonts w:asciiTheme="minorHAnsi" w:eastAsia="Arial" w:hAnsiTheme="minorHAnsi" w:cs="Arial"/>
              </w:rPr>
              <w:t xml:space="preserve"> resident in Budapest’s outer districts or smaller cities’ low-income </w:t>
            </w:r>
            <w:proofErr w:type="spellStart"/>
            <w:r w:rsidRPr="00E31463">
              <w:rPr>
                <w:rFonts w:asciiTheme="minorHAnsi" w:eastAsia="Arial" w:hAnsiTheme="minorHAnsi" w:cs="Arial"/>
              </w:rPr>
              <w:t>neighborhoods</w:t>
            </w:r>
            <w:proofErr w:type="spellEnd"/>
            <w:r w:rsidRPr="00E31463">
              <w:rPr>
                <w:rFonts w:asciiTheme="minorHAnsi" w:eastAsia="Arial" w:hAnsiTheme="minorHAnsi" w:cs="Arial"/>
              </w:rPr>
              <w:t>.</w:t>
            </w:r>
          </w:p>
        </w:tc>
      </w:tr>
    </w:tbl>
    <w:p w14:paraId="1D8B3056" w14:textId="77777777" w:rsidR="003D1DA5" w:rsidRPr="00E31463" w:rsidRDefault="003D1DA5" w:rsidP="00E31463">
      <w:pPr>
        <w:spacing w:after="0" w:line="240" w:lineRule="auto"/>
        <w:jc w:val="both"/>
        <w:rPr>
          <w:rFonts w:asciiTheme="minorHAnsi" w:hAnsiTheme="minorHAnsi"/>
        </w:rPr>
      </w:pPr>
    </w:p>
    <w:p w14:paraId="7FCA0B0F" w14:textId="77777777" w:rsidR="003D1DA5" w:rsidRPr="00E31463" w:rsidRDefault="00000000" w:rsidP="00E31463">
      <w:pPr>
        <w:numPr>
          <w:ilvl w:val="0"/>
          <w:numId w:val="17"/>
        </w:numPr>
        <w:pBdr>
          <w:top w:val="nil"/>
          <w:left w:val="nil"/>
          <w:bottom w:val="nil"/>
          <w:right w:val="nil"/>
          <w:between w:val="nil"/>
        </w:pBdr>
        <w:spacing w:after="0"/>
        <w:jc w:val="both"/>
        <w:rPr>
          <w:rFonts w:asciiTheme="minorHAnsi" w:hAnsiTheme="minorHAnsi"/>
        </w:rPr>
      </w:pPr>
      <w:r w:rsidRPr="00E31463">
        <w:rPr>
          <w:rFonts w:asciiTheme="minorHAnsi" w:hAnsiTheme="minorHAnsi"/>
          <w:color w:val="000000"/>
        </w:rPr>
        <w:t xml:space="preserve">If relevant, in addition to </w:t>
      </w:r>
      <w:r w:rsidRPr="00E31463">
        <w:rPr>
          <w:rFonts w:asciiTheme="minorHAnsi" w:hAnsiTheme="minorHAnsi"/>
          <w:b/>
          <w:color w:val="000000"/>
        </w:rPr>
        <w:t>income threshold</w:t>
      </w:r>
      <w:r w:rsidRPr="00E31463">
        <w:rPr>
          <w:rFonts w:asciiTheme="minorHAnsi" w:hAnsiTheme="minorHAnsi"/>
          <w:color w:val="000000"/>
        </w:rPr>
        <w:t xml:space="preserve">, identify </w:t>
      </w:r>
      <w:r w:rsidRPr="00E31463">
        <w:rPr>
          <w:rFonts w:asciiTheme="minorHAnsi" w:hAnsiTheme="minorHAnsi"/>
          <w:b/>
          <w:color w:val="000000"/>
        </w:rPr>
        <w:t xml:space="preserve">key </w:t>
      </w:r>
      <w:r w:rsidRPr="00E31463">
        <w:rPr>
          <w:rFonts w:asciiTheme="minorHAnsi" w:hAnsiTheme="minorHAnsi"/>
          <w:b/>
        </w:rPr>
        <w:t>factors</w:t>
      </w:r>
      <w:r w:rsidRPr="00E31463">
        <w:rPr>
          <w:rFonts w:asciiTheme="minorHAnsi" w:hAnsiTheme="minorHAnsi"/>
          <w:b/>
          <w:color w:val="000000"/>
        </w:rPr>
        <w:t xml:space="preserve"> of risk </w:t>
      </w:r>
      <w:r w:rsidRPr="00E31463">
        <w:rPr>
          <w:rFonts w:asciiTheme="minorHAnsi" w:hAnsiTheme="minorHAnsi"/>
          <w:color w:val="000000"/>
        </w:rPr>
        <w:t xml:space="preserve">of not being able to access policy benefits e.g. people who live more than 20k outside an urban centre need a vehicle for private use; tenants have no control over housing adequacy </w:t>
      </w:r>
    </w:p>
    <w:p w14:paraId="05174B05"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color w:val="000000"/>
        </w:rPr>
      </w:pPr>
    </w:p>
    <w:p w14:paraId="69A5A900" w14:textId="77777777" w:rsidR="003D1DA5" w:rsidRPr="00E31463" w:rsidRDefault="00000000" w:rsidP="00E31463">
      <w:pPr>
        <w:pBdr>
          <w:top w:val="nil"/>
          <w:left w:val="nil"/>
          <w:bottom w:val="nil"/>
          <w:right w:val="nil"/>
          <w:between w:val="nil"/>
        </w:pBdr>
        <w:spacing w:after="0"/>
        <w:ind w:left="720"/>
        <w:jc w:val="both"/>
        <w:rPr>
          <w:rFonts w:asciiTheme="minorHAnsi" w:hAnsiTheme="minorHAnsi"/>
          <w:color w:val="000000"/>
          <w:highlight w:val="yellow"/>
        </w:rPr>
      </w:pPr>
      <w:r w:rsidRPr="00E31463">
        <w:rPr>
          <w:rFonts w:asciiTheme="minorHAnsi" w:hAnsiTheme="minorHAnsi"/>
          <w:color w:val="000000"/>
          <w:highlight w:val="yellow"/>
        </w:rPr>
        <w:t xml:space="preserve">Combining income threshold (e.g. earning under 40K) and the key factor of risk (e.g. rural dweller/tenant) outline a </w:t>
      </w:r>
      <w:proofErr w:type="gramStart"/>
      <w:r w:rsidRPr="00E31463">
        <w:rPr>
          <w:rFonts w:asciiTheme="minorHAnsi" w:hAnsiTheme="minorHAnsi"/>
          <w:color w:val="000000"/>
          <w:highlight w:val="yellow"/>
        </w:rPr>
        <w:t>high level</w:t>
      </w:r>
      <w:proofErr w:type="gramEnd"/>
      <w:r w:rsidRPr="00E31463">
        <w:rPr>
          <w:rFonts w:asciiTheme="minorHAnsi" w:hAnsiTheme="minorHAnsi"/>
          <w:color w:val="000000"/>
          <w:highlight w:val="yellow"/>
        </w:rPr>
        <w:t xml:space="preserve"> demographic profile of those who cannot afford the item by gender and age.</w:t>
      </w:r>
    </w:p>
    <w:p w14:paraId="135148F5" w14:textId="77777777" w:rsidR="003D1DA5" w:rsidRPr="00E31463" w:rsidRDefault="003D1DA5" w:rsidP="00E31463">
      <w:pPr>
        <w:pBdr>
          <w:top w:val="nil"/>
          <w:left w:val="nil"/>
          <w:bottom w:val="nil"/>
          <w:right w:val="nil"/>
          <w:between w:val="nil"/>
        </w:pBdr>
        <w:spacing w:after="0"/>
        <w:ind w:left="720"/>
        <w:jc w:val="both"/>
        <w:rPr>
          <w:rFonts w:asciiTheme="minorHAnsi" w:hAnsiTheme="minorHAnsi"/>
          <w:color w:val="000000"/>
        </w:rPr>
      </w:pPr>
    </w:p>
    <w:p w14:paraId="30689E52" w14:textId="77777777" w:rsidR="003D1DA5" w:rsidRPr="00E31463" w:rsidRDefault="00000000" w:rsidP="00E31463">
      <w:pPr>
        <w:pBdr>
          <w:top w:val="nil"/>
          <w:left w:val="nil"/>
          <w:bottom w:val="nil"/>
          <w:right w:val="nil"/>
          <w:between w:val="nil"/>
        </w:pBdr>
        <w:spacing w:after="0"/>
        <w:ind w:left="720"/>
        <w:jc w:val="both"/>
        <w:rPr>
          <w:rFonts w:asciiTheme="minorHAnsi" w:hAnsiTheme="minorHAnsi"/>
          <w:color w:val="000000"/>
        </w:rPr>
      </w:pPr>
      <w:r w:rsidRPr="00E31463">
        <w:rPr>
          <w:rFonts w:asciiTheme="minorHAnsi" w:hAnsiTheme="minorHAnsi"/>
          <w:color w:val="000000"/>
        </w:rPr>
        <w:t xml:space="preserve">Overall cohort by key </w:t>
      </w:r>
      <w:proofErr w:type="gramStart"/>
      <w:r w:rsidRPr="00E31463">
        <w:rPr>
          <w:rFonts w:asciiTheme="minorHAnsi" w:hAnsiTheme="minorHAnsi"/>
          <w:color w:val="000000"/>
        </w:rPr>
        <w:t>disadvantage  –</w:t>
      </w:r>
      <w:proofErr w:type="gramEnd"/>
      <w:r w:rsidRPr="00E31463">
        <w:rPr>
          <w:rFonts w:asciiTheme="minorHAnsi" w:hAnsiTheme="minorHAnsi"/>
          <w:color w:val="000000"/>
        </w:rPr>
        <w:t xml:space="preserve"> e.g. under income threshold</w:t>
      </w:r>
    </w:p>
    <w:p w14:paraId="388E75EC" w14:textId="77777777" w:rsidR="003D1DA5" w:rsidRPr="00E31463" w:rsidRDefault="00000000" w:rsidP="00E31463">
      <w:pPr>
        <w:pBdr>
          <w:top w:val="nil"/>
          <w:left w:val="nil"/>
          <w:bottom w:val="nil"/>
          <w:right w:val="nil"/>
          <w:between w:val="nil"/>
        </w:pBdr>
        <w:spacing w:after="0"/>
        <w:ind w:left="720"/>
        <w:jc w:val="both"/>
        <w:rPr>
          <w:rFonts w:asciiTheme="minorHAnsi" w:hAnsiTheme="minorHAnsi"/>
          <w:color w:val="000000"/>
        </w:rPr>
      </w:pPr>
      <w:r w:rsidRPr="00E31463">
        <w:rPr>
          <w:rFonts w:asciiTheme="minorHAnsi" w:hAnsiTheme="minorHAnsi"/>
          <w:b/>
          <w:color w:val="000000"/>
        </w:rPr>
        <w:t>Additional risk factor</w:t>
      </w:r>
      <w:r w:rsidRPr="00E31463">
        <w:rPr>
          <w:rFonts w:asciiTheme="minorHAnsi" w:hAnsiTheme="minorHAnsi"/>
          <w:color w:val="000000"/>
        </w:rPr>
        <w:t xml:space="preserve"> e.g. rural/urban; tenant/homeowner</w:t>
      </w:r>
    </w:p>
    <w:p w14:paraId="4C4EB92C" w14:textId="77777777" w:rsidR="003D1DA5" w:rsidRPr="00E31463" w:rsidRDefault="00000000" w:rsidP="00E31463">
      <w:pPr>
        <w:pBdr>
          <w:top w:val="nil"/>
          <w:left w:val="nil"/>
          <w:bottom w:val="nil"/>
          <w:right w:val="nil"/>
          <w:between w:val="nil"/>
        </w:pBdr>
        <w:ind w:left="720"/>
        <w:jc w:val="both"/>
        <w:rPr>
          <w:rFonts w:asciiTheme="minorHAnsi" w:hAnsiTheme="minorHAnsi"/>
          <w:color w:val="000000"/>
        </w:rPr>
      </w:pPr>
      <w:r w:rsidRPr="00E31463">
        <w:rPr>
          <w:rFonts w:asciiTheme="minorHAnsi" w:hAnsiTheme="minorHAnsi"/>
          <w:color w:val="000000"/>
        </w:rPr>
        <w:t>By Gender and Age</w:t>
      </w:r>
    </w:p>
    <w:tbl>
      <w:tblPr>
        <w:tblStyle w:val="a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656BF7C0" w14:textId="77777777">
        <w:tc>
          <w:tcPr>
            <w:tcW w:w="9016" w:type="dxa"/>
          </w:tcPr>
          <w:p w14:paraId="0322B00B" w14:textId="77777777" w:rsidR="003D1DA5" w:rsidRPr="00E31463" w:rsidRDefault="00000000" w:rsidP="00E31463">
            <w:pPr>
              <w:jc w:val="both"/>
              <w:rPr>
                <w:rFonts w:asciiTheme="minorHAnsi" w:hAnsiTheme="minorHAnsi"/>
              </w:rPr>
            </w:pPr>
            <w:r w:rsidRPr="00E31463">
              <w:rPr>
                <w:rFonts w:asciiTheme="minorHAnsi" w:hAnsiTheme="minorHAnsi"/>
              </w:rPr>
              <w:t xml:space="preserve">Note 5 – re ‘additional risk factor’ the impact differs depending on the policy intervention.  Rural ppl will likely always? Need vehicle for private use; tenant will likely never? Have control over housing </w:t>
            </w:r>
            <w:proofErr w:type="spellStart"/>
            <w:r w:rsidRPr="00E31463">
              <w:rPr>
                <w:rFonts w:asciiTheme="minorHAnsi" w:hAnsiTheme="minorHAnsi"/>
              </w:rPr>
              <w:t>adequancy</w:t>
            </w:r>
            <w:proofErr w:type="spellEnd"/>
            <w:r w:rsidRPr="00E31463">
              <w:rPr>
                <w:rFonts w:asciiTheme="minorHAnsi" w:hAnsiTheme="minorHAnsi"/>
              </w:rPr>
              <w:t>.  Need to think about this further.</w:t>
            </w:r>
          </w:p>
          <w:p w14:paraId="64C84E6A" w14:textId="77777777" w:rsidR="003D1DA5" w:rsidRPr="00E31463" w:rsidRDefault="003D1DA5" w:rsidP="00E31463">
            <w:pPr>
              <w:jc w:val="both"/>
              <w:rPr>
                <w:rFonts w:asciiTheme="minorHAnsi" w:hAnsiTheme="minorHAnsi"/>
              </w:rPr>
            </w:pPr>
          </w:p>
          <w:p w14:paraId="73753018" w14:textId="77777777" w:rsidR="003D1DA5" w:rsidRPr="00E31463" w:rsidRDefault="00000000" w:rsidP="00E31463">
            <w:pPr>
              <w:jc w:val="both"/>
              <w:rPr>
                <w:rFonts w:asciiTheme="minorHAnsi" w:hAnsiTheme="minorHAnsi"/>
              </w:rPr>
            </w:pPr>
            <w:r w:rsidRPr="00E31463">
              <w:rPr>
                <w:rFonts w:asciiTheme="minorHAnsi" w:hAnsiTheme="minorHAnsi"/>
              </w:rPr>
              <w:t xml:space="preserve">Re electric vehicles - In the context of eco-social transport policy design urban dwellers do not ‘need’ an EV and in fact all policy efforts should be going to improving the </w:t>
            </w:r>
            <w:r w:rsidRPr="00E31463">
              <w:rPr>
                <w:rFonts w:asciiTheme="minorHAnsi" w:hAnsiTheme="minorHAnsi"/>
                <w:b/>
              </w:rPr>
              <w:t>accessibility</w:t>
            </w:r>
            <w:r w:rsidRPr="00E31463">
              <w:rPr>
                <w:rFonts w:asciiTheme="minorHAnsi" w:hAnsiTheme="minorHAnsi"/>
              </w:rPr>
              <w:t xml:space="preserve"> of shared, public and active travel modes.  OECD say best practice is to centre ACCESSIBILITY and not mobility.  Urban dwellers would cease to be ‘disadvantaged’ in the context of the parameters of eco-social transport policy if active, public and shared infrastructure was in place.  </w:t>
            </w:r>
          </w:p>
          <w:p w14:paraId="71C2F5A9" w14:textId="77777777" w:rsidR="003D1DA5" w:rsidRPr="00E31463" w:rsidRDefault="003D1DA5" w:rsidP="00E31463">
            <w:pPr>
              <w:jc w:val="both"/>
              <w:rPr>
                <w:rFonts w:asciiTheme="minorHAnsi" w:hAnsiTheme="minorHAnsi"/>
              </w:rPr>
            </w:pPr>
          </w:p>
          <w:p w14:paraId="5F5758CB" w14:textId="77777777" w:rsidR="003D1DA5" w:rsidRPr="00E31463" w:rsidRDefault="00000000" w:rsidP="00E31463">
            <w:pPr>
              <w:jc w:val="both"/>
              <w:rPr>
                <w:rFonts w:asciiTheme="minorHAnsi" w:hAnsiTheme="minorHAnsi"/>
              </w:rPr>
            </w:pPr>
            <w:r w:rsidRPr="00E31463">
              <w:rPr>
                <w:rFonts w:asciiTheme="minorHAnsi" w:hAnsiTheme="minorHAnsi"/>
              </w:rPr>
              <w:t xml:space="preserve">The tool needs to be able to highlight the complexities of advantage and disadvantage </w:t>
            </w:r>
            <w:proofErr w:type="gramStart"/>
            <w:r w:rsidRPr="00E31463">
              <w:rPr>
                <w:rFonts w:asciiTheme="minorHAnsi" w:hAnsiTheme="minorHAnsi"/>
              </w:rPr>
              <w:t>in light of</w:t>
            </w:r>
            <w:proofErr w:type="gramEnd"/>
            <w:r w:rsidRPr="00E31463">
              <w:rPr>
                <w:rFonts w:asciiTheme="minorHAnsi" w:hAnsiTheme="minorHAnsi"/>
              </w:rPr>
              <w:t xml:space="preserve"> the </w:t>
            </w:r>
            <w:r w:rsidRPr="00E31463">
              <w:rPr>
                <w:rFonts w:asciiTheme="minorHAnsi" w:hAnsiTheme="minorHAnsi"/>
                <w:b/>
              </w:rPr>
              <w:t>constraints policy makers face</w:t>
            </w:r>
            <w:r w:rsidRPr="00E31463">
              <w:rPr>
                <w:rFonts w:asciiTheme="minorHAnsi" w:hAnsiTheme="minorHAnsi"/>
              </w:rPr>
              <w:t xml:space="preserve"> </w:t>
            </w:r>
            <w:proofErr w:type="gramStart"/>
            <w:r w:rsidRPr="00E31463">
              <w:rPr>
                <w:rFonts w:asciiTheme="minorHAnsi" w:hAnsiTheme="minorHAnsi"/>
              </w:rPr>
              <w:t>with regard to</w:t>
            </w:r>
            <w:proofErr w:type="gramEnd"/>
            <w:r w:rsidRPr="00E31463">
              <w:rPr>
                <w:rFonts w:asciiTheme="minorHAnsi" w:hAnsiTheme="minorHAnsi"/>
              </w:rPr>
              <w:t xml:space="preserve"> the need to reduce emissions and enable justice and fairness.</w:t>
            </w:r>
          </w:p>
          <w:p w14:paraId="34F63C16" w14:textId="77777777" w:rsidR="003D1DA5" w:rsidRPr="00E31463" w:rsidRDefault="003D1DA5" w:rsidP="00E31463">
            <w:pPr>
              <w:jc w:val="both"/>
              <w:rPr>
                <w:rFonts w:asciiTheme="minorHAnsi" w:hAnsiTheme="minorHAnsi"/>
              </w:rPr>
            </w:pPr>
          </w:p>
        </w:tc>
      </w:tr>
    </w:tbl>
    <w:p w14:paraId="7A0C5FD5" w14:textId="77777777" w:rsidR="003D1DA5" w:rsidRPr="00E31463" w:rsidRDefault="003D1DA5" w:rsidP="00E31463">
      <w:pPr>
        <w:jc w:val="both"/>
        <w:rPr>
          <w:rFonts w:asciiTheme="minorHAnsi" w:hAnsiTheme="minorHAnsi"/>
        </w:rPr>
      </w:pPr>
    </w:p>
    <w:tbl>
      <w:tblPr>
        <w:tblStyle w:val="a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6"/>
        <w:gridCol w:w="1514"/>
        <w:gridCol w:w="1866"/>
        <w:gridCol w:w="2044"/>
        <w:gridCol w:w="1866"/>
      </w:tblGrid>
      <w:tr w:rsidR="003D1DA5" w:rsidRPr="00E31463" w14:paraId="094EEF97" w14:textId="77777777">
        <w:tc>
          <w:tcPr>
            <w:tcW w:w="1726" w:type="dxa"/>
          </w:tcPr>
          <w:p w14:paraId="47C55B79" w14:textId="77777777" w:rsidR="003D1DA5" w:rsidRPr="00E31463" w:rsidRDefault="003D1DA5" w:rsidP="00E31463">
            <w:pPr>
              <w:jc w:val="both"/>
              <w:rPr>
                <w:rFonts w:asciiTheme="minorHAnsi" w:hAnsiTheme="minorHAnsi"/>
              </w:rPr>
            </w:pPr>
          </w:p>
        </w:tc>
        <w:tc>
          <w:tcPr>
            <w:tcW w:w="1514" w:type="dxa"/>
          </w:tcPr>
          <w:p w14:paraId="79531CC7" w14:textId="77777777" w:rsidR="003D1DA5" w:rsidRPr="00E31463" w:rsidRDefault="00000000" w:rsidP="00E31463">
            <w:pPr>
              <w:jc w:val="both"/>
              <w:rPr>
                <w:rFonts w:asciiTheme="minorHAnsi" w:hAnsiTheme="minorHAnsi"/>
              </w:rPr>
            </w:pPr>
            <w:r w:rsidRPr="00E31463">
              <w:rPr>
                <w:rFonts w:asciiTheme="minorHAnsi" w:hAnsiTheme="minorHAnsi"/>
              </w:rPr>
              <w:t>Cohort 1</w:t>
            </w:r>
          </w:p>
        </w:tc>
        <w:tc>
          <w:tcPr>
            <w:tcW w:w="1866" w:type="dxa"/>
          </w:tcPr>
          <w:p w14:paraId="0483E6BF" w14:textId="77777777" w:rsidR="003D1DA5" w:rsidRPr="00E31463" w:rsidRDefault="003D1DA5" w:rsidP="00E31463">
            <w:pPr>
              <w:jc w:val="both"/>
              <w:rPr>
                <w:rFonts w:asciiTheme="minorHAnsi" w:hAnsiTheme="minorHAnsi"/>
              </w:rPr>
            </w:pPr>
          </w:p>
        </w:tc>
        <w:tc>
          <w:tcPr>
            <w:tcW w:w="2044" w:type="dxa"/>
          </w:tcPr>
          <w:p w14:paraId="5337E8F4" w14:textId="77777777" w:rsidR="003D1DA5" w:rsidRPr="00E31463" w:rsidRDefault="00000000" w:rsidP="00E31463">
            <w:pPr>
              <w:jc w:val="both"/>
              <w:rPr>
                <w:rFonts w:asciiTheme="minorHAnsi" w:hAnsiTheme="minorHAnsi"/>
              </w:rPr>
            </w:pPr>
            <w:r w:rsidRPr="00E31463">
              <w:rPr>
                <w:rFonts w:asciiTheme="minorHAnsi" w:hAnsiTheme="minorHAnsi"/>
              </w:rPr>
              <w:t>Cohort 2</w:t>
            </w:r>
          </w:p>
        </w:tc>
        <w:tc>
          <w:tcPr>
            <w:tcW w:w="1866" w:type="dxa"/>
          </w:tcPr>
          <w:p w14:paraId="22F0C1FE" w14:textId="77777777" w:rsidR="003D1DA5" w:rsidRPr="00E31463" w:rsidRDefault="003D1DA5" w:rsidP="00E31463">
            <w:pPr>
              <w:jc w:val="both"/>
              <w:rPr>
                <w:rFonts w:asciiTheme="minorHAnsi" w:hAnsiTheme="minorHAnsi"/>
              </w:rPr>
            </w:pPr>
          </w:p>
        </w:tc>
      </w:tr>
      <w:tr w:rsidR="003D1DA5" w:rsidRPr="00E31463" w14:paraId="20F27973" w14:textId="77777777">
        <w:tc>
          <w:tcPr>
            <w:tcW w:w="1726" w:type="dxa"/>
          </w:tcPr>
          <w:p w14:paraId="344A1DD1" w14:textId="77777777" w:rsidR="003D1DA5" w:rsidRPr="00E31463" w:rsidRDefault="003D1DA5" w:rsidP="00E31463">
            <w:pPr>
              <w:jc w:val="both"/>
              <w:rPr>
                <w:rFonts w:asciiTheme="minorHAnsi" w:hAnsiTheme="minorHAnsi"/>
              </w:rPr>
            </w:pPr>
          </w:p>
        </w:tc>
        <w:tc>
          <w:tcPr>
            <w:tcW w:w="1514" w:type="dxa"/>
          </w:tcPr>
          <w:p w14:paraId="1A66A9FA" w14:textId="77777777" w:rsidR="003D1DA5" w:rsidRPr="00E31463" w:rsidRDefault="00000000" w:rsidP="00E31463">
            <w:pPr>
              <w:jc w:val="both"/>
              <w:rPr>
                <w:rFonts w:asciiTheme="minorHAnsi" w:hAnsiTheme="minorHAnsi"/>
              </w:rPr>
            </w:pPr>
            <w:r w:rsidRPr="00E31463">
              <w:rPr>
                <w:rFonts w:asciiTheme="minorHAnsi" w:hAnsiTheme="minorHAnsi"/>
              </w:rPr>
              <w:t>Rural/Tenant</w:t>
            </w:r>
          </w:p>
        </w:tc>
        <w:tc>
          <w:tcPr>
            <w:tcW w:w="1866" w:type="dxa"/>
          </w:tcPr>
          <w:p w14:paraId="6F93A77F" w14:textId="77777777" w:rsidR="003D1DA5" w:rsidRPr="00E31463" w:rsidRDefault="00000000" w:rsidP="00E31463">
            <w:pPr>
              <w:jc w:val="both"/>
              <w:rPr>
                <w:rFonts w:asciiTheme="minorHAnsi" w:hAnsiTheme="minorHAnsi"/>
              </w:rPr>
            </w:pPr>
            <w:r w:rsidRPr="00E31463">
              <w:rPr>
                <w:rFonts w:asciiTheme="minorHAnsi" w:hAnsiTheme="minorHAnsi"/>
              </w:rPr>
              <w:t>X (as % of total population)</w:t>
            </w:r>
          </w:p>
        </w:tc>
        <w:tc>
          <w:tcPr>
            <w:tcW w:w="2044" w:type="dxa"/>
          </w:tcPr>
          <w:p w14:paraId="0E8D9E83" w14:textId="77777777" w:rsidR="003D1DA5" w:rsidRPr="00E31463" w:rsidRDefault="00000000" w:rsidP="00E31463">
            <w:pPr>
              <w:jc w:val="both"/>
              <w:rPr>
                <w:rFonts w:asciiTheme="minorHAnsi" w:hAnsiTheme="minorHAnsi"/>
              </w:rPr>
            </w:pPr>
            <w:r w:rsidRPr="00E31463">
              <w:rPr>
                <w:rFonts w:asciiTheme="minorHAnsi" w:hAnsiTheme="minorHAnsi"/>
              </w:rPr>
              <w:t>Urban/Homeowner</w:t>
            </w:r>
          </w:p>
        </w:tc>
        <w:tc>
          <w:tcPr>
            <w:tcW w:w="1866" w:type="dxa"/>
          </w:tcPr>
          <w:p w14:paraId="6A06C64D" w14:textId="77777777" w:rsidR="003D1DA5" w:rsidRPr="00E31463" w:rsidRDefault="00000000" w:rsidP="00E31463">
            <w:pPr>
              <w:jc w:val="both"/>
              <w:rPr>
                <w:rFonts w:asciiTheme="minorHAnsi" w:hAnsiTheme="minorHAnsi"/>
              </w:rPr>
            </w:pPr>
            <w:r w:rsidRPr="00E31463">
              <w:rPr>
                <w:rFonts w:asciiTheme="minorHAnsi" w:hAnsiTheme="minorHAnsi"/>
              </w:rPr>
              <w:t>X (as % of total population)</w:t>
            </w:r>
          </w:p>
        </w:tc>
      </w:tr>
      <w:tr w:rsidR="003D1DA5" w:rsidRPr="00E31463" w14:paraId="5CE71744" w14:textId="77777777">
        <w:tc>
          <w:tcPr>
            <w:tcW w:w="1726" w:type="dxa"/>
          </w:tcPr>
          <w:p w14:paraId="112A05D3" w14:textId="77777777" w:rsidR="003D1DA5" w:rsidRPr="00E31463" w:rsidRDefault="00000000" w:rsidP="00E31463">
            <w:pPr>
              <w:jc w:val="both"/>
              <w:rPr>
                <w:rFonts w:asciiTheme="minorHAnsi" w:hAnsiTheme="minorHAnsi"/>
              </w:rPr>
            </w:pPr>
            <w:r w:rsidRPr="00E31463">
              <w:rPr>
                <w:rFonts w:asciiTheme="minorHAnsi" w:hAnsiTheme="minorHAnsi"/>
              </w:rPr>
              <w:t>Male</w:t>
            </w:r>
          </w:p>
        </w:tc>
        <w:tc>
          <w:tcPr>
            <w:tcW w:w="1514" w:type="dxa"/>
          </w:tcPr>
          <w:p w14:paraId="142E295A" w14:textId="77777777" w:rsidR="003D1DA5" w:rsidRPr="00E31463" w:rsidRDefault="003D1DA5" w:rsidP="00E31463">
            <w:pPr>
              <w:jc w:val="both"/>
              <w:rPr>
                <w:rFonts w:asciiTheme="minorHAnsi" w:hAnsiTheme="minorHAnsi"/>
              </w:rPr>
            </w:pPr>
          </w:p>
        </w:tc>
        <w:tc>
          <w:tcPr>
            <w:tcW w:w="1866" w:type="dxa"/>
          </w:tcPr>
          <w:p w14:paraId="49F50FED" w14:textId="77777777" w:rsidR="003D1DA5" w:rsidRPr="00E31463" w:rsidRDefault="003D1DA5" w:rsidP="00E31463">
            <w:pPr>
              <w:jc w:val="both"/>
              <w:rPr>
                <w:rFonts w:asciiTheme="minorHAnsi" w:hAnsiTheme="minorHAnsi"/>
              </w:rPr>
            </w:pPr>
          </w:p>
        </w:tc>
        <w:tc>
          <w:tcPr>
            <w:tcW w:w="2044" w:type="dxa"/>
          </w:tcPr>
          <w:p w14:paraId="5970D3B5" w14:textId="77777777" w:rsidR="003D1DA5" w:rsidRPr="00E31463" w:rsidRDefault="003D1DA5" w:rsidP="00E31463">
            <w:pPr>
              <w:jc w:val="both"/>
              <w:rPr>
                <w:rFonts w:asciiTheme="minorHAnsi" w:hAnsiTheme="minorHAnsi"/>
              </w:rPr>
            </w:pPr>
          </w:p>
        </w:tc>
        <w:tc>
          <w:tcPr>
            <w:tcW w:w="1866" w:type="dxa"/>
          </w:tcPr>
          <w:p w14:paraId="5876B413" w14:textId="77777777" w:rsidR="003D1DA5" w:rsidRPr="00E31463" w:rsidRDefault="003D1DA5" w:rsidP="00E31463">
            <w:pPr>
              <w:jc w:val="both"/>
              <w:rPr>
                <w:rFonts w:asciiTheme="minorHAnsi" w:hAnsiTheme="minorHAnsi"/>
              </w:rPr>
            </w:pPr>
          </w:p>
        </w:tc>
      </w:tr>
      <w:tr w:rsidR="003D1DA5" w:rsidRPr="00E31463" w14:paraId="172BA1A0" w14:textId="77777777">
        <w:tc>
          <w:tcPr>
            <w:tcW w:w="1726" w:type="dxa"/>
          </w:tcPr>
          <w:p w14:paraId="287467CB" w14:textId="77777777" w:rsidR="003D1DA5" w:rsidRPr="00E31463" w:rsidRDefault="00000000" w:rsidP="00E31463">
            <w:pPr>
              <w:jc w:val="both"/>
              <w:rPr>
                <w:rFonts w:asciiTheme="minorHAnsi" w:hAnsiTheme="minorHAnsi"/>
              </w:rPr>
            </w:pPr>
            <w:r w:rsidRPr="00E31463">
              <w:rPr>
                <w:rFonts w:asciiTheme="minorHAnsi" w:hAnsiTheme="minorHAnsi"/>
              </w:rPr>
              <w:t>Female &amp; Gender Minorities</w:t>
            </w:r>
          </w:p>
        </w:tc>
        <w:tc>
          <w:tcPr>
            <w:tcW w:w="1514" w:type="dxa"/>
          </w:tcPr>
          <w:p w14:paraId="14BE934B" w14:textId="77777777" w:rsidR="003D1DA5" w:rsidRPr="00E31463" w:rsidRDefault="003D1DA5" w:rsidP="00E31463">
            <w:pPr>
              <w:jc w:val="both"/>
              <w:rPr>
                <w:rFonts w:asciiTheme="minorHAnsi" w:hAnsiTheme="minorHAnsi"/>
              </w:rPr>
            </w:pPr>
          </w:p>
        </w:tc>
        <w:tc>
          <w:tcPr>
            <w:tcW w:w="1866" w:type="dxa"/>
          </w:tcPr>
          <w:p w14:paraId="6E254EBA" w14:textId="77777777" w:rsidR="003D1DA5" w:rsidRPr="00E31463" w:rsidRDefault="003D1DA5" w:rsidP="00E31463">
            <w:pPr>
              <w:jc w:val="both"/>
              <w:rPr>
                <w:rFonts w:asciiTheme="minorHAnsi" w:hAnsiTheme="minorHAnsi"/>
              </w:rPr>
            </w:pPr>
          </w:p>
        </w:tc>
        <w:tc>
          <w:tcPr>
            <w:tcW w:w="2044" w:type="dxa"/>
          </w:tcPr>
          <w:p w14:paraId="284A3566" w14:textId="77777777" w:rsidR="003D1DA5" w:rsidRPr="00E31463" w:rsidRDefault="003D1DA5" w:rsidP="00E31463">
            <w:pPr>
              <w:jc w:val="both"/>
              <w:rPr>
                <w:rFonts w:asciiTheme="minorHAnsi" w:hAnsiTheme="minorHAnsi"/>
              </w:rPr>
            </w:pPr>
          </w:p>
        </w:tc>
        <w:tc>
          <w:tcPr>
            <w:tcW w:w="1866" w:type="dxa"/>
          </w:tcPr>
          <w:p w14:paraId="41EF5F66" w14:textId="77777777" w:rsidR="003D1DA5" w:rsidRPr="00E31463" w:rsidRDefault="003D1DA5" w:rsidP="00E31463">
            <w:pPr>
              <w:jc w:val="both"/>
              <w:rPr>
                <w:rFonts w:asciiTheme="minorHAnsi" w:hAnsiTheme="minorHAnsi"/>
              </w:rPr>
            </w:pPr>
          </w:p>
        </w:tc>
      </w:tr>
      <w:tr w:rsidR="003D1DA5" w:rsidRPr="00E31463" w14:paraId="1880ECB3" w14:textId="77777777">
        <w:tc>
          <w:tcPr>
            <w:tcW w:w="1726" w:type="dxa"/>
          </w:tcPr>
          <w:p w14:paraId="7FE43B3B"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18-34</w:t>
            </w:r>
          </w:p>
        </w:tc>
        <w:tc>
          <w:tcPr>
            <w:tcW w:w="1514" w:type="dxa"/>
          </w:tcPr>
          <w:p w14:paraId="71C14AE7" w14:textId="77777777" w:rsidR="003D1DA5" w:rsidRPr="00E31463" w:rsidRDefault="003D1DA5" w:rsidP="00E31463">
            <w:pPr>
              <w:jc w:val="both"/>
              <w:rPr>
                <w:rFonts w:asciiTheme="minorHAnsi" w:hAnsiTheme="minorHAnsi"/>
              </w:rPr>
            </w:pPr>
          </w:p>
        </w:tc>
        <w:tc>
          <w:tcPr>
            <w:tcW w:w="1866" w:type="dxa"/>
          </w:tcPr>
          <w:p w14:paraId="1F638584" w14:textId="77777777" w:rsidR="003D1DA5" w:rsidRPr="00E31463" w:rsidRDefault="003D1DA5" w:rsidP="00E31463">
            <w:pPr>
              <w:jc w:val="both"/>
              <w:rPr>
                <w:rFonts w:asciiTheme="minorHAnsi" w:hAnsiTheme="minorHAnsi"/>
              </w:rPr>
            </w:pPr>
          </w:p>
        </w:tc>
        <w:tc>
          <w:tcPr>
            <w:tcW w:w="2044" w:type="dxa"/>
          </w:tcPr>
          <w:p w14:paraId="4805EDB2" w14:textId="77777777" w:rsidR="003D1DA5" w:rsidRPr="00E31463" w:rsidRDefault="003D1DA5" w:rsidP="00E31463">
            <w:pPr>
              <w:jc w:val="both"/>
              <w:rPr>
                <w:rFonts w:asciiTheme="minorHAnsi" w:hAnsiTheme="minorHAnsi"/>
              </w:rPr>
            </w:pPr>
          </w:p>
        </w:tc>
        <w:tc>
          <w:tcPr>
            <w:tcW w:w="1866" w:type="dxa"/>
          </w:tcPr>
          <w:p w14:paraId="267CB037" w14:textId="77777777" w:rsidR="003D1DA5" w:rsidRPr="00E31463" w:rsidRDefault="003D1DA5" w:rsidP="00E31463">
            <w:pPr>
              <w:jc w:val="both"/>
              <w:rPr>
                <w:rFonts w:asciiTheme="minorHAnsi" w:hAnsiTheme="minorHAnsi"/>
              </w:rPr>
            </w:pPr>
          </w:p>
        </w:tc>
      </w:tr>
      <w:tr w:rsidR="003D1DA5" w:rsidRPr="00E31463" w14:paraId="4389B3D7" w14:textId="77777777">
        <w:tc>
          <w:tcPr>
            <w:tcW w:w="1726" w:type="dxa"/>
          </w:tcPr>
          <w:p w14:paraId="250543C7" w14:textId="77777777" w:rsidR="003D1DA5" w:rsidRPr="00E31463" w:rsidRDefault="00000000" w:rsidP="00E31463">
            <w:pPr>
              <w:jc w:val="both"/>
              <w:rPr>
                <w:rFonts w:asciiTheme="minorHAnsi" w:hAnsiTheme="minorHAnsi"/>
              </w:rPr>
            </w:pPr>
            <w:r w:rsidRPr="00E31463">
              <w:rPr>
                <w:rFonts w:asciiTheme="minorHAnsi" w:hAnsiTheme="minorHAnsi"/>
              </w:rPr>
              <w:t>35-64</w:t>
            </w:r>
          </w:p>
        </w:tc>
        <w:tc>
          <w:tcPr>
            <w:tcW w:w="1514" w:type="dxa"/>
          </w:tcPr>
          <w:p w14:paraId="5605FE56" w14:textId="77777777" w:rsidR="003D1DA5" w:rsidRPr="00E31463" w:rsidRDefault="003D1DA5" w:rsidP="00E31463">
            <w:pPr>
              <w:jc w:val="both"/>
              <w:rPr>
                <w:rFonts w:asciiTheme="minorHAnsi" w:hAnsiTheme="minorHAnsi"/>
              </w:rPr>
            </w:pPr>
          </w:p>
        </w:tc>
        <w:tc>
          <w:tcPr>
            <w:tcW w:w="1866" w:type="dxa"/>
          </w:tcPr>
          <w:p w14:paraId="3EFB094D" w14:textId="77777777" w:rsidR="003D1DA5" w:rsidRPr="00E31463" w:rsidRDefault="003D1DA5" w:rsidP="00E31463">
            <w:pPr>
              <w:jc w:val="both"/>
              <w:rPr>
                <w:rFonts w:asciiTheme="minorHAnsi" w:hAnsiTheme="minorHAnsi"/>
              </w:rPr>
            </w:pPr>
          </w:p>
        </w:tc>
        <w:tc>
          <w:tcPr>
            <w:tcW w:w="2044" w:type="dxa"/>
          </w:tcPr>
          <w:p w14:paraId="3FA0A391" w14:textId="77777777" w:rsidR="003D1DA5" w:rsidRPr="00E31463" w:rsidRDefault="003D1DA5" w:rsidP="00E31463">
            <w:pPr>
              <w:jc w:val="both"/>
              <w:rPr>
                <w:rFonts w:asciiTheme="minorHAnsi" w:hAnsiTheme="minorHAnsi"/>
              </w:rPr>
            </w:pPr>
          </w:p>
        </w:tc>
        <w:tc>
          <w:tcPr>
            <w:tcW w:w="1866" w:type="dxa"/>
          </w:tcPr>
          <w:p w14:paraId="10AFCE4A" w14:textId="77777777" w:rsidR="003D1DA5" w:rsidRPr="00E31463" w:rsidRDefault="003D1DA5" w:rsidP="00E31463">
            <w:pPr>
              <w:jc w:val="both"/>
              <w:rPr>
                <w:rFonts w:asciiTheme="minorHAnsi" w:hAnsiTheme="minorHAnsi"/>
              </w:rPr>
            </w:pPr>
          </w:p>
        </w:tc>
      </w:tr>
      <w:tr w:rsidR="003D1DA5" w:rsidRPr="00E31463" w14:paraId="376DB065" w14:textId="77777777">
        <w:tc>
          <w:tcPr>
            <w:tcW w:w="1726" w:type="dxa"/>
          </w:tcPr>
          <w:p w14:paraId="14C51979" w14:textId="77777777" w:rsidR="003D1DA5" w:rsidRPr="00E31463" w:rsidRDefault="00000000" w:rsidP="00E31463">
            <w:pPr>
              <w:jc w:val="both"/>
              <w:rPr>
                <w:rFonts w:asciiTheme="minorHAnsi" w:hAnsiTheme="minorHAnsi"/>
              </w:rPr>
            </w:pPr>
            <w:r w:rsidRPr="00E31463">
              <w:rPr>
                <w:rFonts w:asciiTheme="minorHAnsi" w:hAnsiTheme="minorHAnsi"/>
              </w:rPr>
              <w:t>65+</w:t>
            </w:r>
          </w:p>
        </w:tc>
        <w:tc>
          <w:tcPr>
            <w:tcW w:w="1514" w:type="dxa"/>
          </w:tcPr>
          <w:p w14:paraId="686EECAE" w14:textId="77777777" w:rsidR="003D1DA5" w:rsidRPr="00E31463" w:rsidRDefault="003D1DA5" w:rsidP="00E31463">
            <w:pPr>
              <w:jc w:val="both"/>
              <w:rPr>
                <w:rFonts w:asciiTheme="minorHAnsi" w:hAnsiTheme="minorHAnsi"/>
              </w:rPr>
            </w:pPr>
          </w:p>
        </w:tc>
        <w:tc>
          <w:tcPr>
            <w:tcW w:w="1866" w:type="dxa"/>
          </w:tcPr>
          <w:p w14:paraId="027AB21F" w14:textId="77777777" w:rsidR="003D1DA5" w:rsidRPr="00E31463" w:rsidRDefault="003D1DA5" w:rsidP="00E31463">
            <w:pPr>
              <w:jc w:val="both"/>
              <w:rPr>
                <w:rFonts w:asciiTheme="minorHAnsi" w:hAnsiTheme="minorHAnsi"/>
              </w:rPr>
            </w:pPr>
          </w:p>
        </w:tc>
        <w:tc>
          <w:tcPr>
            <w:tcW w:w="2044" w:type="dxa"/>
          </w:tcPr>
          <w:p w14:paraId="380FF9BF" w14:textId="77777777" w:rsidR="003D1DA5" w:rsidRPr="00E31463" w:rsidRDefault="003D1DA5" w:rsidP="00E31463">
            <w:pPr>
              <w:jc w:val="both"/>
              <w:rPr>
                <w:rFonts w:asciiTheme="minorHAnsi" w:hAnsiTheme="minorHAnsi"/>
              </w:rPr>
            </w:pPr>
          </w:p>
        </w:tc>
        <w:tc>
          <w:tcPr>
            <w:tcW w:w="1866" w:type="dxa"/>
          </w:tcPr>
          <w:p w14:paraId="57ECEDDA" w14:textId="77777777" w:rsidR="003D1DA5" w:rsidRPr="00E31463" w:rsidRDefault="003D1DA5" w:rsidP="00E31463">
            <w:pPr>
              <w:jc w:val="both"/>
              <w:rPr>
                <w:rFonts w:asciiTheme="minorHAnsi" w:hAnsiTheme="minorHAnsi"/>
              </w:rPr>
            </w:pPr>
          </w:p>
        </w:tc>
      </w:tr>
    </w:tbl>
    <w:p w14:paraId="0614D143" w14:textId="77777777" w:rsidR="003D1DA5" w:rsidRPr="00E31463" w:rsidRDefault="003D1DA5" w:rsidP="00E31463">
      <w:pPr>
        <w:jc w:val="both"/>
        <w:rPr>
          <w:rFonts w:asciiTheme="minorHAnsi" w:hAnsiTheme="minorHAnsi"/>
        </w:rPr>
      </w:pPr>
    </w:p>
    <w:p w14:paraId="67AC9E27" w14:textId="77777777" w:rsidR="003D1DA5" w:rsidRPr="00E31463" w:rsidRDefault="003D1DA5" w:rsidP="00E31463">
      <w:pPr>
        <w:jc w:val="both"/>
        <w:rPr>
          <w:rFonts w:asciiTheme="minorHAnsi" w:hAnsiTheme="minorHAnsi"/>
        </w:rPr>
      </w:pPr>
    </w:p>
    <w:p w14:paraId="643C1B74" w14:textId="77777777" w:rsidR="003D1DA5" w:rsidRPr="00E31463" w:rsidRDefault="00000000" w:rsidP="00E31463">
      <w:pPr>
        <w:jc w:val="both"/>
        <w:rPr>
          <w:rFonts w:asciiTheme="minorHAnsi" w:hAnsiTheme="minorHAnsi"/>
        </w:rPr>
      </w:pPr>
      <w:r w:rsidRPr="00E31463">
        <w:rPr>
          <w:rFonts w:asciiTheme="minorHAnsi" w:hAnsiTheme="minorHAnsi"/>
        </w:rPr>
        <w:br w:type="page"/>
      </w:r>
    </w:p>
    <w:p w14:paraId="70F61072"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Section 2d - DISADVANTAGED COHORTS BY DIMENSIONS</w:t>
      </w:r>
    </w:p>
    <w:tbl>
      <w:tblPr>
        <w:tblStyle w:val="a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3777AD0B" w14:textId="77777777">
        <w:tc>
          <w:tcPr>
            <w:tcW w:w="9016" w:type="dxa"/>
          </w:tcPr>
          <w:p w14:paraId="2AE1E76B" w14:textId="77777777" w:rsidR="003D1DA5" w:rsidRPr="00E31463" w:rsidRDefault="00000000" w:rsidP="00E31463">
            <w:pPr>
              <w:jc w:val="both"/>
              <w:rPr>
                <w:rFonts w:asciiTheme="minorHAnsi" w:hAnsiTheme="minorHAnsi"/>
              </w:rPr>
            </w:pPr>
            <w:r w:rsidRPr="00E31463">
              <w:rPr>
                <w:rFonts w:asciiTheme="minorHAnsi" w:hAnsiTheme="minorHAnsi"/>
              </w:rPr>
              <w:t>Note 6 – All of the definitions below are open to further development.</w:t>
            </w:r>
          </w:p>
        </w:tc>
      </w:tr>
    </w:tbl>
    <w:p w14:paraId="0536492E" w14:textId="77777777" w:rsidR="003D1DA5" w:rsidRPr="00E31463" w:rsidRDefault="003D1DA5" w:rsidP="00E31463">
      <w:pPr>
        <w:jc w:val="both"/>
        <w:rPr>
          <w:rFonts w:asciiTheme="minorHAnsi" w:hAnsiTheme="minorHAnsi"/>
        </w:rPr>
      </w:pPr>
    </w:p>
    <w:p w14:paraId="0EA21672" w14:textId="77777777" w:rsidR="003D1DA5" w:rsidRPr="00E31463" w:rsidRDefault="00000000" w:rsidP="00E31463">
      <w:pPr>
        <w:jc w:val="both"/>
        <w:rPr>
          <w:rFonts w:asciiTheme="minorHAnsi" w:hAnsiTheme="minorHAnsi"/>
        </w:rPr>
      </w:pPr>
      <w:r w:rsidRPr="00E31463">
        <w:rPr>
          <w:rFonts w:asciiTheme="minorHAnsi" w:hAnsiTheme="minorHAnsi"/>
        </w:rPr>
        <w:t>DIMENSION 1</w:t>
      </w:r>
    </w:p>
    <w:tbl>
      <w:tblPr>
        <w:tblStyle w:val="a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6BE11B5C" w14:textId="77777777">
        <w:tc>
          <w:tcPr>
            <w:tcW w:w="9016" w:type="dxa"/>
            <w:shd w:val="clear" w:color="auto" w:fill="DAE9F7"/>
          </w:tcPr>
          <w:p w14:paraId="7B43D7BF" w14:textId="77777777" w:rsidR="003D1DA5" w:rsidRPr="00E31463" w:rsidRDefault="00000000" w:rsidP="00E31463">
            <w:pPr>
              <w:jc w:val="both"/>
              <w:rPr>
                <w:rFonts w:asciiTheme="minorHAnsi" w:hAnsiTheme="minorHAnsi"/>
              </w:rPr>
            </w:pPr>
            <w:r w:rsidRPr="00E31463">
              <w:rPr>
                <w:rFonts w:asciiTheme="minorHAnsi" w:hAnsiTheme="minorHAnsi"/>
              </w:rPr>
              <w:t xml:space="preserve">AFFORDABILITY - The ability of the person/household/company in question to cover the </w:t>
            </w:r>
            <w:r w:rsidRPr="00E31463">
              <w:rPr>
                <w:rFonts w:asciiTheme="minorHAnsi" w:hAnsiTheme="minorHAnsi"/>
                <w:b/>
              </w:rPr>
              <w:t>expenses and logistics</w:t>
            </w:r>
            <w:r w:rsidRPr="00E31463">
              <w:rPr>
                <w:rFonts w:asciiTheme="minorHAnsi" w:hAnsiTheme="minorHAnsi"/>
              </w:rPr>
              <w:t xml:space="preserve"> incurred by the policy intervention, without placing a burden on the household expenditure that will require a reduction or cessation of the consumption of essential services or incur debt/drain savings.   </w:t>
            </w:r>
          </w:p>
          <w:p w14:paraId="74B8AD66" w14:textId="77777777" w:rsidR="003D1DA5" w:rsidRPr="00E31463" w:rsidRDefault="003D1DA5" w:rsidP="00E31463">
            <w:pPr>
              <w:jc w:val="both"/>
              <w:rPr>
                <w:rFonts w:asciiTheme="minorHAnsi" w:hAnsiTheme="minorHAnsi"/>
              </w:rPr>
            </w:pPr>
          </w:p>
        </w:tc>
      </w:tr>
    </w:tbl>
    <w:p w14:paraId="35E39B9F" w14:textId="77777777" w:rsidR="003D1DA5" w:rsidRPr="00E31463" w:rsidRDefault="003D1DA5" w:rsidP="00E31463">
      <w:pPr>
        <w:jc w:val="both"/>
        <w:rPr>
          <w:rFonts w:asciiTheme="minorHAnsi" w:hAnsiTheme="minorHAnsi"/>
        </w:rPr>
      </w:pPr>
    </w:p>
    <w:p w14:paraId="77D5FEB2" w14:textId="77777777" w:rsidR="003D1DA5" w:rsidRPr="00E31463" w:rsidRDefault="00000000" w:rsidP="00E31463">
      <w:pPr>
        <w:jc w:val="both"/>
        <w:rPr>
          <w:rFonts w:asciiTheme="minorHAnsi" w:hAnsiTheme="minorHAnsi"/>
        </w:rPr>
      </w:pPr>
      <w:r w:rsidRPr="00E31463">
        <w:rPr>
          <w:rFonts w:asciiTheme="minorHAnsi" w:hAnsiTheme="minorHAnsi"/>
        </w:rPr>
        <w:t xml:space="preserve">What </w:t>
      </w:r>
      <w:r w:rsidRPr="00E31463">
        <w:rPr>
          <w:rFonts w:asciiTheme="minorHAnsi" w:hAnsiTheme="minorHAnsi"/>
          <w:b/>
        </w:rPr>
        <w:t>additional expenses</w:t>
      </w:r>
      <w:r w:rsidRPr="00E31463">
        <w:rPr>
          <w:rFonts w:asciiTheme="minorHAnsi" w:hAnsiTheme="minorHAnsi"/>
        </w:rPr>
        <w:t xml:space="preserve"> do cohorts incur?</w:t>
      </w:r>
    </w:p>
    <w:p w14:paraId="6798EDFE" w14:textId="77777777" w:rsidR="003D1DA5" w:rsidRPr="00E31463" w:rsidRDefault="00000000" w:rsidP="00E31463">
      <w:pPr>
        <w:jc w:val="both"/>
        <w:rPr>
          <w:rFonts w:asciiTheme="minorHAnsi" w:hAnsiTheme="minorHAnsi"/>
        </w:rPr>
      </w:pPr>
      <w:r w:rsidRPr="00E31463">
        <w:rPr>
          <w:rFonts w:asciiTheme="minorHAnsi" w:hAnsiTheme="minorHAnsi"/>
        </w:rPr>
        <w:t xml:space="preserve">Of those </w:t>
      </w:r>
      <w:r w:rsidRPr="00E31463">
        <w:rPr>
          <w:rFonts w:asciiTheme="minorHAnsi" w:hAnsiTheme="minorHAnsi"/>
          <w:b/>
        </w:rPr>
        <w:t>under the identified income threshold</w:t>
      </w:r>
      <w:r w:rsidRPr="00E31463">
        <w:rPr>
          <w:rFonts w:asciiTheme="minorHAnsi" w:hAnsiTheme="minorHAnsi"/>
        </w:rPr>
        <w:t xml:space="preserve">, and by </w:t>
      </w:r>
      <w:r w:rsidRPr="00E31463">
        <w:rPr>
          <w:rFonts w:asciiTheme="minorHAnsi" w:hAnsiTheme="minorHAnsi"/>
          <w:b/>
        </w:rPr>
        <w:t>additional risk factor</w:t>
      </w:r>
      <w:r w:rsidRPr="00E31463">
        <w:rPr>
          <w:rFonts w:asciiTheme="minorHAnsi" w:hAnsiTheme="minorHAnsi"/>
        </w:rPr>
        <w:t xml:space="preserve"> (e.g. rural/urban) – please describe additional ‘affordability’ concerns for the groups listed below.  </w:t>
      </w:r>
    </w:p>
    <w:p w14:paraId="70EF28E0" w14:textId="77777777" w:rsidR="003D1DA5" w:rsidRPr="00E31463" w:rsidRDefault="00000000" w:rsidP="00E31463">
      <w:pPr>
        <w:jc w:val="both"/>
        <w:rPr>
          <w:rFonts w:asciiTheme="minorHAnsi" w:hAnsiTheme="minorHAnsi"/>
          <w:b/>
        </w:rPr>
      </w:pPr>
      <w:r w:rsidRPr="00E31463">
        <w:rPr>
          <w:rFonts w:asciiTheme="minorHAnsi" w:hAnsiTheme="minorHAnsi"/>
        </w:rPr>
        <w:t>That these groups</w:t>
      </w:r>
      <w:r w:rsidRPr="00E31463">
        <w:rPr>
          <w:rFonts w:asciiTheme="minorHAnsi" w:hAnsiTheme="minorHAnsi"/>
          <w:b/>
        </w:rPr>
        <w:t xml:space="preserve"> cannot pay the upfront costs of the item is a given (listed re q1) – list additional expenses </w:t>
      </w:r>
      <w:r w:rsidRPr="00E31463">
        <w:rPr>
          <w:rFonts w:asciiTheme="minorHAnsi" w:hAnsiTheme="minorHAnsi"/>
        </w:rPr>
        <w:t>that they may incur dependent on their</w:t>
      </w:r>
      <w:r w:rsidRPr="00E31463">
        <w:rPr>
          <w:rFonts w:asciiTheme="minorHAnsi" w:hAnsiTheme="minorHAnsi"/>
          <w:b/>
        </w:rPr>
        <w:t xml:space="preserve"> specific circumstances.</w:t>
      </w:r>
    </w:p>
    <w:p w14:paraId="22000007" w14:textId="77777777" w:rsidR="003D1DA5" w:rsidRPr="00E31463" w:rsidRDefault="00000000" w:rsidP="00E31463">
      <w:pPr>
        <w:jc w:val="both"/>
        <w:rPr>
          <w:rFonts w:asciiTheme="minorHAnsi" w:hAnsiTheme="minorHAnsi"/>
        </w:rPr>
      </w:pPr>
      <w:r w:rsidRPr="00E31463">
        <w:rPr>
          <w:rFonts w:asciiTheme="minorHAnsi" w:hAnsiTheme="minorHAnsi"/>
        </w:rPr>
        <w:t xml:space="preserve">There is no need to fill in every box and please </w:t>
      </w:r>
      <w:r w:rsidRPr="00E31463">
        <w:rPr>
          <w:rFonts w:asciiTheme="minorHAnsi" w:hAnsiTheme="minorHAnsi"/>
          <w:b/>
        </w:rPr>
        <w:t>amend and/or combine row and column descriptors</w:t>
      </w:r>
      <w:r w:rsidRPr="00E31463">
        <w:rPr>
          <w:rFonts w:asciiTheme="minorHAnsi" w:hAnsiTheme="minorHAnsi"/>
        </w:rPr>
        <w:t xml:space="preserve"> or add in additional rows as required.</w:t>
      </w:r>
    </w:p>
    <w:p w14:paraId="750DE0AF" w14:textId="77777777" w:rsidR="003D1DA5" w:rsidRPr="00E31463" w:rsidRDefault="00000000" w:rsidP="00E31463">
      <w:pPr>
        <w:jc w:val="both"/>
        <w:rPr>
          <w:rFonts w:asciiTheme="minorHAnsi" w:hAnsiTheme="minorHAnsi"/>
        </w:rPr>
      </w:pPr>
      <w:r w:rsidRPr="00E31463">
        <w:rPr>
          <w:rFonts w:asciiTheme="minorHAnsi" w:hAnsiTheme="minorHAnsi"/>
        </w:rPr>
        <w:t>Only qualitative notes needed.</w:t>
      </w:r>
    </w:p>
    <w:tbl>
      <w:tblPr>
        <w:tblStyle w:val="ab"/>
        <w:tblW w:w="9209" w:type="dxa"/>
        <w:tblLayout w:type="fixed"/>
        <w:tblLook w:val="0400" w:firstRow="0" w:lastRow="0" w:firstColumn="0" w:lastColumn="0" w:noHBand="0" w:noVBand="1"/>
      </w:tblPr>
      <w:tblGrid>
        <w:gridCol w:w="1980"/>
        <w:gridCol w:w="3260"/>
        <w:gridCol w:w="3969"/>
      </w:tblGrid>
      <w:tr w:rsidR="003D1DA5" w:rsidRPr="00E31463" w14:paraId="5A6BB671" w14:textId="77777777">
        <w:trPr>
          <w:trHeight w:val="290"/>
        </w:trPr>
        <w:tc>
          <w:tcPr>
            <w:tcW w:w="1980" w:type="dxa"/>
            <w:tcBorders>
              <w:top w:val="single" w:sz="4" w:space="0" w:color="000000"/>
              <w:left w:val="single" w:sz="4" w:space="0" w:color="000000"/>
              <w:bottom w:val="single" w:sz="4" w:space="0" w:color="000000"/>
              <w:right w:val="single" w:sz="4" w:space="0" w:color="000000"/>
            </w:tcBorders>
            <w:shd w:val="clear" w:color="auto" w:fill="BFBFBF"/>
            <w:vAlign w:val="bottom"/>
          </w:tcPr>
          <w:p w14:paraId="3071991A"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Risk factor -cohort 1 e.g. rural or tenant</w:t>
            </w:r>
          </w:p>
        </w:tc>
        <w:tc>
          <w:tcPr>
            <w:tcW w:w="3260" w:type="dxa"/>
            <w:tcBorders>
              <w:top w:val="single" w:sz="4" w:space="0" w:color="000000"/>
              <w:left w:val="nil"/>
              <w:bottom w:val="single" w:sz="4" w:space="0" w:color="000000"/>
              <w:right w:val="single" w:sz="4" w:space="0" w:color="000000"/>
            </w:tcBorders>
            <w:shd w:val="clear" w:color="auto" w:fill="BFBFBF"/>
            <w:vAlign w:val="bottom"/>
          </w:tcPr>
          <w:p w14:paraId="110B5A4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single" w:sz="4" w:space="0" w:color="000000"/>
              <w:left w:val="nil"/>
              <w:bottom w:val="single" w:sz="4" w:space="0" w:color="000000"/>
              <w:right w:val="single" w:sz="4" w:space="0" w:color="000000"/>
            </w:tcBorders>
            <w:shd w:val="clear" w:color="auto" w:fill="BFBFBF"/>
            <w:vAlign w:val="bottom"/>
          </w:tcPr>
          <w:p w14:paraId="7B933BD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7A1EEFEE"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142F95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260" w:type="dxa"/>
            <w:tcBorders>
              <w:top w:val="nil"/>
              <w:left w:val="nil"/>
              <w:bottom w:val="single" w:sz="4" w:space="0" w:color="000000"/>
              <w:right w:val="single" w:sz="4" w:space="0" w:color="000000"/>
            </w:tcBorders>
            <w:shd w:val="clear" w:color="auto" w:fill="auto"/>
            <w:vAlign w:val="bottom"/>
          </w:tcPr>
          <w:p w14:paraId="3163AAB0"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Under 20K</w:t>
            </w:r>
          </w:p>
        </w:tc>
        <w:tc>
          <w:tcPr>
            <w:tcW w:w="3969" w:type="dxa"/>
            <w:tcBorders>
              <w:top w:val="nil"/>
              <w:left w:val="nil"/>
              <w:bottom w:val="single" w:sz="4" w:space="0" w:color="000000"/>
              <w:right w:val="single" w:sz="4" w:space="0" w:color="000000"/>
            </w:tcBorders>
            <w:shd w:val="clear" w:color="auto" w:fill="auto"/>
            <w:vAlign w:val="bottom"/>
          </w:tcPr>
          <w:p w14:paraId="5797EAF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20-40K</w:t>
            </w:r>
          </w:p>
        </w:tc>
      </w:tr>
      <w:tr w:rsidR="003D1DA5" w:rsidRPr="00E31463" w14:paraId="4F040F15"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0FE77F9D"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Age</w:t>
            </w:r>
          </w:p>
        </w:tc>
        <w:tc>
          <w:tcPr>
            <w:tcW w:w="3260" w:type="dxa"/>
            <w:tcBorders>
              <w:top w:val="nil"/>
              <w:left w:val="nil"/>
              <w:bottom w:val="single" w:sz="4" w:space="0" w:color="000000"/>
              <w:right w:val="single" w:sz="4" w:space="0" w:color="000000"/>
            </w:tcBorders>
            <w:shd w:val="clear" w:color="auto" w:fill="auto"/>
            <w:vAlign w:val="bottom"/>
          </w:tcPr>
          <w:p w14:paraId="3F17712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015C5A6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29768BC8"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9C37C4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18-34</w:t>
            </w:r>
          </w:p>
        </w:tc>
        <w:tc>
          <w:tcPr>
            <w:tcW w:w="3260" w:type="dxa"/>
            <w:tcBorders>
              <w:top w:val="nil"/>
              <w:left w:val="nil"/>
              <w:bottom w:val="single" w:sz="4" w:space="0" w:color="000000"/>
              <w:right w:val="single" w:sz="4" w:space="0" w:color="000000"/>
            </w:tcBorders>
            <w:shd w:val="clear" w:color="auto" w:fill="auto"/>
            <w:vAlign w:val="bottom"/>
          </w:tcPr>
          <w:p w14:paraId="0B83D1C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Limited access to digital infrastructure, high transport costs, lack of EV infrastructure</w:t>
            </w:r>
          </w:p>
        </w:tc>
        <w:tc>
          <w:tcPr>
            <w:tcW w:w="3969" w:type="dxa"/>
            <w:tcBorders>
              <w:top w:val="nil"/>
              <w:left w:val="nil"/>
              <w:bottom w:val="single" w:sz="4" w:space="0" w:color="000000"/>
              <w:right w:val="single" w:sz="4" w:space="0" w:color="000000"/>
            </w:tcBorders>
            <w:shd w:val="clear" w:color="auto" w:fill="auto"/>
            <w:vAlign w:val="bottom"/>
          </w:tcPr>
          <w:p w14:paraId="5B1400F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May access old cars but still lack EV access</w:t>
            </w:r>
          </w:p>
        </w:tc>
      </w:tr>
      <w:tr w:rsidR="003D1DA5" w:rsidRPr="00E31463" w14:paraId="43B7EDCF"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3DD2F0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35-65</w:t>
            </w:r>
          </w:p>
        </w:tc>
        <w:tc>
          <w:tcPr>
            <w:tcW w:w="3260" w:type="dxa"/>
            <w:tcBorders>
              <w:top w:val="nil"/>
              <w:left w:val="nil"/>
              <w:bottom w:val="single" w:sz="4" w:space="0" w:color="000000"/>
              <w:right w:val="single" w:sz="4" w:space="0" w:color="000000"/>
            </w:tcBorders>
            <w:shd w:val="clear" w:color="auto" w:fill="auto"/>
            <w:vAlign w:val="bottom"/>
          </w:tcPr>
          <w:p w14:paraId="1762024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High unemployment, informal work, high energy bills</w:t>
            </w:r>
          </w:p>
        </w:tc>
        <w:tc>
          <w:tcPr>
            <w:tcW w:w="3969" w:type="dxa"/>
            <w:tcBorders>
              <w:top w:val="nil"/>
              <w:left w:val="nil"/>
              <w:bottom w:val="single" w:sz="4" w:space="0" w:color="000000"/>
              <w:right w:val="single" w:sz="4" w:space="0" w:color="000000"/>
            </w:tcBorders>
            <w:shd w:val="clear" w:color="auto" w:fill="auto"/>
            <w:vAlign w:val="bottom"/>
          </w:tcPr>
          <w:p w14:paraId="25FF06E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Moderate job access, but poor energy efficiency</w:t>
            </w:r>
          </w:p>
        </w:tc>
      </w:tr>
      <w:tr w:rsidR="003D1DA5" w:rsidRPr="00E31463" w14:paraId="6D936C32"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022AF2A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65+</w:t>
            </w:r>
          </w:p>
        </w:tc>
        <w:tc>
          <w:tcPr>
            <w:tcW w:w="3260" w:type="dxa"/>
            <w:tcBorders>
              <w:top w:val="nil"/>
              <w:left w:val="nil"/>
              <w:bottom w:val="single" w:sz="4" w:space="0" w:color="000000"/>
              <w:right w:val="single" w:sz="4" w:space="0" w:color="000000"/>
            </w:tcBorders>
            <w:shd w:val="clear" w:color="auto" w:fill="auto"/>
            <w:vAlign w:val="bottom"/>
          </w:tcPr>
          <w:p w14:paraId="44AB729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Pension-dependent, vulnerable to isolation</w:t>
            </w:r>
          </w:p>
        </w:tc>
        <w:tc>
          <w:tcPr>
            <w:tcW w:w="3969" w:type="dxa"/>
            <w:tcBorders>
              <w:top w:val="nil"/>
              <w:left w:val="nil"/>
              <w:bottom w:val="single" w:sz="4" w:space="0" w:color="000000"/>
              <w:right w:val="single" w:sz="4" w:space="0" w:color="000000"/>
            </w:tcBorders>
            <w:shd w:val="clear" w:color="auto" w:fill="auto"/>
            <w:vAlign w:val="bottom"/>
          </w:tcPr>
          <w:p w14:paraId="0058E69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Struggle with tech adoption</w:t>
            </w:r>
          </w:p>
        </w:tc>
      </w:tr>
      <w:tr w:rsidR="003D1DA5" w:rsidRPr="00E31463" w14:paraId="744AAB0D"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BAABA98"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Gender &amp; Sexuality</w:t>
            </w:r>
          </w:p>
        </w:tc>
        <w:tc>
          <w:tcPr>
            <w:tcW w:w="3260" w:type="dxa"/>
            <w:tcBorders>
              <w:top w:val="nil"/>
              <w:left w:val="nil"/>
              <w:bottom w:val="single" w:sz="4" w:space="0" w:color="000000"/>
              <w:right w:val="single" w:sz="4" w:space="0" w:color="000000"/>
            </w:tcBorders>
            <w:shd w:val="clear" w:color="auto" w:fill="auto"/>
            <w:vAlign w:val="bottom"/>
          </w:tcPr>
          <w:p w14:paraId="6FC527D1"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79956B8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1DC93782"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F90F48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Women</w:t>
            </w:r>
          </w:p>
        </w:tc>
        <w:tc>
          <w:tcPr>
            <w:tcW w:w="3260" w:type="dxa"/>
            <w:tcBorders>
              <w:top w:val="nil"/>
              <w:left w:val="nil"/>
              <w:bottom w:val="single" w:sz="4" w:space="0" w:color="000000"/>
              <w:right w:val="single" w:sz="4" w:space="0" w:color="000000"/>
            </w:tcBorders>
            <w:shd w:val="clear" w:color="auto" w:fill="auto"/>
            <w:vAlign w:val="bottom"/>
          </w:tcPr>
          <w:p w14:paraId="2702B58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Higher burden of care, especially single mothers</w:t>
            </w:r>
          </w:p>
        </w:tc>
        <w:tc>
          <w:tcPr>
            <w:tcW w:w="3969" w:type="dxa"/>
            <w:tcBorders>
              <w:top w:val="nil"/>
              <w:left w:val="nil"/>
              <w:bottom w:val="single" w:sz="4" w:space="0" w:color="000000"/>
              <w:right w:val="single" w:sz="4" w:space="0" w:color="000000"/>
            </w:tcBorders>
            <w:shd w:val="clear" w:color="auto" w:fill="auto"/>
            <w:vAlign w:val="bottom"/>
          </w:tcPr>
          <w:p w14:paraId="2DFB53C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Dual-burden families</w:t>
            </w:r>
          </w:p>
        </w:tc>
      </w:tr>
      <w:tr w:rsidR="003D1DA5" w:rsidRPr="00E31463" w14:paraId="0459020E"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B633DA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Men</w:t>
            </w:r>
          </w:p>
        </w:tc>
        <w:tc>
          <w:tcPr>
            <w:tcW w:w="3260" w:type="dxa"/>
            <w:tcBorders>
              <w:top w:val="nil"/>
              <w:left w:val="nil"/>
              <w:bottom w:val="single" w:sz="4" w:space="0" w:color="000000"/>
              <w:right w:val="single" w:sz="4" w:space="0" w:color="000000"/>
            </w:tcBorders>
            <w:shd w:val="clear" w:color="auto" w:fill="auto"/>
            <w:vAlign w:val="bottom"/>
          </w:tcPr>
          <w:p w14:paraId="39404DAA"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 xml:space="preserve">Informally employed or seasonal </w:t>
            </w:r>
            <w:proofErr w:type="spellStart"/>
            <w:r w:rsidRPr="00E31463">
              <w:rPr>
                <w:rFonts w:asciiTheme="minorHAnsi" w:eastAsia="Aptos Narrow" w:hAnsiTheme="minorHAnsi" w:cs="Aptos Narrow"/>
              </w:rPr>
              <w:t>laborers</w:t>
            </w:r>
            <w:proofErr w:type="spellEnd"/>
          </w:p>
        </w:tc>
        <w:tc>
          <w:tcPr>
            <w:tcW w:w="3969" w:type="dxa"/>
            <w:tcBorders>
              <w:top w:val="nil"/>
              <w:left w:val="nil"/>
              <w:bottom w:val="single" w:sz="4" w:space="0" w:color="000000"/>
              <w:right w:val="single" w:sz="4" w:space="0" w:color="000000"/>
            </w:tcBorders>
            <w:shd w:val="clear" w:color="auto" w:fill="auto"/>
            <w:vAlign w:val="bottom"/>
          </w:tcPr>
          <w:p w14:paraId="72F0361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Traditional gender roles still strong</w:t>
            </w:r>
          </w:p>
        </w:tc>
      </w:tr>
      <w:tr w:rsidR="003D1DA5" w:rsidRPr="00E31463" w14:paraId="55D3731F"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5B08EF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Other genders</w:t>
            </w:r>
          </w:p>
        </w:tc>
        <w:tc>
          <w:tcPr>
            <w:tcW w:w="3260" w:type="dxa"/>
            <w:tcBorders>
              <w:top w:val="nil"/>
              <w:left w:val="nil"/>
              <w:bottom w:val="single" w:sz="4" w:space="0" w:color="000000"/>
              <w:right w:val="single" w:sz="4" w:space="0" w:color="000000"/>
            </w:tcBorders>
            <w:shd w:val="clear" w:color="auto" w:fill="auto"/>
            <w:vAlign w:val="bottom"/>
          </w:tcPr>
          <w:p w14:paraId="41690580"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Social stigma, employment discrimination</w:t>
            </w:r>
          </w:p>
        </w:tc>
        <w:tc>
          <w:tcPr>
            <w:tcW w:w="3969" w:type="dxa"/>
            <w:tcBorders>
              <w:top w:val="nil"/>
              <w:left w:val="nil"/>
              <w:bottom w:val="single" w:sz="4" w:space="0" w:color="000000"/>
              <w:right w:val="single" w:sz="4" w:space="0" w:color="000000"/>
            </w:tcBorders>
            <w:shd w:val="clear" w:color="auto" w:fill="auto"/>
            <w:vAlign w:val="bottom"/>
          </w:tcPr>
          <w:p w14:paraId="7504D7B0"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Discrimination and isolation</w:t>
            </w:r>
          </w:p>
        </w:tc>
      </w:tr>
      <w:tr w:rsidR="003D1DA5" w:rsidRPr="00E31463" w14:paraId="59CD4E9B"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BF4539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LGBTQI+</w:t>
            </w:r>
          </w:p>
        </w:tc>
        <w:tc>
          <w:tcPr>
            <w:tcW w:w="3260" w:type="dxa"/>
            <w:tcBorders>
              <w:top w:val="nil"/>
              <w:left w:val="nil"/>
              <w:bottom w:val="single" w:sz="4" w:space="0" w:color="000000"/>
              <w:right w:val="single" w:sz="4" w:space="0" w:color="000000"/>
            </w:tcBorders>
            <w:shd w:val="clear" w:color="auto" w:fill="auto"/>
            <w:vAlign w:val="bottom"/>
          </w:tcPr>
          <w:p w14:paraId="57378DD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Excluded from targeted policies</w:t>
            </w:r>
          </w:p>
        </w:tc>
        <w:tc>
          <w:tcPr>
            <w:tcW w:w="3969" w:type="dxa"/>
            <w:tcBorders>
              <w:top w:val="nil"/>
              <w:left w:val="nil"/>
              <w:bottom w:val="single" w:sz="4" w:space="0" w:color="000000"/>
              <w:right w:val="single" w:sz="4" w:space="0" w:color="000000"/>
            </w:tcBorders>
            <w:shd w:val="clear" w:color="auto" w:fill="auto"/>
            <w:vAlign w:val="bottom"/>
          </w:tcPr>
          <w:p w14:paraId="09493D9C"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Not prioritized in digital policies</w:t>
            </w:r>
            <w:r w:rsidRPr="00E31463">
              <w:rPr>
                <w:rFonts w:asciiTheme="minorHAnsi" w:eastAsia="Aptos Narrow" w:hAnsiTheme="minorHAnsi" w:cs="Aptos Narrow"/>
                <w:color w:val="000000"/>
              </w:rPr>
              <w:t> </w:t>
            </w:r>
          </w:p>
        </w:tc>
      </w:tr>
      <w:tr w:rsidR="003D1DA5" w:rsidRPr="00E31463" w14:paraId="54A189B2"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344D6E5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Heterosexual</w:t>
            </w:r>
          </w:p>
        </w:tc>
        <w:tc>
          <w:tcPr>
            <w:tcW w:w="3260" w:type="dxa"/>
            <w:tcBorders>
              <w:top w:val="nil"/>
              <w:left w:val="nil"/>
              <w:bottom w:val="single" w:sz="4" w:space="0" w:color="000000"/>
              <w:right w:val="single" w:sz="4" w:space="0" w:color="000000"/>
            </w:tcBorders>
            <w:shd w:val="clear" w:color="auto" w:fill="auto"/>
            <w:vAlign w:val="bottom"/>
          </w:tcPr>
          <w:p w14:paraId="198EFE3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More likely to experience fuel poverty</w:t>
            </w:r>
          </w:p>
        </w:tc>
        <w:tc>
          <w:tcPr>
            <w:tcW w:w="3969" w:type="dxa"/>
            <w:tcBorders>
              <w:top w:val="nil"/>
              <w:left w:val="nil"/>
              <w:bottom w:val="single" w:sz="4" w:space="0" w:color="000000"/>
              <w:right w:val="single" w:sz="4" w:space="0" w:color="000000"/>
            </w:tcBorders>
            <w:shd w:val="clear" w:color="auto" w:fill="auto"/>
            <w:vAlign w:val="bottom"/>
          </w:tcPr>
          <w:p w14:paraId="1DBC1C9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Cost of living strains savings</w:t>
            </w:r>
          </w:p>
        </w:tc>
      </w:tr>
      <w:tr w:rsidR="003D1DA5" w:rsidRPr="00E31463" w14:paraId="1C797038"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542C5E62"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Disability</w:t>
            </w:r>
          </w:p>
        </w:tc>
        <w:tc>
          <w:tcPr>
            <w:tcW w:w="3260" w:type="dxa"/>
            <w:tcBorders>
              <w:top w:val="nil"/>
              <w:left w:val="nil"/>
              <w:bottom w:val="single" w:sz="4" w:space="0" w:color="000000"/>
              <w:right w:val="single" w:sz="4" w:space="0" w:color="000000"/>
            </w:tcBorders>
            <w:shd w:val="clear" w:color="auto" w:fill="auto"/>
            <w:vAlign w:val="bottom"/>
          </w:tcPr>
          <w:p w14:paraId="452DC4F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07E94E9C"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39D3265A"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9D2DAF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None</w:t>
            </w:r>
          </w:p>
        </w:tc>
        <w:tc>
          <w:tcPr>
            <w:tcW w:w="3260" w:type="dxa"/>
            <w:tcBorders>
              <w:top w:val="nil"/>
              <w:left w:val="nil"/>
              <w:bottom w:val="single" w:sz="4" w:space="0" w:color="000000"/>
              <w:right w:val="single" w:sz="4" w:space="0" w:color="000000"/>
            </w:tcBorders>
            <w:shd w:val="clear" w:color="auto" w:fill="auto"/>
            <w:vAlign w:val="bottom"/>
          </w:tcPr>
          <w:p w14:paraId="292873D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Overrepresented</w:t>
            </w:r>
          </w:p>
        </w:tc>
        <w:tc>
          <w:tcPr>
            <w:tcW w:w="3969" w:type="dxa"/>
            <w:tcBorders>
              <w:top w:val="nil"/>
              <w:left w:val="nil"/>
              <w:bottom w:val="single" w:sz="4" w:space="0" w:color="000000"/>
              <w:right w:val="single" w:sz="4" w:space="0" w:color="000000"/>
            </w:tcBorders>
            <w:shd w:val="clear" w:color="auto" w:fill="auto"/>
            <w:vAlign w:val="bottom"/>
          </w:tcPr>
          <w:p w14:paraId="0FF15EE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Hidden affordability issues</w:t>
            </w:r>
          </w:p>
        </w:tc>
      </w:tr>
      <w:tr w:rsidR="003D1DA5" w:rsidRPr="00E31463" w14:paraId="0F5DD1D7"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473216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lastRenderedPageBreak/>
              <w:t>Physical</w:t>
            </w:r>
          </w:p>
        </w:tc>
        <w:tc>
          <w:tcPr>
            <w:tcW w:w="3260" w:type="dxa"/>
            <w:tcBorders>
              <w:top w:val="nil"/>
              <w:left w:val="nil"/>
              <w:bottom w:val="single" w:sz="4" w:space="0" w:color="000000"/>
              <w:right w:val="single" w:sz="4" w:space="0" w:color="000000"/>
            </w:tcBorders>
            <w:shd w:val="clear" w:color="auto" w:fill="auto"/>
            <w:vAlign w:val="bottom"/>
          </w:tcPr>
          <w:p w14:paraId="7FD4B2D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Limited mobility; home retrofit challenges</w:t>
            </w: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1DDF020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Infrastructure barriers remain</w:t>
            </w:r>
          </w:p>
        </w:tc>
      </w:tr>
      <w:tr w:rsidR="003D1DA5" w:rsidRPr="00E31463" w14:paraId="5B36EC3E"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1D47CBEC"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260" w:type="dxa"/>
            <w:tcBorders>
              <w:top w:val="nil"/>
              <w:left w:val="nil"/>
              <w:bottom w:val="single" w:sz="4" w:space="0" w:color="000000"/>
              <w:right w:val="single" w:sz="4" w:space="0" w:color="000000"/>
            </w:tcBorders>
            <w:shd w:val="clear" w:color="auto" w:fill="auto"/>
            <w:vAlign w:val="bottom"/>
          </w:tcPr>
          <w:p w14:paraId="6666D3A8"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969" w:type="dxa"/>
            <w:tcBorders>
              <w:top w:val="nil"/>
              <w:left w:val="nil"/>
              <w:bottom w:val="single" w:sz="4" w:space="0" w:color="000000"/>
              <w:right w:val="single" w:sz="4" w:space="0" w:color="000000"/>
            </w:tcBorders>
            <w:shd w:val="clear" w:color="auto" w:fill="auto"/>
            <w:vAlign w:val="bottom"/>
          </w:tcPr>
          <w:p w14:paraId="11D2B358" w14:textId="77777777" w:rsidR="003D1DA5" w:rsidRPr="00E31463" w:rsidRDefault="003D1DA5" w:rsidP="00E31463">
            <w:pPr>
              <w:spacing w:after="0" w:line="240" w:lineRule="auto"/>
              <w:jc w:val="both"/>
              <w:rPr>
                <w:rFonts w:asciiTheme="minorHAnsi" w:eastAsia="Aptos Narrow" w:hAnsiTheme="minorHAnsi" w:cs="Aptos Narrow"/>
                <w:color w:val="000000"/>
              </w:rPr>
            </w:pPr>
          </w:p>
        </w:tc>
      </w:tr>
      <w:tr w:rsidR="003D1DA5" w:rsidRPr="00E31463" w14:paraId="06D1C4A1"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511E5FB"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Cognitive</w:t>
            </w:r>
          </w:p>
        </w:tc>
        <w:tc>
          <w:tcPr>
            <w:tcW w:w="3260" w:type="dxa"/>
            <w:tcBorders>
              <w:top w:val="nil"/>
              <w:left w:val="nil"/>
              <w:bottom w:val="single" w:sz="4" w:space="0" w:color="000000"/>
              <w:right w:val="single" w:sz="4" w:space="0" w:color="000000"/>
            </w:tcBorders>
            <w:shd w:val="clear" w:color="auto" w:fill="auto"/>
            <w:vAlign w:val="bottom"/>
          </w:tcPr>
          <w:p w14:paraId="7AB0B7C1"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Higher cognitive exclusion</w:t>
            </w:r>
          </w:p>
        </w:tc>
        <w:tc>
          <w:tcPr>
            <w:tcW w:w="3969" w:type="dxa"/>
            <w:tcBorders>
              <w:top w:val="nil"/>
              <w:left w:val="nil"/>
              <w:bottom w:val="single" w:sz="4" w:space="0" w:color="000000"/>
              <w:right w:val="single" w:sz="4" w:space="0" w:color="000000"/>
            </w:tcBorders>
            <w:shd w:val="clear" w:color="auto" w:fill="auto"/>
            <w:vAlign w:val="bottom"/>
          </w:tcPr>
          <w:p w14:paraId="688664B1"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Lack of targeted information</w:t>
            </w:r>
          </w:p>
        </w:tc>
      </w:tr>
      <w:tr w:rsidR="003D1DA5" w:rsidRPr="00E31463" w14:paraId="39BBF145"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3870FE4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Emotional</w:t>
            </w:r>
          </w:p>
        </w:tc>
        <w:tc>
          <w:tcPr>
            <w:tcW w:w="3260" w:type="dxa"/>
            <w:tcBorders>
              <w:top w:val="nil"/>
              <w:left w:val="nil"/>
              <w:bottom w:val="single" w:sz="4" w:space="0" w:color="000000"/>
              <w:right w:val="single" w:sz="4" w:space="0" w:color="000000"/>
            </w:tcBorders>
            <w:shd w:val="clear" w:color="auto" w:fill="auto"/>
            <w:vAlign w:val="bottom"/>
          </w:tcPr>
          <w:p w14:paraId="61D8911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High psychological stress due to insecurity</w:t>
            </w:r>
          </w:p>
        </w:tc>
        <w:tc>
          <w:tcPr>
            <w:tcW w:w="3969" w:type="dxa"/>
            <w:tcBorders>
              <w:top w:val="nil"/>
              <w:left w:val="nil"/>
              <w:bottom w:val="single" w:sz="4" w:space="0" w:color="000000"/>
              <w:right w:val="single" w:sz="4" w:space="0" w:color="000000"/>
            </w:tcBorders>
            <w:shd w:val="clear" w:color="auto" w:fill="auto"/>
            <w:vAlign w:val="bottom"/>
          </w:tcPr>
          <w:p w14:paraId="4C42CCE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 xml:space="preserve">Emotional </w:t>
            </w:r>
            <w:proofErr w:type="spellStart"/>
            <w:r w:rsidRPr="00E31463">
              <w:rPr>
                <w:rFonts w:asciiTheme="minorHAnsi" w:eastAsia="Aptos Narrow" w:hAnsiTheme="minorHAnsi" w:cs="Aptos Narrow"/>
              </w:rPr>
              <w:t>labor</w:t>
            </w:r>
            <w:proofErr w:type="spellEnd"/>
            <w:r w:rsidRPr="00E31463">
              <w:rPr>
                <w:rFonts w:asciiTheme="minorHAnsi" w:eastAsia="Aptos Narrow" w:hAnsiTheme="minorHAnsi" w:cs="Aptos Narrow"/>
              </w:rPr>
              <w:t xml:space="preserve"> underacknowledged</w:t>
            </w:r>
          </w:p>
        </w:tc>
      </w:tr>
      <w:tr w:rsidR="003D1DA5" w:rsidRPr="00E31463" w14:paraId="1447CA76"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A23A9BF"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Care Responsibilities</w:t>
            </w:r>
          </w:p>
        </w:tc>
        <w:tc>
          <w:tcPr>
            <w:tcW w:w="3260" w:type="dxa"/>
            <w:tcBorders>
              <w:top w:val="nil"/>
              <w:left w:val="nil"/>
              <w:bottom w:val="single" w:sz="4" w:space="0" w:color="000000"/>
              <w:right w:val="single" w:sz="4" w:space="0" w:color="000000"/>
            </w:tcBorders>
            <w:shd w:val="clear" w:color="auto" w:fill="auto"/>
            <w:vAlign w:val="bottom"/>
          </w:tcPr>
          <w:p w14:paraId="453401B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7733AB8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6B66E807"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12ECCB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None</w:t>
            </w:r>
          </w:p>
        </w:tc>
        <w:tc>
          <w:tcPr>
            <w:tcW w:w="3260" w:type="dxa"/>
            <w:tcBorders>
              <w:top w:val="nil"/>
              <w:left w:val="nil"/>
              <w:bottom w:val="single" w:sz="4" w:space="0" w:color="000000"/>
              <w:right w:val="single" w:sz="4" w:space="0" w:color="000000"/>
            </w:tcBorders>
            <w:shd w:val="clear" w:color="auto" w:fill="auto"/>
            <w:vAlign w:val="bottom"/>
          </w:tcPr>
          <w:p w14:paraId="1B71272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Limited capacity for extra responsibilities</w:t>
            </w:r>
          </w:p>
        </w:tc>
        <w:tc>
          <w:tcPr>
            <w:tcW w:w="3969" w:type="dxa"/>
            <w:tcBorders>
              <w:top w:val="nil"/>
              <w:left w:val="nil"/>
              <w:bottom w:val="single" w:sz="4" w:space="0" w:color="000000"/>
              <w:right w:val="single" w:sz="4" w:space="0" w:color="000000"/>
            </w:tcBorders>
            <w:shd w:val="clear" w:color="auto" w:fill="auto"/>
            <w:vAlign w:val="bottom"/>
          </w:tcPr>
          <w:p w14:paraId="5EF801B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Few external supports available</w:t>
            </w:r>
            <w:r w:rsidRPr="00E31463">
              <w:rPr>
                <w:rFonts w:asciiTheme="minorHAnsi" w:eastAsia="Aptos Narrow" w:hAnsiTheme="minorHAnsi" w:cs="Aptos Narrow"/>
                <w:color w:val="000000"/>
              </w:rPr>
              <w:t> </w:t>
            </w:r>
          </w:p>
        </w:tc>
      </w:tr>
      <w:tr w:rsidR="003D1DA5" w:rsidRPr="00E31463" w14:paraId="0A7F81E8"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5E03BD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Children - primary carer</w:t>
            </w:r>
          </w:p>
        </w:tc>
        <w:tc>
          <w:tcPr>
            <w:tcW w:w="3260" w:type="dxa"/>
            <w:tcBorders>
              <w:top w:val="nil"/>
              <w:left w:val="nil"/>
              <w:bottom w:val="single" w:sz="4" w:space="0" w:color="000000"/>
              <w:right w:val="single" w:sz="4" w:space="0" w:color="000000"/>
            </w:tcBorders>
            <w:shd w:val="clear" w:color="auto" w:fill="auto"/>
            <w:vAlign w:val="bottom"/>
          </w:tcPr>
          <w:p w14:paraId="6665A011"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Often main carers without support</w:t>
            </w:r>
          </w:p>
        </w:tc>
        <w:tc>
          <w:tcPr>
            <w:tcW w:w="3969" w:type="dxa"/>
            <w:tcBorders>
              <w:top w:val="nil"/>
              <w:left w:val="nil"/>
              <w:bottom w:val="single" w:sz="4" w:space="0" w:color="000000"/>
              <w:right w:val="single" w:sz="4" w:space="0" w:color="000000"/>
            </w:tcBorders>
            <w:shd w:val="clear" w:color="auto" w:fill="auto"/>
            <w:vAlign w:val="bottom"/>
          </w:tcPr>
          <w:p w14:paraId="63BAA60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Balance multiple unpaid roles</w:t>
            </w:r>
          </w:p>
        </w:tc>
      </w:tr>
      <w:tr w:rsidR="003D1DA5" w:rsidRPr="00E31463" w14:paraId="08BE8FC3"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58A7595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Elder care/Care of a person with a disability</w:t>
            </w:r>
          </w:p>
        </w:tc>
        <w:tc>
          <w:tcPr>
            <w:tcW w:w="3260" w:type="dxa"/>
            <w:tcBorders>
              <w:top w:val="nil"/>
              <w:left w:val="nil"/>
              <w:bottom w:val="single" w:sz="4" w:space="0" w:color="000000"/>
              <w:right w:val="single" w:sz="4" w:space="0" w:color="000000"/>
            </w:tcBorders>
            <w:shd w:val="clear" w:color="auto" w:fill="auto"/>
            <w:vAlign w:val="bottom"/>
          </w:tcPr>
          <w:p w14:paraId="271AC04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xml:space="preserve">Many </w:t>
            </w:r>
            <w:proofErr w:type="gramStart"/>
            <w:r w:rsidRPr="00E31463">
              <w:rPr>
                <w:rFonts w:asciiTheme="minorHAnsi" w:eastAsia="Aptos Narrow" w:hAnsiTheme="minorHAnsi" w:cs="Aptos Narrow"/>
                <w:color w:val="000000"/>
              </w:rPr>
              <w:t>care</w:t>
            </w:r>
            <w:proofErr w:type="gramEnd"/>
            <w:r w:rsidRPr="00E31463">
              <w:rPr>
                <w:rFonts w:asciiTheme="minorHAnsi" w:eastAsia="Aptos Narrow" w:hAnsiTheme="minorHAnsi" w:cs="Aptos Narrow"/>
                <w:color w:val="000000"/>
              </w:rPr>
              <w:t xml:space="preserve"> for elderly relatives without aid</w:t>
            </w:r>
          </w:p>
        </w:tc>
        <w:tc>
          <w:tcPr>
            <w:tcW w:w="3969" w:type="dxa"/>
            <w:tcBorders>
              <w:top w:val="nil"/>
              <w:left w:val="nil"/>
              <w:bottom w:val="single" w:sz="4" w:space="0" w:color="000000"/>
              <w:right w:val="single" w:sz="4" w:space="0" w:color="000000"/>
            </w:tcBorders>
            <w:shd w:val="clear" w:color="auto" w:fill="auto"/>
            <w:vAlign w:val="bottom"/>
          </w:tcPr>
          <w:p w14:paraId="484E8E8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Gaps in support networks</w:t>
            </w:r>
          </w:p>
        </w:tc>
      </w:tr>
      <w:tr w:rsidR="003D1DA5" w:rsidRPr="00E31463" w14:paraId="188E33C8"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119DE098"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Other</w:t>
            </w:r>
          </w:p>
        </w:tc>
        <w:tc>
          <w:tcPr>
            <w:tcW w:w="3260" w:type="dxa"/>
            <w:tcBorders>
              <w:top w:val="nil"/>
              <w:left w:val="nil"/>
              <w:bottom w:val="single" w:sz="4" w:space="0" w:color="000000"/>
              <w:right w:val="single" w:sz="4" w:space="0" w:color="000000"/>
            </w:tcBorders>
            <w:shd w:val="clear" w:color="auto" w:fill="auto"/>
            <w:vAlign w:val="bottom"/>
          </w:tcPr>
          <w:p w14:paraId="70BDD5E5"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969" w:type="dxa"/>
            <w:tcBorders>
              <w:top w:val="nil"/>
              <w:left w:val="nil"/>
              <w:bottom w:val="single" w:sz="4" w:space="0" w:color="000000"/>
              <w:right w:val="single" w:sz="4" w:space="0" w:color="000000"/>
            </w:tcBorders>
            <w:shd w:val="clear" w:color="auto" w:fill="auto"/>
            <w:vAlign w:val="bottom"/>
          </w:tcPr>
          <w:p w14:paraId="3DC3B89D" w14:textId="77777777" w:rsidR="003D1DA5" w:rsidRPr="00E31463" w:rsidRDefault="003D1DA5" w:rsidP="00E31463">
            <w:pPr>
              <w:spacing w:after="0" w:line="240" w:lineRule="auto"/>
              <w:jc w:val="both"/>
              <w:rPr>
                <w:rFonts w:asciiTheme="minorHAnsi" w:eastAsia="Aptos Narrow" w:hAnsiTheme="minorHAnsi" w:cs="Aptos Narrow"/>
                <w:color w:val="000000"/>
              </w:rPr>
            </w:pPr>
          </w:p>
        </w:tc>
      </w:tr>
      <w:tr w:rsidR="003D1DA5" w:rsidRPr="00E31463" w14:paraId="2E99A87C"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26543D8"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Other</w:t>
            </w:r>
          </w:p>
        </w:tc>
        <w:tc>
          <w:tcPr>
            <w:tcW w:w="3260" w:type="dxa"/>
            <w:tcBorders>
              <w:top w:val="nil"/>
              <w:left w:val="nil"/>
              <w:bottom w:val="single" w:sz="4" w:space="0" w:color="000000"/>
              <w:right w:val="single" w:sz="4" w:space="0" w:color="000000"/>
            </w:tcBorders>
            <w:shd w:val="clear" w:color="auto" w:fill="auto"/>
            <w:vAlign w:val="bottom"/>
          </w:tcPr>
          <w:p w14:paraId="21E87430"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969" w:type="dxa"/>
            <w:tcBorders>
              <w:top w:val="nil"/>
              <w:left w:val="nil"/>
              <w:bottom w:val="single" w:sz="4" w:space="0" w:color="000000"/>
              <w:right w:val="single" w:sz="4" w:space="0" w:color="000000"/>
            </w:tcBorders>
            <w:shd w:val="clear" w:color="auto" w:fill="auto"/>
            <w:vAlign w:val="bottom"/>
          </w:tcPr>
          <w:p w14:paraId="6DBE0A2F" w14:textId="77777777" w:rsidR="003D1DA5" w:rsidRPr="00E31463" w:rsidRDefault="003D1DA5" w:rsidP="00E31463">
            <w:pPr>
              <w:spacing w:after="0" w:line="240" w:lineRule="auto"/>
              <w:jc w:val="both"/>
              <w:rPr>
                <w:rFonts w:asciiTheme="minorHAnsi" w:eastAsia="Aptos Narrow" w:hAnsiTheme="minorHAnsi" w:cs="Aptos Narrow"/>
                <w:color w:val="000000"/>
              </w:rPr>
            </w:pPr>
          </w:p>
        </w:tc>
      </w:tr>
      <w:tr w:rsidR="003D1DA5" w:rsidRPr="00E31463" w14:paraId="4FF8CF53" w14:textId="77777777">
        <w:trPr>
          <w:trHeight w:val="290"/>
        </w:trPr>
        <w:tc>
          <w:tcPr>
            <w:tcW w:w="1980" w:type="dxa"/>
            <w:tcBorders>
              <w:top w:val="nil"/>
              <w:left w:val="single" w:sz="4" w:space="0" w:color="000000"/>
              <w:bottom w:val="single" w:sz="4" w:space="0" w:color="000000"/>
              <w:right w:val="single" w:sz="4" w:space="0" w:color="000000"/>
            </w:tcBorders>
            <w:shd w:val="clear" w:color="auto" w:fill="BFBFBF"/>
            <w:vAlign w:val="bottom"/>
          </w:tcPr>
          <w:p w14:paraId="57E156D1"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Risk factor – cohort 2 e.g. urban or homeowner</w:t>
            </w:r>
          </w:p>
        </w:tc>
        <w:tc>
          <w:tcPr>
            <w:tcW w:w="3260" w:type="dxa"/>
            <w:tcBorders>
              <w:top w:val="nil"/>
              <w:left w:val="nil"/>
              <w:bottom w:val="single" w:sz="4" w:space="0" w:color="000000"/>
              <w:right w:val="single" w:sz="4" w:space="0" w:color="000000"/>
            </w:tcBorders>
            <w:shd w:val="clear" w:color="auto" w:fill="BFBFBF"/>
            <w:vAlign w:val="bottom"/>
          </w:tcPr>
          <w:p w14:paraId="7ACC6B7C"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BFBFBF"/>
            <w:vAlign w:val="bottom"/>
          </w:tcPr>
          <w:p w14:paraId="0F4472E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780AB74E"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173680F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260" w:type="dxa"/>
            <w:tcBorders>
              <w:top w:val="nil"/>
              <w:left w:val="nil"/>
              <w:bottom w:val="single" w:sz="4" w:space="0" w:color="000000"/>
              <w:right w:val="single" w:sz="4" w:space="0" w:color="000000"/>
            </w:tcBorders>
            <w:shd w:val="clear" w:color="auto" w:fill="auto"/>
            <w:vAlign w:val="bottom"/>
          </w:tcPr>
          <w:p w14:paraId="20FE471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Under 20K</w:t>
            </w:r>
          </w:p>
        </w:tc>
        <w:tc>
          <w:tcPr>
            <w:tcW w:w="3969" w:type="dxa"/>
            <w:tcBorders>
              <w:top w:val="nil"/>
              <w:left w:val="nil"/>
              <w:bottom w:val="single" w:sz="4" w:space="0" w:color="000000"/>
              <w:right w:val="single" w:sz="4" w:space="0" w:color="000000"/>
            </w:tcBorders>
            <w:shd w:val="clear" w:color="auto" w:fill="auto"/>
            <w:vAlign w:val="bottom"/>
          </w:tcPr>
          <w:p w14:paraId="55FA228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20-40K</w:t>
            </w:r>
          </w:p>
        </w:tc>
      </w:tr>
      <w:tr w:rsidR="003D1DA5" w:rsidRPr="00E31463" w14:paraId="49399D2A"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E27229F"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Age</w:t>
            </w:r>
          </w:p>
        </w:tc>
        <w:tc>
          <w:tcPr>
            <w:tcW w:w="3260" w:type="dxa"/>
            <w:tcBorders>
              <w:top w:val="nil"/>
              <w:left w:val="nil"/>
              <w:bottom w:val="single" w:sz="4" w:space="0" w:color="000000"/>
              <w:right w:val="single" w:sz="4" w:space="0" w:color="000000"/>
            </w:tcBorders>
            <w:shd w:val="clear" w:color="auto" w:fill="auto"/>
            <w:vAlign w:val="bottom"/>
          </w:tcPr>
          <w:p w14:paraId="4E680E3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08F5653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544CF407"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24F437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18-34</w:t>
            </w:r>
          </w:p>
        </w:tc>
        <w:tc>
          <w:tcPr>
            <w:tcW w:w="3260" w:type="dxa"/>
            <w:tcBorders>
              <w:top w:val="nil"/>
              <w:left w:val="nil"/>
              <w:bottom w:val="single" w:sz="4" w:space="0" w:color="000000"/>
              <w:right w:val="single" w:sz="4" w:space="0" w:color="000000"/>
            </w:tcBorders>
            <w:shd w:val="clear" w:color="auto" w:fill="auto"/>
            <w:vAlign w:val="bottom"/>
          </w:tcPr>
          <w:p w14:paraId="75DB81E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Students in rentals, limited resources</w:t>
            </w: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0113165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Partially included in policy</w:t>
            </w:r>
          </w:p>
        </w:tc>
      </w:tr>
      <w:tr w:rsidR="003D1DA5" w:rsidRPr="00E31463" w14:paraId="4CF3278D"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73A840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35-65</w:t>
            </w:r>
          </w:p>
        </w:tc>
        <w:tc>
          <w:tcPr>
            <w:tcW w:w="3260" w:type="dxa"/>
            <w:tcBorders>
              <w:top w:val="nil"/>
              <w:left w:val="nil"/>
              <w:bottom w:val="single" w:sz="4" w:space="0" w:color="000000"/>
              <w:right w:val="single" w:sz="4" w:space="0" w:color="000000"/>
            </w:tcBorders>
            <w:shd w:val="clear" w:color="auto" w:fill="auto"/>
            <w:vAlign w:val="bottom"/>
          </w:tcPr>
          <w:p w14:paraId="0AE759BC"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Unstable work, burdened by rent</w:t>
            </w:r>
          </w:p>
        </w:tc>
        <w:tc>
          <w:tcPr>
            <w:tcW w:w="3969" w:type="dxa"/>
            <w:tcBorders>
              <w:top w:val="nil"/>
              <w:left w:val="nil"/>
              <w:bottom w:val="single" w:sz="4" w:space="0" w:color="000000"/>
              <w:right w:val="single" w:sz="4" w:space="0" w:color="000000"/>
            </w:tcBorders>
            <w:shd w:val="clear" w:color="auto" w:fill="auto"/>
            <w:vAlign w:val="bottom"/>
          </w:tcPr>
          <w:p w14:paraId="686A315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Insecure job market, some benefits</w:t>
            </w:r>
            <w:r w:rsidRPr="00E31463">
              <w:rPr>
                <w:rFonts w:asciiTheme="minorHAnsi" w:eastAsia="Aptos Narrow" w:hAnsiTheme="minorHAnsi" w:cs="Aptos Narrow"/>
                <w:color w:val="000000"/>
              </w:rPr>
              <w:t> </w:t>
            </w:r>
          </w:p>
        </w:tc>
      </w:tr>
      <w:tr w:rsidR="003D1DA5" w:rsidRPr="00E31463" w14:paraId="28A4329D"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741235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65+</w:t>
            </w:r>
          </w:p>
        </w:tc>
        <w:tc>
          <w:tcPr>
            <w:tcW w:w="3260" w:type="dxa"/>
            <w:tcBorders>
              <w:top w:val="nil"/>
              <w:left w:val="nil"/>
              <w:bottom w:val="single" w:sz="4" w:space="0" w:color="000000"/>
              <w:right w:val="single" w:sz="4" w:space="0" w:color="000000"/>
            </w:tcBorders>
            <w:shd w:val="clear" w:color="auto" w:fill="auto"/>
            <w:vAlign w:val="bottom"/>
          </w:tcPr>
          <w:p w14:paraId="08F68A2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Some alone and isolated</w:t>
            </w: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751E5B5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Better supported than rural but still limited</w:t>
            </w:r>
            <w:r w:rsidRPr="00E31463">
              <w:rPr>
                <w:rFonts w:asciiTheme="minorHAnsi" w:eastAsia="Aptos Narrow" w:hAnsiTheme="minorHAnsi" w:cs="Aptos Narrow"/>
                <w:color w:val="000000"/>
              </w:rPr>
              <w:t> </w:t>
            </w:r>
          </w:p>
        </w:tc>
      </w:tr>
      <w:tr w:rsidR="003D1DA5" w:rsidRPr="00E31463" w14:paraId="36D2EB7D"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3E36887A"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Gender</w:t>
            </w:r>
          </w:p>
        </w:tc>
        <w:tc>
          <w:tcPr>
            <w:tcW w:w="3260" w:type="dxa"/>
            <w:tcBorders>
              <w:top w:val="nil"/>
              <w:left w:val="nil"/>
              <w:bottom w:val="single" w:sz="4" w:space="0" w:color="000000"/>
              <w:right w:val="single" w:sz="4" w:space="0" w:color="000000"/>
            </w:tcBorders>
            <w:shd w:val="clear" w:color="auto" w:fill="auto"/>
            <w:vAlign w:val="bottom"/>
          </w:tcPr>
          <w:p w14:paraId="4D1E892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2781BA40"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374F143E"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54A0E3C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Women</w:t>
            </w:r>
          </w:p>
        </w:tc>
        <w:tc>
          <w:tcPr>
            <w:tcW w:w="3260" w:type="dxa"/>
            <w:tcBorders>
              <w:top w:val="nil"/>
              <w:left w:val="nil"/>
              <w:bottom w:val="single" w:sz="4" w:space="0" w:color="000000"/>
              <w:right w:val="single" w:sz="4" w:space="0" w:color="000000"/>
            </w:tcBorders>
            <w:shd w:val="clear" w:color="auto" w:fill="auto"/>
            <w:vAlign w:val="bottom"/>
          </w:tcPr>
          <w:p w14:paraId="3B4EA960"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Single mothers in city</w:t>
            </w:r>
          </w:p>
        </w:tc>
        <w:tc>
          <w:tcPr>
            <w:tcW w:w="3969" w:type="dxa"/>
            <w:tcBorders>
              <w:top w:val="nil"/>
              <w:left w:val="nil"/>
              <w:bottom w:val="single" w:sz="4" w:space="0" w:color="000000"/>
              <w:right w:val="single" w:sz="4" w:space="0" w:color="000000"/>
            </w:tcBorders>
            <w:shd w:val="clear" w:color="auto" w:fill="auto"/>
            <w:vAlign w:val="bottom"/>
          </w:tcPr>
          <w:p w14:paraId="53C4932D"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Care burdened, underemployed</w:t>
            </w:r>
          </w:p>
        </w:tc>
      </w:tr>
      <w:tr w:rsidR="003D1DA5" w:rsidRPr="00E31463" w14:paraId="55111B63"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6FC861C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Men</w:t>
            </w:r>
          </w:p>
        </w:tc>
        <w:tc>
          <w:tcPr>
            <w:tcW w:w="3260" w:type="dxa"/>
            <w:tcBorders>
              <w:top w:val="nil"/>
              <w:left w:val="nil"/>
              <w:bottom w:val="single" w:sz="4" w:space="0" w:color="000000"/>
              <w:right w:val="single" w:sz="4" w:space="0" w:color="000000"/>
            </w:tcBorders>
            <w:shd w:val="clear" w:color="auto" w:fill="auto"/>
            <w:vAlign w:val="bottom"/>
          </w:tcPr>
          <w:p w14:paraId="755B94D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Unstable jobs, precarious housing</w:t>
            </w: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5569C0AA"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Gig workers or unemployed</w:t>
            </w:r>
          </w:p>
        </w:tc>
      </w:tr>
      <w:tr w:rsidR="003D1DA5" w:rsidRPr="00E31463" w14:paraId="3B1F5BFC"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0C5498C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Other genders</w:t>
            </w:r>
          </w:p>
        </w:tc>
        <w:tc>
          <w:tcPr>
            <w:tcW w:w="3260" w:type="dxa"/>
            <w:tcBorders>
              <w:top w:val="nil"/>
              <w:left w:val="nil"/>
              <w:bottom w:val="single" w:sz="4" w:space="0" w:color="000000"/>
              <w:right w:val="single" w:sz="4" w:space="0" w:color="000000"/>
            </w:tcBorders>
            <w:shd w:val="clear" w:color="auto" w:fill="auto"/>
            <w:vAlign w:val="bottom"/>
          </w:tcPr>
          <w:p w14:paraId="2476E9A2"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Low policy visibility</w:t>
            </w:r>
          </w:p>
        </w:tc>
        <w:tc>
          <w:tcPr>
            <w:tcW w:w="3969" w:type="dxa"/>
            <w:tcBorders>
              <w:top w:val="nil"/>
              <w:left w:val="nil"/>
              <w:bottom w:val="single" w:sz="4" w:space="0" w:color="000000"/>
              <w:right w:val="single" w:sz="4" w:space="0" w:color="000000"/>
            </w:tcBorders>
            <w:shd w:val="clear" w:color="auto" w:fill="auto"/>
            <w:vAlign w:val="bottom"/>
          </w:tcPr>
          <w:p w14:paraId="00EDBAA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Rarely represented in outreach</w:t>
            </w:r>
          </w:p>
        </w:tc>
      </w:tr>
      <w:tr w:rsidR="003D1DA5" w:rsidRPr="00E31463" w14:paraId="7B54D3F7"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3D18A3EC"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Disability</w:t>
            </w:r>
          </w:p>
        </w:tc>
        <w:tc>
          <w:tcPr>
            <w:tcW w:w="3260" w:type="dxa"/>
            <w:tcBorders>
              <w:top w:val="nil"/>
              <w:left w:val="nil"/>
              <w:bottom w:val="single" w:sz="4" w:space="0" w:color="000000"/>
              <w:right w:val="single" w:sz="4" w:space="0" w:color="000000"/>
            </w:tcBorders>
            <w:shd w:val="clear" w:color="auto" w:fill="auto"/>
            <w:vAlign w:val="bottom"/>
          </w:tcPr>
          <w:p w14:paraId="75555DB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66F90C2C"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7AC5479A"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00549EB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None</w:t>
            </w:r>
          </w:p>
        </w:tc>
        <w:tc>
          <w:tcPr>
            <w:tcW w:w="3260" w:type="dxa"/>
            <w:tcBorders>
              <w:top w:val="nil"/>
              <w:left w:val="nil"/>
              <w:bottom w:val="single" w:sz="4" w:space="0" w:color="000000"/>
              <w:right w:val="single" w:sz="4" w:space="0" w:color="000000"/>
            </w:tcBorders>
            <w:shd w:val="clear" w:color="auto" w:fill="auto"/>
            <w:vAlign w:val="bottom"/>
          </w:tcPr>
          <w:p w14:paraId="4959D99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Less disabled-friendly transit</w:t>
            </w:r>
          </w:p>
        </w:tc>
        <w:tc>
          <w:tcPr>
            <w:tcW w:w="3969" w:type="dxa"/>
            <w:tcBorders>
              <w:top w:val="nil"/>
              <w:left w:val="nil"/>
              <w:bottom w:val="single" w:sz="4" w:space="0" w:color="000000"/>
              <w:right w:val="single" w:sz="4" w:space="0" w:color="000000"/>
            </w:tcBorders>
            <w:shd w:val="clear" w:color="auto" w:fill="auto"/>
            <w:vAlign w:val="bottom"/>
          </w:tcPr>
          <w:p w14:paraId="16FCC95A"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Often need retrofits</w:t>
            </w:r>
            <w:r w:rsidRPr="00E31463">
              <w:rPr>
                <w:rFonts w:asciiTheme="minorHAnsi" w:eastAsia="Aptos Narrow" w:hAnsiTheme="minorHAnsi" w:cs="Aptos Narrow"/>
                <w:color w:val="000000"/>
              </w:rPr>
              <w:t> </w:t>
            </w:r>
          </w:p>
        </w:tc>
      </w:tr>
      <w:tr w:rsidR="003D1DA5" w:rsidRPr="00E31463" w14:paraId="6DCB4043"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D58CAD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Physical</w:t>
            </w:r>
          </w:p>
        </w:tc>
        <w:tc>
          <w:tcPr>
            <w:tcW w:w="3260" w:type="dxa"/>
            <w:tcBorders>
              <w:top w:val="nil"/>
              <w:left w:val="nil"/>
              <w:bottom w:val="single" w:sz="4" w:space="0" w:color="000000"/>
              <w:right w:val="single" w:sz="4" w:space="0" w:color="000000"/>
            </w:tcBorders>
            <w:shd w:val="clear" w:color="auto" w:fill="auto"/>
            <w:vAlign w:val="bottom"/>
          </w:tcPr>
          <w:p w14:paraId="526A898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Mobility constraints in dense areas</w:t>
            </w:r>
          </w:p>
        </w:tc>
        <w:tc>
          <w:tcPr>
            <w:tcW w:w="3969" w:type="dxa"/>
            <w:tcBorders>
              <w:top w:val="nil"/>
              <w:left w:val="nil"/>
              <w:bottom w:val="single" w:sz="4" w:space="0" w:color="000000"/>
              <w:right w:val="single" w:sz="4" w:space="0" w:color="000000"/>
            </w:tcBorders>
            <w:shd w:val="clear" w:color="auto" w:fill="auto"/>
            <w:vAlign w:val="bottom"/>
          </w:tcPr>
          <w:p w14:paraId="5C2AB76A"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Still costly without subsidies</w:t>
            </w:r>
          </w:p>
        </w:tc>
      </w:tr>
      <w:tr w:rsidR="003D1DA5" w:rsidRPr="00E31463" w14:paraId="792BD428"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96D339E"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Cognitive</w:t>
            </w:r>
          </w:p>
        </w:tc>
        <w:tc>
          <w:tcPr>
            <w:tcW w:w="3260" w:type="dxa"/>
            <w:tcBorders>
              <w:top w:val="nil"/>
              <w:left w:val="nil"/>
              <w:bottom w:val="single" w:sz="4" w:space="0" w:color="000000"/>
              <w:right w:val="single" w:sz="4" w:space="0" w:color="000000"/>
            </w:tcBorders>
            <w:shd w:val="clear" w:color="auto" w:fill="auto"/>
            <w:vAlign w:val="bottom"/>
          </w:tcPr>
          <w:p w14:paraId="5D61EFD1"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Low access to mental health services</w:t>
            </w:r>
          </w:p>
        </w:tc>
        <w:tc>
          <w:tcPr>
            <w:tcW w:w="3969" w:type="dxa"/>
            <w:tcBorders>
              <w:top w:val="nil"/>
              <w:left w:val="nil"/>
              <w:bottom w:val="single" w:sz="4" w:space="0" w:color="000000"/>
              <w:right w:val="single" w:sz="4" w:space="0" w:color="000000"/>
            </w:tcBorders>
            <w:shd w:val="clear" w:color="auto" w:fill="auto"/>
            <w:vAlign w:val="bottom"/>
          </w:tcPr>
          <w:p w14:paraId="113A005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Mental fatigue from urban hardship</w:t>
            </w:r>
          </w:p>
        </w:tc>
      </w:tr>
      <w:tr w:rsidR="003D1DA5" w:rsidRPr="00E31463" w14:paraId="214D116D"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176F878"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Emotional</w:t>
            </w:r>
          </w:p>
        </w:tc>
        <w:tc>
          <w:tcPr>
            <w:tcW w:w="3260" w:type="dxa"/>
            <w:tcBorders>
              <w:top w:val="nil"/>
              <w:left w:val="nil"/>
              <w:bottom w:val="single" w:sz="4" w:space="0" w:color="000000"/>
              <w:right w:val="single" w:sz="4" w:space="0" w:color="000000"/>
            </w:tcBorders>
            <w:shd w:val="clear" w:color="auto" w:fill="auto"/>
            <w:vAlign w:val="bottom"/>
          </w:tcPr>
          <w:p w14:paraId="6C26E9D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Urban stressors add strain</w:t>
            </w:r>
          </w:p>
        </w:tc>
        <w:tc>
          <w:tcPr>
            <w:tcW w:w="3969" w:type="dxa"/>
            <w:tcBorders>
              <w:top w:val="nil"/>
              <w:left w:val="nil"/>
              <w:bottom w:val="single" w:sz="4" w:space="0" w:color="000000"/>
              <w:right w:val="single" w:sz="4" w:space="0" w:color="000000"/>
            </w:tcBorders>
            <w:shd w:val="clear" w:color="auto" w:fill="auto"/>
            <w:vAlign w:val="bottom"/>
          </w:tcPr>
          <w:p w14:paraId="2BE5933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Invisible to planners</w:t>
            </w:r>
          </w:p>
        </w:tc>
      </w:tr>
      <w:tr w:rsidR="003D1DA5" w:rsidRPr="00E31463" w14:paraId="24930F6A"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24A24CC7"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Care Responsibilities</w:t>
            </w:r>
          </w:p>
        </w:tc>
        <w:tc>
          <w:tcPr>
            <w:tcW w:w="3260" w:type="dxa"/>
            <w:tcBorders>
              <w:top w:val="nil"/>
              <w:left w:val="nil"/>
              <w:bottom w:val="single" w:sz="4" w:space="0" w:color="000000"/>
              <w:right w:val="single" w:sz="4" w:space="0" w:color="000000"/>
            </w:tcBorders>
            <w:shd w:val="clear" w:color="auto" w:fill="auto"/>
            <w:vAlign w:val="bottom"/>
          </w:tcPr>
          <w:p w14:paraId="0168416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17A15DAA"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w:t>
            </w:r>
          </w:p>
        </w:tc>
      </w:tr>
      <w:tr w:rsidR="003D1DA5" w:rsidRPr="00E31463" w14:paraId="103FACBA"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38C30D84"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None</w:t>
            </w:r>
          </w:p>
        </w:tc>
        <w:tc>
          <w:tcPr>
            <w:tcW w:w="3260" w:type="dxa"/>
            <w:tcBorders>
              <w:top w:val="nil"/>
              <w:left w:val="nil"/>
              <w:bottom w:val="single" w:sz="4" w:space="0" w:color="000000"/>
              <w:right w:val="single" w:sz="4" w:space="0" w:color="000000"/>
            </w:tcBorders>
            <w:shd w:val="clear" w:color="auto" w:fill="auto"/>
            <w:vAlign w:val="bottom"/>
          </w:tcPr>
          <w:p w14:paraId="2DEA656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Limited financial flexibility</w:t>
            </w:r>
            <w:r w:rsidRPr="00E31463">
              <w:rPr>
                <w:rFonts w:asciiTheme="minorHAnsi" w:eastAsia="Aptos Narrow" w:hAnsiTheme="minorHAnsi" w:cs="Aptos Narrow"/>
                <w:color w:val="000000"/>
              </w:rPr>
              <w:t> </w:t>
            </w:r>
          </w:p>
        </w:tc>
        <w:tc>
          <w:tcPr>
            <w:tcW w:w="3969" w:type="dxa"/>
            <w:tcBorders>
              <w:top w:val="nil"/>
              <w:left w:val="nil"/>
              <w:bottom w:val="single" w:sz="4" w:space="0" w:color="000000"/>
              <w:right w:val="single" w:sz="4" w:space="0" w:color="000000"/>
            </w:tcBorders>
            <w:shd w:val="clear" w:color="auto" w:fill="auto"/>
            <w:vAlign w:val="bottom"/>
          </w:tcPr>
          <w:p w14:paraId="1440AD29"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Barely eligible for aid</w:t>
            </w:r>
          </w:p>
        </w:tc>
      </w:tr>
      <w:tr w:rsidR="003D1DA5" w:rsidRPr="00E31463" w14:paraId="2D200D40" w14:textId="77777777">
        <w:trPr>
          <w:trHeight w:val="290"/>
        </w:trPr>
        <w:tc>
          <w:tcPr>
            <w:tcW w:w="1980" w:type="dxa"/>
            <w:tcBorders>
              <w:top w:val="nil"/>
              <w:left w:val="single" w:sz="4" w:space="0" w:color="000000"/>
              <w:bottom w:val="single" w:sz="4" w:space="0" w:color="000000"/>
              <w:right w:val="single" w:sz="4" w:space="0" w:color="000000"/>
            </w:tcBorders>
            <w:shd w:val="clear" w:color="auto" w:fill="auto"/>
            <w:vAlign w:val="bottom"/>
          </w:tcPr>
          <w:p w14:paraId="75D22333"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Children - primary carer</w:t>
            </w:r>
          </w:p>
        </w:tc>
        <w:tc>
          <w:tcPr>
            <w:tcW w:w="3260" w:type="dxa"/>
            <w:tcBorders>
              <w:top w:val="nil"/>
              <w:left w:val="nil"/>
              <w:bottom w:val="single" w:sz="4" w:space="0" w:color="000000"/>
              <w:right w:val="single" w:sz="4" w:space="0" w:color="000000"/>
            </w:tcBorders>
            <w:shd w:val="clear" w:color="auto" w:fill="auto"/>
            <w:vAlign w:val="bottom"/>
          </w:tcPr>
          <w:p w14:paraId="199D4E3F"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Hard to manage school/work transport</w:t>
            </w:r>
          </w:p>
        </w:tc>
        <w:tc>
          <w:tcPr>
            <w:tcW w:w="3969" w:type="dxa"/>
            <w:tcBorders>
              <w:top w:val="nil"/>
              <w:left w:val="nil"/>
              <w:bottom w:val="single" w:sz="4" w:space="0" w:color="000000"/>
              <w:right w:val="single" w:sz="4" w:space="0" w:color="000000"/>
            </w:tcBorders>
            <w:shd w:val="clear" w:color="auto" w:fill="auto"/>
            <w:vAlign w:val="bottom"/>
          </w:tcPr>
          <w:p w14:paraId="42CF7DF6"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Transport access irregular</w:t>
            </w:r>
            <w:r w:rsidRPr="00E31463">
              <w:rPr>
                <w:rFonts w:asciiTheme="minorHAnsi" w:eastAsia="Aptos Narrow" w:hAnsiTheme="minorHAnsi" w:cs="Aptos Narrow"/>
                <w:color w:val="000000"/>
              </w:rPr>
              <w:t> </w:t>
            </w:r>
          </w:p>
        </w:tc>
      </w:tr>
      <w:tr w:rsidR="003D1DA5" w:rsidRPr="00E31463" w14:paraId="70AF149C" w14:textId="77777777">
        <w:trPr>
          <w:trHeight w:val="580"/>
        </w:trPr>
        <w:tc>
          <w:tcPr>
            <w:tcW w:w="1980" w:type="dxa"/>
            <w:tcBorders>
              <w:top w:val="nil"/>
              <w:left w:val="single" w:sz="4" w:space="0" w:color="000000"/>
              <w:bottom w:val="single" w:sz="4" w:space="0" w:color="000000"/>
              <w:right w:val="single" w:sz="4" w:space="0" w:color="000000"/>
            </w:tcBorders>
            <w:shd w:val="clear" w:color="auto" w:fill="auto"/>
            <w:vAlign w:val="bottom"/>
          </w:tcPr>
          <w:p w14:paraId="41A923A5"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lastRenderedPageBreak/>
              <w:t>Elder care/Care of a person with a disability</w:t>
            </w:r>
          </w:p>
        </w:tc>
        <w:tc>
          <w:tcPr>
            <w:tcW w:w="3260" w:type="dxa"/>
            <w:tcBorders>
              <w:top w:val="nil"/>
              <w:left w:val="nil"/>
              <w:bottom w:val="single" w:sz="4" w:space="0" w:color="000000"/>
              <w:right w:val="single" w:sz="4" w:space="0" w:color="000000"/>
            </w:tcBorders>
            <w:shd w:val="clear" w:color="auto" w:fill="auto"/>
            <w:vAlign w:val="bottom"/>
          </w:tcPr>
          <w:p w14:paraId="10C9512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rPr>
              <w:t>Under-supported by services</w:t>
            </w:r>
          </w:p>
        </w:tc>
        <w:tc>
          <w:tcPr>
            <w:tcW w:w="3969" w:type="dxa"/>
            <w:tcBorders>
              <w:top w:val="nil"/>
              <w:left w:val="nil"/>
              <w:bottom w:val="single" w:sz="4" w:space="0" w:color="000000"/>
              <w:right w:val="single" w:sz="4" w:space="0" w:color="000000"/>
            </w:tcBorders>
            <w:shd w:val="clear" w:color="auto" w:fill="auto"/>
            <w:vAlign w:val="bottom"/>
          </w:tcPr>
          <w:p w14:paraId="163B0157" w14:textId="77777777" w:rsidR="003D1DA5" w:rsidRPr="00E31463" w:rsidRDefault="00000000" w:rsidP="00E31463">
            <w:pPr>
              <w:spacing w:after="0" w:line="240" w:lineRule="auto"/>
              <w:jc w:val="both"/>
              <w:rPr>
                <w:rFonts w:asciiTheme="minorHAnsi" w:eastAsia="Aptos Narrow" w:hAnsiTheme="minorHAnsi" w:cs="Aptos Narrow"/>
                <w:color w:val="000000"/>
              </w:rPr>
            </w:pPr>
            <w:r w:rsidRPr="00E31463">
              <w:rPr>
                <w:rFonts w:asciiTheme="minorHAnsi" w:eastAsia="Aptos Narrow" w:hAnsiTheme="minorHAnsi" w:cs="Aptos Narrow"/>
                <w:color w:val="000000"/>
              </w:rPr>
              <w:t> Little access to respite services</w:t>
            </w:r>
          </w:p>
        </w:tc>
      </w:tr>
      <w:tr w:rsidR="003D1DA5" w:rsidRPr="00E31463" w14:paraId="62500CCC" w14:textId="77777777">
        <w:trPr>
          <w:trHeight w:val="580"/>
        </w:trPr>
        <w:tc>
          <w:tcPr>
            <w:tcW w:w="19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7B692BF"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Other</w:t>
            </w:r>
          </w:p>
        </w:tc>
        <w:tc>
          <w:tcPr>
            <w:tcW w:w="3260" w:type="dxa"/>
            <w:tcBorders>
              <w:top w:val="single" w:sz="4" w:space="0" w:color="000000"/>
              <w:left w:val="nil"/>
              <w:bottom w:val="single" w:sz="4" w:space="0" w:color="000000"/>
              <w:right w:val="single" w:sz="4" w:space="0" w:color="000000"/>
            </w:tcBorders>
            <w:shd w:val="clear" w:color="auto" w:fill="auto"/>
            <w:vAlign w:val="bottom"/>
          </w:tcPr>
          <w:p w14:paraId="0228566C"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969" w:type="dxa"/>
            <w:tcBorders>
              <w:top w:val="single" w:sz="4" w:space="0" w:color="000000"/>
              <w:left w:val="nil"/>
              <w:bottom w:val="single" w:sz="4" w:space="0" w:color="000000"/>
              <w:right w:val="single" w:sz="4" w:space="0" w:color="000000"/>
            </w:tcBorders>
            <w:shd w:val="clear" w:color="auto" w:fill="auto"/>
            <w:vAlign w:val="bottom"/>
          </w:tcPr>
          <w:p w14:paraId="60882714" w14:textId="77777777" w:rsidR="003D1DA5" w:rsidRPr="00E31463" w:rsidRDefault="003D1DA5" w:rsidP="00E31463">
            <w:pPr>
              <w:spacing w:after="0" w:line="240" w:lineRule="auto"/>
              <w:jc w:val="both"/>
              <w:rPr>
                <w:rFonts w:asciiTheme="minorHAnsi" w:eastAsia="Aptos Narrow" w:hAnsiTheme="minorHAnsi" w:cs="Aptos Narrow"/>
                <w:color w:val="000000"/>
              </w:rPr>
            </w:pPr>
          </w:p>
        </w:tc>
      </w:tr>
      <w:tr w:rsidR="003D1DA5" w:rsidRPr="00E31463" w14:paraId="23944ACC" w14:textId="77777777">
        <w:trPr>
          <w:trHeight w:val="580"/>
        </w:trPr>
        <w:tc>
          <w:tcPr>
            <w:tcW w:w="198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407D97C" w14:textId="77777777" w:rsidR="003D1DA5" w:rsidRPr="00E31463" w:rsidRDefault="00000000" w:rsidP="00E31463">
            <w:pPr>
              <w:spacing w:after="0" w:line="240" w:lineRule="auto"/>
              <w:jc w:val="both"/>
              <w:rPr>
                <w:rFonts w:asciiTheme="minorHAnsi" w:eastAsia="Aptos Narrow" w:hAnsiTheme="minorHAnsi" w:cs="Aptos Narrow"/>
                <w:b/>
                <w:color w:val="000000"/>
              </w:rPr>
            </w:pPr>
            <w:r w:rsidRPr="00E31463">
              <w:rPr>
                <w:rFonts w:asciiTheme="minorHAnsi" w:eastAsia="Aptos Narrow" w:hAnsiTheme="minorHAnsi" w:cs="Aptos Narrow"/>
                <w:b/>
                <w:color w:val="000000"/>
              </w:rPr>
              <w:t>Other</w:t>
            </w:r>
          </w:p>
        </w:tc>
        <w:tc>
          <w:tcPr>
            <w:tcW w:w="3260" w:type="dxa"/>
            <w:tcBorders>
              <w:top w:val="single" w:sz="4" w:space="0" w:color="000000"/>
              <w:left w:val="nil"/>
              <w:bottom w:val="single" w:sz="4" w:space="0" w:color="000000"/>
              <w:right w:val="single" w:sz="4" w:space="0" w:color="000000"/>
            </w:tcBorders>
            <w:shd w:val="clear" w:color="auto" w:fill="auto"/>
            <w:vAlign w:val="bottom"/>
          </w:tcPr>
          <w:p w14:paraId="2C2F28B0" w14:textId="77777777" w:rsidR="003D1DA5" w:rsidRPr="00E31463" w:rsidRDefault="003D1DA5" w:rsidP="00E31463">
            <w:pPr>
              <w:spacing w:after="0" w:line="240" w:lineRule="auto"/>
              <w:jc w:val="both"/>
              <w:rPr>
                <w:rFonts w:asciiTheme="minorHAnsi" w:eastAsia="Aptos Narrow" w:hAnsiTheme="minorHAnsi" w:cs="Aptos Narrow"/>
                <w:color w:val="000000"/>
              </w:rPr>
            </w:pPr>
          </w:p>
        </w:tc>
        <w:tc>
          <w:tcPr>
            <w:tcW w:w="3969" w:type="dxa"/>
            <w:tcBorders>
              <w:top w:val="single" w:sz="4" w:space="0" w:color="000000"/>
              <w:left w:val="nil"/>
              <w:bottom w:val="single" w:sz="4" w:space="0" w:color="000000"/>
              <w:right w:val="single" w:sz="4" w:space="0" w:color="000000"/>
            </w:tcBorders>
            <w:shd w:val="clear" w:color="auto" w:fill="auto"/>
            <w:vAlign w:val="bottom"/>
          </w:tcPr>
          <w:p w14:paraId="2838BC15" w14:textId="77777777" w:rsidR="003D1DA5" w:rsidRPr="00E31463" w:rsidRDefault="003D1DA5" w:rsidP="00E31463">
            <w:pPr>
              <w:spacing w:after="0" w:line="240" w:lineRule="auto"/>
              <w:jc w:val="both"/>
              <w:rPr>
                <w:rFonts w:asciiTheme="minorHAnsi" w:eastAsia="Aptos Narrow" w:hAnsiTheme="minorHAnsi" w:cs="Aptos Narrow"/>
                <w:color w:val="000000"/>
              </w:rPr>
            </w:pPr>
          </w:p>
        </w:tc>
      </w:tr>
    </w:tbl>
    <w:p w14:paraId="0B062D6F" w14:textId="77777777" w:rsidR="003D1DA5" w:rsidRPr="00E31463" w:rsidRDefault="003D1DA5" w:rsidP="00E31463">
      <w:pPr>
        <w:jc w:val="both"/>
        <w:rPr>
          <w:rFonts w:asciiTheme="minorHAnsi" w:hAnsiTheme="minorHAnsi"/>
        </w:rPr>
      </w:pPr>
    </w:p>
    <w:p w14:paraId="0709AD15" w14:textId="77777777" w:rsidR="003D1DA5" w:rsidRPr="00E31463" w:rsidRDefault="00000000" w:rsidP="00E31463">
      <w:pPr>
        <w:jc w:val="both"/>
        <w:rPr>
          <w:rFonts w:asciiTheme="minorHAnsi" w:hAnsiTheme="minorHAnsi"/>
        </w:rPr>
      </w:pPr>
      <w:r w:rsidRPr="00E31463">
        <w:rPr>
          <w:rFonts w:asciiTheme="minorHAnsi" w:hAnsiTheme="minorHAnsi"/>
        </w:rPr>
        <w:t>DIMENSION 2</w:t>
      </w:r>
    </w:p>
    <w:tbl>
      <w:tblPr>
        <w:tblStyle w:val="a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6D0998F0" w14:textId="77777777">
        <w:tc>
          <w:tcPr>
            <w:tcW w:w="9016" w:type="dxa"/>
            <w:shd w:val="clear" w:color="auto" w:fill="DAE9F7"/>
          </w:tcPr>
          <w:p w14:paraId="1941A31F" w14:textId="77777777" w:rsidR="003D1DA5" w:rsidRPr="00E31463" w:rsidRDefault="00000000" w:rsidP="00E31463">
            <w:pPr>
              <w:jc w:val="both"/>
              <w:rPr>
                <w:rFonts w:asciiTheme="minorHAnsi" w:hAnsiTheme="minorHAnsi"/>
              </w:rPr>
            </w:pPr>
            <w:r w:rsidRPr="00E31463">
              <w:rPr>
                <w:rFonts w:asciiTheme="minorHAnsi" w:hAnsiTheme="minorHAnsi"/>
              </w:rPr>
              <w:t xml:space="preserve">SOCIAL ACCESSIBILITY – This refers to the combined necessary social infrastructure (e.g. broadband access, enough solar panel installers) and skills (e.g. digital literacy) to enable access to the item. </w:t>
            </w:r>
          </w:p>
          <w:p w14:paraId="061BA159" w14:textId="77777777" w:rsidR="003D1DA5" w:rsidRPr="00E31463" w:rsidRDefault="003D1DA5" w:rsidP="00E31463">
            <w:pPr>
              <w:jc w:val="both"/>
              <w:rPr>
                <w:rFonts w:asciiTheme="minorHAnsi" w:hAnsiTheme="minorHAnsi"/>
              </w:rPr>
            </w:pPr>
          </w:p>
        </w:tc>
      </w:tr>
    </w:tbl>
    <w:p w14:paraId="243D2594" w14:textId="77777777" w:rsidR="003D1DA5" w:rsidRPr="00E31463" w:rsidRDefault="003D1DA5" w:rsidP="00E31463">
      <w:pPr>
        <w:jc w:val="both"/>
        <w:rPr>
          <w:rFonts w:asciiTheme="minorHAnsi" w:hAnsiTheme="minorHAnsi"/>
        </w:rPr>
      </w:pPr>
    </w:p>
    <w:p w14:paraId="58D751F1" w14:textId="77777777" w:rsidR="003D1DA5" w:rsidRPr="00E31463" w:rsidRDefault="00000000" w:rsidP="00E31463">
      <w:pPr>
        <w:jc w:val="both"/>
        <w:rPr>
          <w:rFonts w:asciiTheme="minorHAnsi" w:hAnsiTheme="minorHAnsi"/>
        </w:rPr>
      </w:pPr>
      <w:r w:rsidRPr="00E31463">
        <w:rPr>
          <w:rFonts w:asciiTheme="minorHAnsi" w:hAnsiTheme="minorHAnsi"/>
        </w:rPr>
        <w:t xml:space="preserve">List the </w:t>
      </w:r>
      <w:r w:rsidRPr="00E31463">
        <w:rPr>
          <w:rFonts w:asciiTheme="minorHAnsi" w:hAnsiTheme="minorHAnsi"/>
          <w:b/>
        </w:rPr>
        <w:t>social infrastructure</w:t>
      </w:r>
      <w:r w:rsidRPr="00E31463">
        <w:rPr>
          <w:rFonts w:asciiTheme="minorHAnsi" w:hAnsiTheme="minorHAnsi"/>
        </w:rPr>
        <w:t xml:space="preserve"> is necessary to enable access to the item?  Are there particular groups of people that are at particular risk of not having access to the social infrastructure?  (e.g. X% of rural dwellers do not have adequate broadband access) – list these. Only qualitative notes needed.</w:t>
      </w:r>
    </w:p>
    <w:p w14:paraId="576F66B6" w14:textId="77777777" w:rsidR="003D1DA5" w:rsidRPr="00E31463" w:rsidRDefault="003D1DA5" w:rsidP="00E31463">
      <w:pPr>
        <w:jc w:val="both"/>
        <w:rPr>
          <w:rFonts w:asciiTheme="minorHAnsi" w:hAnsiTheme="minorHAnsi"/>
        </w:rPr>
      </w:pPr>
    </w:p>
    <w:tbl>
      <w:tblPr>
        <w:tblStyle w:val="ad"/>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611"/>
      </w:tblGrid>
      <w:tr w:rsidR="003D1DA5" w:rsidRPr="00E31463" w14:paraId="667207D6" w14:textId="77777777">
        <w:tc>
          <w:tcPr>
            <w:tcW w:w="2405" w:type="dxa"/>
          </w:tcPr>
          <w:p w14:paraId="67C43DFD" w14:textId="77777777" w:rsidR="003D1DA5" w:rsidRPr="00E31463" w:rsidRDefault="00000000" w:rsidP="00E31463">
            <w:pPr>
              <w:jc w:val="both"/>
              <w:rPr>
                <w:rFonts w:asciiTheme="minorHAnsi" w:hAnsiTheme="minorHAnsi"/>
              </w:rPr>
            </w:pPr>
            <w:r w:rsidRPr="00E31463">
              <w:rPr>
                <w:rFonts w:asciiTheme="minorHAnsi" w:hAnsiTheme="minorHAnsi"/>
              </w:rPr>
              <w:t>Social Infrastructure</w:t>
            </w:r>
          </w:p>
        </w:tc>
        <w:tc>
          <w:tcPr>
            <w:tcW w:w="6611" w:type="dxa"/>
          </w:tcPr>
          <w:p w14:paraId="6E8B05FF" w14:textId="77777777" w:rsidR="003D1DA5" w:rsidRPr="00E31463" w:rsidRDefault="00000000" w:rsidP="00E31463">
            <w:pPr>
              <w:jc w:val="both"/>
              <w:rPr>
                <w:rFonts w:asciiTheme="minorHAnsi" w:hAnsiTheme="minorHAnsi"/>
              </w:rPr>
            </w:pPr>
            <w:r w:rsidRPr="00E31463">
              <w:rPr>
                <w:rFonts w:asciiTheme="minorHAnsi" w:hAnsiTheme="minorHAnsi"/>
              </w:rPr>
              <w:t>Excluded from accessing and why</w:t>
            </w:r>
          </w:p>
        </w:tc>
      </w:tr>
      <w:tr w:rsidR="003D1DA5" w:rsidRPr="00E31463" w14:paraId="6502C4B0" w14:textId="77777777">
        <w:tc>
          <w:tcPr>
            <w:tcW w:w="2405" w:type="dxa"/>
          </w:tcPr>
          <w:p w14:paraId="3FA394DA" w14:textId="77777777" w:rsidR="003D1DA5" w:rsidRPr="00E31463" w:rsidRDefault="00000000" w:rsidP="00E31463">
            <w:pPr>
              <w:jc w:val="both"/>
              <w:rPr>
                <w:rFonts w:asciiTheme="minorHAnsi" w:hAnsiTheme="minorHAnsi"/>
              </w:rPr>
            </w:pPr>
            <w:r w:rsidRPr="00E31463">
              <w:rPr>
                <w:rFonts w:asciiTheme="minorHAnsi" w:hAnsiTheme="minorHAnsi"/>
              </w:rPr>
              <w:t>digital literacy / skills</w:t>
            </w:r>
          </w:p>
        </w:tc>
        <w:tc>
          <w:tcPr>
            <w:tcW w:w="6611" w:type="dxa"/>
          </w:tcPr>
          <w:p w14:paraId="01924F8F" w14:textId="77777777" w:rsidR="003D1DA5" w:rsidRPr="00E31463" w:rsidRDefault="00000000" w:rsidP="00E31463">
            <w:pPr>
              <w:jc w:val="both"/>
              <w:rPr>
                <w:rFonts w:asciiTheme="minorHAnsi" w:hAnsiTheme="minorHAnsi"/>
              </w:rPr>
            </w:pPr>
            <w:r w:rsidRPr="00E31463">
              <w:rPr>
                <w:rFonts w:asciiTheme="minorHAnsi" w:hAnsiTheme="minorHAnsi"/>
              </w:rPr>
              <w:t>Elderly rural residents and low-income groups often lack basic digital skills, making it difficult to use digital platforms for subsidy applications or EV information.</w:t>
            </w:r>
          </w:p>
        </w:tc>
      </w:tr>
      <w:tr w:rsidR="003D1DA5" w:rsidRPr="00E31463" w14:paraId="04258B5D" w14:textId="77777777">
        <w:tc>
          <w:tcPr>
            <w:tcW w:w="2405" w:type="dxa"/>
          </w:tcPr>
          <w:p w14:paraId="3640866E" w14:textId="77777777" w:rsidR="003D1DA5" w:rsidRPr="00E31463" w:rsidRDefault="00000000" w:rsidP="00E31463">
            <w:pPr>
              <w:jc w:val="both"/>
              <w:rPr>
                <w:rFonts w:asciiTheme="minorHAnsi" w:hAnsiTheme="minorHAnsi"/>
              </w:rPr>
            </w:pPr>
            <w:r w:rsidRPr="00E31463">
              <w:rPr>
                <w:rFonts w:asciiTheme="minorHAnsi" w:hAnsiTheme="minorHAnsi"/>
              </w:rPr>
              <w:t>digital media literacy</w:t>
            </w:r>
          </w:p>
        </w:tc>
        <w:tc>
          <w:tcPr>
            <w:tcW w:w="6611" w:type="dxa"/>
          </w:tcPr>
          <w:p w14:paraId="6471FDE1" w14:textId="77777777" w:rsidR="003D1DA5" w:rsidRPr="00E31463" w:rsidRDefault="00000000" w:rsidP="00E31463">
            <w:pPr>
              <w:jc w:val="both"/>
              <w:rPr>
                <w:rFonts w:asciiTheme="minorHAnsi" w:hAnsiTheme="minorHAnsi"/>
              </w:rPr>
            </w:pPr>
            <w:r w:rsidRPr="00E31463">
              <w:rPr>
                <w:rFonts w:asciiTheme="minorHAnsi" w:hAnsiTheme="minorHAnsi"/>
              </w:rPr>
              <w:t>Low-income urban youth and rural adults may lack critical media literacy, which limits understanding of the benefits of green transition policies or risks of misinformation.</w:t>
            </w:r>
          </w:p>
        </w:tc>
      </w:tr>
      <w:tr w:rsidR="003D1DA5" w:rsidRPr="00E31463" w14:paraId="0D6E6DEA" w14:textId="77777777">
        <w:tc>
          <w:tcPr>
            <w:tcW w:w="2405" w:type="dxa"/>
          </w:tcPr>
          <w:p w14:paraId="2F603478" w14:textId="77777777" w:rsidR="003D1DA5" w:rsidRPr="00E31463" w:rsidRDefault="00000000" w:rsidP="00E31463">
            <w:pPr>
              <w:jc w:val="both"/>
              <w:rPr>
                <w:rFonts w:asciiTheme="minorHAnsi" w:hAnsiTheme="minorHAnsi"/>
              </w:rPr>
            </w:pPr>
            <w:r w:rsidRPr="00E31463">
              <w:rPr>
                <w:rFonts w:asciiTheme="minorHAnsi" w:hAnsiTheme="minorHAnsi"/>
              </w:rPr>
              <w:t>access to digital infrastructure</w:t>
            </w:r>
          </w:p>
        </w:tc>
        <w:tc>
          <w:tcPr>
            <w:tcW w:w="6611" w:type="dxa"/>
          </w:tcPr>
          <w:p w14:paraId="18C9B697" w14:textId="77777777" w:rsidR="003D1DA5" w:rsidRPr="00E31463" w:rsidRDefault="00000000" w:rsidP="00E31463">
            <w:pPr>
              <w:jc w:val="both"/>
              <w:rPr>
                <w:rFonts w:asciiTheme="minorHAnsi" w:hAnsiTheme="minorHAnsi"/>
              </w:rPr>
            </w:pPr>
            <w:r w:rsidRPr="00E31463">
              <w:rPr>
                <w:rFonts w:asciiTheme="minorHAnsi" w:hAnsiTheme="minorHAnsi"/>
              </w:rPr>
              <w:t>Rural populations often lack reliable broadband or mobile data coverage, preventing access to digital services or platforms for registration, subsidies, or EV usage support.</w:t>
            </w:r>
          </w:p>
        </w:tc>
      </w:tr>
      <w:tr w:rsidR="003D1DA5" w:rsidRPr="00E31463" w14:paraId="5820634C" w14:textId="77777777">
        <w:tc>
          <w:tcPr>
            <w:tcW w:w="2405" w:type="dxa"/>
          </w:tcPr>
          <w:p w14:paraId="607B602E" w14:textId="77777777" w:rsidR="003D1DA5" w:rsidRPr="00E31463" w:rsidRDefault="003D1DA5" w:rsidP="00E31463">
            <w:pPr>
              <w:jc w:val="both"/>
              <w:rPr>
                <w:rFonts w:asciiTheme="minorHAnsi" w:hAnsiTheme="minorHAnsi"/>
              </w:rPr>
            </w:pPr>
          </w:p>
        </w:tc>
        <w:tc>
          <w:tcPr>
            <w:tcW w:w="6611" w:type="dxa"/>
          </w:tcPr>
          <w:p w14:paraId="7825AB0F" w14:textId="77777777" w:rsidR="003D1DA5" w:rsidRPr="00E31463" w:rsidRDefault="003D1DA5" w:rsidP="00E31463">
            <w:pPr>
              <w:jc w:val="both"/>
              <w:rPr>
                <w:rFonts w:asciiTheme="minorHAnsi" w:hAnsiTheme="minorHAnsi"/>
              </w:rPr>
            </w:pPr>
          </w:p>
        </w:tc>
      </w:tr>
      <w:tr w:rsidR="003D1DA5" w:rsidRPr="00E31463" w14:paraId="6B286352" w14:textId="77777777">
        <w:tc>
          <w:tcPr>
            <w:tcW w:w="2405" w:type="dxa"/>
          </w:tcPr>
          <w:p w14:paraId="6D8E3665" w14:textId="77777777" w:rsidR="003D1DA5" w:rsidRPr="00E31463" w:rsidRDefault="003D1DA5" w:rsidP="00E31463">
            <w:pPr>
              <w:jc w:val="both"/>
              <w:rPr>
                <w:rFonts w:asciiTheme="minorHAnsi" w:hAnsiTheme="minorHAnsi"/>
              </w:rPr>
            </w:pPr>
          </w:p>
        </w:tc>
        <w:tc>
          <w:tcPr>
            <w:tcW w:w="6611" w:type="dxa"/>
          </w:tcPr>
          <w:p w14:paraId="03C9AE17" w14:textId="77777777" w:rsidR="003D1DA5" w:rsidRPr="00E31463" w:rsidRDefault="003D1DA5" w:rsidP="00E31463">
            <w:pPr>
              <w:jc w:val="both"/>
              <w:rPr>
                <w:rFonts w:asciiTheme="minorHAnsi" w:hAnsiTheme="minorHAnsi"/>
              </w:rPr>
            </w:pPr>
          </w:p>
        </w:tc>
      </w:tr>
    </w:tbl>
    <w:p w14:paraId="07773F1F" w14:textId="77777777" w:rsidR="003D1DA5" w:rsidRPr="00E31463" w:rsidRDefault="003D1DA5" w:rsidP="00E31463">
      <w:pPr>
        <w:jc w:val="both"/>
        <w:rPr>
          <w:rFonts w:asciiTheme="minorHAnsi" w:hAnsiTheme="minorHAnsi"/>
        </w:rPr>
      </w:pPr>
    </w:p>
    <w:p w14:paraId="04BD4555" w14:textId="77777777" w:rsidR="003D1DA5" w:rsidRPr="00E31463" w:rsidRDefault="003D1DA5" w:rsidP="00E31463">
      <w:pPr>
        <w:jc w:val="both"/>
        <w:rPr>
          <w:rFonts w:asciiTheme="minorHAnsi" w:hAnsiTheme="minorHAnsi"/>
        </w:rPr>
      </w:pPr>
    </w:p>
    <w:p w14:paraId="6C1982C7" w14:textId="77777777" w:rsidR="003D1DA5" w:rsidRPr="00E31463" w:rsidRDefault="00000000" w:rsidP="00E31463">
      <w:pPr>
        <w:jc w:val="both"/>
        <w:rPr>
          <w:rFonts w:asciiTheme="minorHAnsi" w:hAnsiTheme="minorHAnsi"/>
        </w:rPr>
      </w:pPr>
      <w:r w:rsidRPr="00E31463">
        <w:rPr>
          <w:rFonts w:asciiTheme="minorHAnsi" w:hAnsiTheme="minorHAnsi"/>
        </w:rPr>
        <w:t xml:space="preserve">List the skills are necessary to enable access to the policy intervention.  Which cohorts </w:t>
      </w:r>
      <w:proofErr w:type="gramStart"/>
      <w:r w:rsidRPr="00E31463">
        <w:rPr>
          <w:rFonts w:asciiTheme="minorHAnsi" w:hAnsiTheme="minorHAnsi"/>
        </w:rPr>
        <w:t>experience difficulty</w:t>
      </w:r>
      <w:proofErr w:type="gramEnd"/>
      <w:r w:rsidRPr="00E31463">
        <w:rPr>
          <w:rFonts w:asciiTheme="minorHAnsi" w:hAnsiTheme="minorHAnsi"/>
        </w:rPr>
        <w:t xml:space="preserve"> or ease acquiring the skill and why:</w:t>
      </w:r>
    </w:p>
    <w:p w14:paraId="29BAEF46" w14:textId="77777777" w:rsidR="003D1DA5" w:rsidRPr="00E31463" w:rsidRDefault="00000000" w:rsidP="00E31463">
      <w:pPr>
        <w:jc w:val="both"/>
        <w:rPr>
          <w:rFonts w:asciiTheme="minorHAnsi" w:hAnsiTheme="minorHAnsi"/>
        </w:rPr>
      </w:pPr>
      <w:r w:rsidRPr="00E31463">
        <w:rPr>
          <w:rFonts w:asciiTheme="minorHAnsi" w:hAnsiTheme="minorHAnsi"/>
        </w:rPr>
        <w:t>Skill 1 e.g. Digital Literacy – who finds it very difficult, relatively easy etc to acquire the skills and why?  Need only focus on those who find it very difficult or difficult if short on time.</w:t>
      </w:r>
    </w:p>
    <w:tbl>
      <w:tblPr>
        <w:tblStyle w:val="ae"/>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3D1DA5" w:rsidRPr="00E31463" w14:paraId="7148ECE4" w14:textId="77777777">
        <w:tc>
          <w:tcPr>
            <w:tcW w:w="2122" w:type="dxa"/>
          </w:tcPr>
          <w:p w14:paraId="037A2853" w14:textId="77777777" w:rsidR="003D1DA5" w:rsidRPr="00E31463" w:rsidRDefault="00000000" w:rsidP="00E31463">
            <w:pPr>
              <w:jc w:val="both"/>
              <w:rPr>
                <w:rFonts w:asciiTheme="minorHAnsi" w:hAnsiTheme="minorHAnsi"/>
              </w:rPr>
            </w:pPr>
            <w:r w:rsidRPr="00E31463">
              <w:rPr>
                <w:rFonts w:asciiTheme="minorHAnsi" w:hAnsiTheme="minorHAnsi"/>
              </w:rPr>
              <w:t>Very difficult</w:t>
            </w:r>
          </w:p>
        </w:tc>
        <w:tc>
          <w:tcPr>
            <w:tcW w:w="6894" w:type="dxa"/>
          </w:tcPr>
          <w:p w14:paraId="0069AE1B" w14:textId="77777777" w:rsidR="003D1DA5" w:rsidRPr="00E31463" w:rsidRDefault="00000000" w:rsidP="00E31463">
            <w:pPr>
              <w:jc w:val="both"/>
              <w:rPr>
                <w:rFonts w:asciiTheme="minorHAnsi" w:hAnsiTheme="minorHAnsi"/>
              </w:rPr>
            </w:pPr>
            <w:r w:rsidRPr="00E31463">
              <w:rPr>
                <w:rFonts w:asciiTheme="minorHAnsi" w:hAnsiTheme="minorHAnsi"/>
              </w:rPr>
              <w:t>Elderly rural residents; digitally excluded older tenants</w:t>
            </w:r>
          </w:p>
        </w:tc>
      </w:tr>
      <w:tr w:rsidR="003D1DA5" w:rsidRPr="00E31463" w14:paraId="342ADE7D" w14:textId="77777777">
        <w:tc>
          <w:tcPr>
            <w:tcW w:w="2122" w:type="dxa"/>
          </w:tcPr>
          <w:p w14:paraId="15B4D1AE" w14:textId="77777777" w:rsidR="003D1DA5" w:rsidRPr="00E31463" w:rsidRDefault="00000000" w:rsidP="00E31463">
            <w:pPr>
              <w:jc w:val="both"/>
              <w:rPr>
                <w:rFonts w:asciiTheme="minorHAnsi" w:hAnsiTheme="minorHAnsi"/>
              </w:rPr>
            </w:pPr>
            <w:r w:rsidRPr="00E31463">
              <w:rPr>
                <w:rFonts w:asciiTheme="minorHAnsi" w:hAnsiTheme="minorHAnsi"/>
              </w:rPr>
              <w:t>Difficult</w:t>
            </w:r>
          </w:p>
        </w:tc>
        <w:tc>
          <w:tcPr>
            <w:tcW w:w="6894" w:type="dxa"/>
          </w:tcPr>
          <w:p w14:paraId="54DCC2D2" w14:textId="77777777" w:rsidR="003D1DA5" w:rsidRPr="00E31463" w:rsidRDefault="00000000" w:rsidP="00E31463">
            <w:pPr>
              <w:jc w:val="both"/>
              <w:rPr>
                <w:rFonts w:asciiTheme="minorHAnsi" w:hAnsiTheme="minorHAnsi"/>
              </w:rPr>
            </w:pPr>
            <w:r w:rsidRPr="00E31463">
              <w:rPr>
                <w:rFonts w:asciiTheme="minorHAnsi" w:hAnsiTheme="minorHAnsi"/>
              </w:rPr>
              <w:t>Low-income urban residents; unemployed middle-aged</w:t>
            </w:r>
          </w:p>
        </w:tc>
      </w:tr>
      <w:tr w:rsidR="003D1DA5" w:rsidRPr="00E31463" w14:paraId="3DB8C213" w14:textId="77777777">
        <w:tc>
          <w:tcPr>
            <w:tcW w:w="2122" w:type="dxa"/>
          </w:tcPr>
          <w:p w14:paraId="6BA61FF9" w14:textId="77777777" w:rsidR="003D1DA5" w:rsidRPr="00E31463" w:rsidRDefault="00000000" w:rsidP="00E31463">
            <w:pPr>
              <w:jc w:val="both"/>
              <w:rPr>
                <w:rFonts w:asciiTheme="minorHAnsi" w:hAnsiTheme="minorHAnsi"/>
              </w:rPr>
            </w:pPr>
            <w:r w:rsidRPr="00E31463">
              <w:rPr>
                <w:rFonts w:asciiTheme="minorHAnsi" w:hAnsiTheme="minorHAnsi"/>
              </w:rPr>
              <w:t>Relatively Easy</w:t>
            </w:r>
          </w:p>
        </w:tc>
        <w:tc>
          <w:tcPr>
            <w:tcW w:w="6894" w:type="dxa"/>
          </w:tcPr>
          <w:p w14:paraId="5F2586FF" w14:textId="77777777" w:rsidR="003D1DA5" w:rsidRPr="00E31463" w:rsidRDefault="00000000" w:rsidP="00E31463">
            <w:pPr>
              <w:jc w:val="both"/>
              <w:rPr>
                <w:rFonts w:asciiTheme="minorHAnsi" w:hAnsiTheme="minorHAnsi"/>
              </w:rPr>
            </w:pPr>
            <w:r w:rsidRPr="00E31463">
              <w:rPr>
                <w:rFonts w:asciiTheme="minorHAnsi" w:hAnsiTheme="minorHAnsi"/>
              </w:rPr>
              <w:t>Young urbanites with basic education; students</w:t>
            </w:r>
          </w:p>
        </w:tc>
      </w:tr>
      <w:tr w:rsidR="003D1DA5" w:rsidRPr="00E31463" w14:paraId="34754DCB" w14:textId="77777777">
        <w:tc>
          <w:tcPr>
            <w:tcW w:w="2122" w:type="dxa"/>
          </w:tcPr>
          <w:p w14:paraId="73FA19C8" w14:textId="77777777" w:rsidR="003D1DA5" w:rsidRPr="00E31463" w:rsidRDefault="00000000" w:rsidP="00E31463">
            <w:pPr>
              <w:jc w:val="both"/>
              <w:rPr>
                <w:rFonts w:asciiTheme="minorHAnsi" w:hAnsiTheme="minorHAnsi"/>
              </w:rPr>
            </w:pPr>
            <w:r w:rsidRPr="00E31463">
              <w:rPr>
                <w:rFonts w:asciiTheme="minorHAnsi" w:hAnsiTheme="minorHAnsi"/>
              </w:rPr>
              <w:t>Easy</w:t>
            </w:r>
          </w:p>
        </w:tc>
        <w:tc>
          <w:tcPr>
            <w:tcW w:w="6894" w:type="dxa"/>
          </w:tcPr>
          <w:p w14:paraId="5CBC076A" w14:textId="77777777" w:rsidR="003D1DA5" w:rsidRPr="00E31463" w:rsidRDefault="00000000" w:rsidP="00E31463">
            <w:pPr>
              <w:jc w:val="both"/>
              <w:rPr>
                <w:rFonts w:asciiTheme="minorHAnsi" w:hAnsiTheme="minorHAnsi"/>
              </w:rPr>
            </w:pPr>
            <w:r w:rsidRPr="00E31463">
              <w:rPr>
                <w:rFonts w:asciiTheme="minorHAnsi" w:hAnsiTheme="minorHAnsi"/>
              </w:rPr>
              <w:t>Middle-income homeowners; tech-savvy professionals</w:t>
            </w:r>
          </w:p>
        </w:tc>
      </w:tr>
    </w:tbl>
    <w:p w14:paraId="133627E3" w14:textId="77777777" w:rsidR="003D1DA5" w:rsidRPr="00E31463" w:rsidRDefault="003D1DA5" w:rsidP="00E31463">
      <w:pPr>
        <w:jc w:val="both"/>
        <w:rPr>
          <w:rFonts w:asciiTheme="minorHAnsi" w:hAnsiTheme="minorHAnsi"/>
        </w:rPr>
      </w:pPr>
    </w:p>
    <w:p w14:paraId="1FA4D95A" w14:textId="77777777" w:rsidR="003D1DA5" w:rsidRPr="00E31463" w:rsidRDefault="00000000" w:rsidP="00E31463">
      <w:pPr>
        <w:jc w:val="both"/>
        <w:rPr>
          <w:rFonts w:asciiTheme="minorHAnsi" w:hAnsiTheme="minorHAnsi"/>
        </w:rPr>
      </w:pPr>
      <w:r w:rsidRPr="00E31463">
        <w:rPr>
          <w:rFonts w:asciiTheme="minorHAnsi" w:hAnsiTheme="minorHAnsi"/>
        </w:rPr>
        <w:t>Skill 2</w:t>
      </w:r>
    </w:p>
    <w:tbl>
      <w:tblPr>
        <w:tblStyle w:val="a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3D1DA5" w:rsidRPr="00E31463" w14:paraId="782CD85A" w14:textId="77777777">
        <w:tc>
          <w:tcPr>
            <w:tcW w:w="2122" w:type="dxa"/>
          </w:tcPr>
          <w:p w14:paraId="123319C8"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Very difficult</w:t>
            </w:r>
          </w:p>
        </w:tc>
        <w:tc>
          <w:tcPr>
            <w:tcW w:w="6894" w:type="dxa"/>
          </w:tcPr>
          <w:p w14:paraId="4D70B717" w14:textId="77777777" w:rsidR="003D1DA5" w:rsidRPr="00E31463" w:rsidRDefault="00000000" w:rsidP="00E31463">
            <w:pPr>
              <w:spacing w:line="276" w:lineRule="auto"/>
              <w:jc w:val="both"/>
              <w:rPr>
                <w:rFonts w:asciiTheme="minorHAnsi" w:hAnsiTheme="minorHAnsi"/>
                <w:sz w:val="20"/>
                <w:szCs w:val="20"/>
              </w:rPr>
            </w:pPr>
            <w:r w:rsidRPr="00E31463">
              <w:rPr>
                <w:rFonts w:asciiTheme="minorHAnsi" w:hAnsiTheme="minorHAnsi"/>
                <w:sz w:val="20"/>
                <w:szCs w:val="20"/>
              </w:rPr>
              <w:t>Older adults in rural areas; unfamiliar with evaluating online content or scams.</w:t>
            </w:r>
          </w:p>
        </w:tc>
      </w:tr>
      <w:tr w:rsidR="003D1DA5" w:rsidRPr="00E31463" w14:paraId="2428CDF5" w14:textId="77777777">
        <w:tc>
          <w:tcPr>
            <w:tcW w:w="2122" w:type="dxa"/>
          </w:tcPr>
          <w:p w14:paraId="6B74DD38" w14:textId="77777777" w:rsidR="003D1DA5" w:rsidRPr="00E31463" w:rsidRDefault="00000000" w:rsidP="00E31463">
            <w:pPr>
              <w:jc w:val="both"/>
              <w:rPr>
                <w:rFonts w:asciiTheme="minorHAnsi" w:hAnsiTheme="minorHAnsi"/>
              </w:rPr>
            </w:pPr>
            <w:r w:rsidRPr="00E31463">
              <w:rPr>
                <w:rFonts w:asciiTheme="minorHAnsi" w:hAnsiTheme="minorHAnsi"/>
              </w:rPr>
              <w:t>Difficult</w:t>
            </w:r>
          </w:p>
        </w:tc>
        <w:tc>
          <w:tcPr>
            <w:tcW w:w="6894" w:type="dxa"/>
          </w:tcPr>
          <w:p w14:paraId="7D57962A" w14:textId="77777777" w:rsidR="003D1DA5" w:rsidRPr="00E31463" w:rsidRDefault="00000000" w:rsidP="00E31463">
            <w:pPr>
              <w:spacing w:line="276" w:lineRule="auto"/>
              <w:jc w:val="both"/>
              <w:rPr>
                <w:rFonts w:asciiTheme="minorHAnsi" w:hAnsiTheme="minorHAnsi"/>
              </w:rPr>
            </w:pPr>
            <w:r w:rsidRPr="00E31463">
              <w:rPr>
                <w:rFonts w:asciiTheme="minorHAnsi" w:hAnsiTheme="minorHAnsi"/>
                <w:sz w:val="20"/>
                <w:szCs w:val="20"/>
              </w:rPr>
              <w:t>Low-education tenants and informal workers; exposed to misinformation and unable to verify sources.</w:t>
            </w:r>
          </w:p>
        </w:tc>
      </w:tr>
      <w:tr w:rsidR="003D1DA5" w:rsidRPr="00E31463" w14:paraId="30C890F6" w14:textId="77777777">
        <w:tc>
          <w:tcPr>
            <w:tcW w:w="2122" w:type="dxa"/>
          </w:tcPr>
          <w:p w14:paraId="4C71FDDB" w14:textId="77777777" w:rsidR="003D1DA5" w:rsidRPr="00E31463" w:rsidRDefault="00000000" w:rsidP="00E31463">
            <w:pPr>
              <w:jc w:val="both"/>
              <w:rPr>
                <w:rFonts w:asciiTheme="minorHAnsi" w:hAnsiTheme="minorHAnsi"/>
              </w:rPr>
            </w:pPr>
            <w:r w:rsidRPr="00E31463">
              <w:rPr>
                <w:rFonts w:asciiTheme="minorHAnsi" w:hAnsiTheme="minorHAnsi"/>
              </w:rPr>
              <w:t>Relatively Easy</w:t>
            </w:r>
          </w:p>
        </w:tc>
        <w:tc>
          <w:tcPr>
            <w:tcW w:w="6894" w:type="dxa"/>
          </w:tcPr>
          <w:p w14:paraId="4C2489D5" w14:textId="77777777" w:rsidR="003D1DA5" w:rsidRPr="00E31463" w:rsidRDefault="00000000" w:rsidP="00E31463">
            <w:pPr>
              <w:spacing w:line="276" w:lineRule="auto"/>
              <w:jc w:val="both"/>
              <w:rPr>
                <w:rFonts w:asciiTheme="minorHAnsi" w:hAnsiTheme="minorHAnsi"/>
              </w:rPr>
            </w:pPr>
            <w:r w:rsidRPr="00E31463">
              <w:rPr>
                <w:rFonts w:asciiTheme="minorHAnsi" w:hAnsiTheme="minorHAnsi"/>
                <w:sz w:val="20"/>
                <w:szCs w:val="20"/>
              </w:rPr>
              <w:t>Urban youth with social media experience but lacking deeper evaluative skills.</w:t>
            </w:r>
          </w:p>
        </w:tc>
      </w:tr>
      <w:tr w:rsidR="003D1DA5" w:rsidRPr="00E31463" w14:paraId="2B0FE0F2" w14:textId="77777777">
        <w:tc>
          <w:tcPr>
            <w:tcW w:w="2122" w:type="dxa"/>
          </w:tcPr>
          <w:p w14:paraId="196E0C61" w14:textId="77777777" w:rsidR="003D1DA5" w:rsidRPr="00E31463" w:rsidRDefault="00000000" w:rsidP="00E31463">
            <w:pPr>
              <w:jc w:val="both"/>
              <w:rPr>
                <w:rFonts w:asciiTheme="minorHAnsi" w:hAnsiTheme="minorHAnsi"/>
              </w:rPr>
            </w:pPr>
            <w:r w:rsidRPr="00E31463">
              <w:rPr>
                <w:rFonts w:asciiTheme="minorHAnsi" w:hAnsiTheme="minorHAnsi"/>
              </w:rPr>
              <w:t>Easy</w:t>
            </w:r>
          </w:p>
        </w:tc>
        <w:tc>
          <w:tcPr>
            <w:tcW w:w="6894" w:type="dxa"/>
          </w:tcPr>
          <w:p w14:paraId="2DDDA501" w14:textId="77777777" w:rsidR="003D1DA5" w:rsidRPr="00E31463" w:rsidRDefault="00000000" w:rsidP="00E31463">
            <w:pPr>
              <w:jc w:val="both"/>
              <w:rPr>
                <w:rFonts w:asciiTheme="minorHAnsi" w:hAnsiTheme="minorHAnsi"/>
              </w:rPr>
            </w:pPr>
            <w:r w:rsidRPr="00E31463">
              <w:rPr>
                <w:rFonts w:asciiTheme="minorHAnsi" w:hAnsiTheme="minorHAnsi"/>
              </w:rPr>
              <w:t>College-educated professionals and digital-native populations.</w:t>
            </w:r>
          </w:p>
        </w:tc>
      </w:tr>
    </w:tbl>
    <w:p w14:paraId="1B3565A1" w14:textId="77777777" w:rsidR="003D1DA5" w:rsidRPr="00E31463" w:rsidRDefault="003D1DA5" w:rsidP="00E31463">
      <w:pPr>
        <w:jc w:val="both"/>
        <w:rPr>
          <w:rFonts w:asciiTheme="minorHAnsi" w:hAnsiTheme="minorHAnsi"/>
        </w:rPr>
      </w:pPr>
    </w:p>
    <w:p w14:paraId="6A88906D" w14:textId="77777777" w:rsidR="003D1DA5" w:rsidRPr="00E31463" w:rsidRDefault="00000000" w:rsidP="00E31463">
      <w:pPr>
        <w:jc w:val="both"/>
        <w:rPr>
          <w:rFonts w:asciiTheme="minorHAnsi" w:hAnsiTheme="minorHAnsi"/>
        </w:rPr>
      </w:pPr>
      <w:r w:rsidRPr="00E31463">
        <w:rPr>
          <w:rFonts w:asciiTheme="minorHAnsi" w:hAnsiTheme="minorHAnsi"/>
        </w:rPr>
        <w:t>Skill 3</w:t>
      </w:r>
    </w:p>
    <w:tbl>
      <w:tblPr>
        <w:tblStyle w:val="af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3D1DA5" w:rsidRPr="00E31463" w14:paraId="36E9BB73" w14:textId="77777777">
        <w:tc>
          <w:tcPr>
            <w:tcW w:w="2122" w:type="dxa"/>
          </w:tcPr>
          <w:p w14:paraId="1419959E" w14:textId="77777777" w:rsidR="003D1DA5" w:rsidRPr="00E31463" w:rsidRDefault="00000000" w:rsidP="00E31463">
            <w:pPr>
              <w:jc w:val="both"/>
              <w:rPr>
                <w:rFonts w:asciiTheme="minorHAnsi" w:hAnsiTheme="minorHAnsi"/>
              </w:rPr>
            </w:pPr>
            <w:r w:rsidRPr="00E31463">
              <w:rPr>
                <w:rFonts w:asciiTheme="minorHAnsi" w:hAnsiTheme="minorHAnsi"/>
              </w:rPr>
              <w:t>Very difficult</w:t>
            </w:r>
          </w:p>
        </w:tc>
        <w:tc>
          <w:tcPr>
            <w:tcW w:w="6894" w:type="dxa"/>
          </w:tcPr>
          <w:p w14:paraId="348D9714" w14:textId="77777777" w:rsidR="003D1DA5" w:rsidRPr="00E31463" w:rsidRDefault="00000000" w:rsidP="00E31463">
            <w:pPr>
              <w:jc w:val="both"/>
              <w:rPr>
                <w:rFonts w:asciiTheme="minorHAnsi" w:hAnsiTheme="minorHAnsi"/>
              </w:rPr>
            </w:pPr>
            <w:r w:rsidRPr="00E31463">
              <w:rPr>
                <w:rFonts w:asciiTheme="minorHAnsi" w:hAnsiTheme="minorHAnsi"/>
              </w:rPr>
              <w:t>Remote rural residents without broadband/mobile data access; tech is not available.</w:t>
            </w:r>
          </w:p>
        </w:tc>
      </w:tr>
      <w:tr w:rsidR="003D1DA5" w:rsidRPr="00E31463" w14:paraId="76EA8BFF" w14:textId="77777777">
        <w:tc>
          <w:tcPr>
            <w:tcW w:w="2122" w:type="dxa"/>
          </w:tcPr>
          <w:p w14:paraId="3FC8F4CF" w14:textId="77777777" w:rsidR="003D1DA5" w:rsidRPr="00E31463" w:rsidRDefault="00000000" w:rsidP="00E31463">
            <w:pPr>
              <w:jc w:val="both"/>
              <w:rPr>
                <w:rFonts w:asciiTheme="minorHAnsi" w:hAnsiTheme="minorHAnsi"/>
              </w:rPr>
            </w:pPr>
            <w:r w:rsidRPr="00E31463">
              <w:rPr>
                <w:rFonts w:asciiTheme="minorHAnsi" w:hAnsiTheme="minorHAnsi"/>
              </w:rPr>
              <w:t>Difficult</w:t>
            </w:r>
          </w:p>
        </w:tc>
        <w:tc>
          <w:tcPr>
            <w:tcW w:w="6894" w:type="dxa"/>
          </w:tcPr>
          <w:p w14:paraId="1B646E5C" w14:textId="77777777" w:rsidR="003D1DA5" w:rsidRPr="00E31463" w:rsidRDefault="00000000" w:rsidP="00E31463">
            <w:pPr>
              <w:jc w:val="both"/>
              <w:rPr>
                <w:rFonts w:asciiTheme="minorHAnsi" w:hAnsiTheme="minorHAnsi"/>
              </w:rPr>
            </w:pPr>
            <w:r w:rsidRPr="00E31463">
              <w:rPr>
                <w:rFonts w:asciiTheme="minorHAnsi" w:hAnsiTheme="minorHAnsi"/>
              </w:rPr>
              <w:t>Suburban or village dwellers with outdated infrastructure or expensive access.</w:t>
            </w:r>
          </w:p>
        </w:tc>
      </w:tr>
      <w:tr w:rsidR="003D1DA5" w:rsidRPr="00E31463" w14:paraId="1EF6FDE4" w14:textId="77777777">
        <w:tc>
          <w:tcPr>
            <w:tcW w:w="2122" w:type="dxa"/>
          </w:tcPr>
          <w:p w14:paraId="1F09A7E8" w14:textId="77777777" w:rsidR="003D1DA5" w:rsidRPr="00E31463" w:rsidRDefault="00000000" w:rsidP="00E31463">
            <w:pPr>
              <w:jc w:val="both"/>
              <w:rPr>
                <w:rFonts w:asciiTheme="minorHAnsi" w:hAnsiTheme="minorHAnsi"/>
              </w:rPr>
            </w:pPr>
            <w:r w:rsidRPr="00E31463">
              <w:rPr>
                <w:rFonts w:asciiTheme="minorHAnsi" w:hAnsiTheme="minorHAnsi"/>
              </w:rPr>
              <w:t>Relatively Easy</w:t>
            </w:r>
          </w:p>
        </w:tc>
        <w:tc>
          <w:tcPr>
            <w:tcW w:w="6894" w:type="dxa"/>
          </w:tcPr>
          <w:p w14:paraId="507B22E8" w14:textId="77777777" w:rsidR="003D1DA5" w:rsidRPr="00E31463" w:rsidRDefault="00000000" w:rsidP="00E31463">
            <w:pPr>
              <w:jc w:val="both"/>
              <w:rPr>
                <w:rFonts w:asciiTheme="minorHAnsi" w:hAnsiTheme="minorHAnsi"/>
              </w:rPr>
            </w:pPr>
            <w:r w:rsidRPr="00E31463">
              <w:rPr>
                <w:rFonts w:asciiTheme="minorHAnsi" w:hAnsiTheme="minorHAnsi"/>
              </w:rPr>
              <w:t>Urban tenants in public housing with shared Wi-Fi or affordable packages.</w:t>
            </w:r>
          </w:p>
        </w:tc>
      </w:tr>
      <w:tr w:rsidR="003D1DA5" w:rsidRPr="00E31463" w14:paraId="56596BD1" w14:textId="77777777">
        <w:tc>
          <w:tcPr>
            <w:tcW w:w="2122" w:type="dxa"/>
          </w:tcPr>
          <w:p w14:paraId="0476E4FB" w14:textId="77777777" w:rsidR="003D1DA5" w:rsidRPr="00E31463" w:rsidRDefault="00000000" w:rsidP="00E31463">
            <w:pPr>
              <w:jc w:val="both"/>
              <w:rPr>
                <w:rFonts w:asciiTheme="minorHAnsi" w:hAnsiTheme="minorHAnsi"/>
              </w:rPr>
            </w:pPr>
            <w:r w:rsidRPr="00E31463">
              <w:rPr>
                <w:rFonts w:asciiTheme="minorHAnsi" w:hAnsiTheme="minorHAnsi"/>
              </w:rPr>
              <w:t>Easy</w:t>
            </w:r>
          </w:p>
        </w:tc>
        <w:tc>
          <w:tcPr>
            <w:tcW w:w="6894" w:type="dxa"/>
          </w:tcPr>
          <w:p w14:paraId="603B19CB" w14:textId="77777777" w:rsidR="003D1DA5" w:rsidRPr="00E31463" w:rsidRDefault="00000000" w:rsidP="00E31463">
            <w:pPr>
              <w:jc w:val="both"/>
              <w:rPr>
                <w:rFonts w:asciiTheme="minorHAnsi" w:hAnsiTheme="minorHAnsi"/>
              </w:rPr>
            </w:pPr>
            <w:r w:rsidRPr="00E31463">
              <w:rPr>
                <w:rFonts w:asciiTheme="minorHAnsi" w:hAnsiTheme="minorHAnsi"/>
              </w:rPr>
              <w:t>High-income urban households with stable, high-speed internet and multiple devices.</w:t>
            </w:r>
          </w:p>
        </w:tc>
      </w:tr>
    </w:tbl>
    <w:p w14:paraId="3F8A206B" w14:textId="77777777" w:rsidR="003D1DA5" w:rsidRPr="00E31463" w:rsidRDefault="003D1DA5" w:rsidP="00E31463">
      <w:pPr>
        <w:jc w:val="both"/>
        <w:rPr>
          <w:rFonts w:asciiTheme="minorHAnsi" w:hAnsiTheme="minorHAnsi"/>
        </w:rPr>
      </w:pPr>
    </w:p>
    <w:p w14:paraId="310A8D80" w14:textId="77777777" w:rsidR="003D1DA5" w:rsidRPr="00E31463" w:rsidRDefault="00000000" w:rsidP="00E31463">
      <w:pPr>
        <w:jc w:val="both"/>
        <w:rPr>
          <w:rFonts w:asciiTheme="minorHAnsi" w:hAnsiTheme="minorHAnsi"/>
        </w:rPr>
      </w:pPr>
      <w:r w:rsidRPr="00E31463">
        <w:rPr>
          <w:rFonts w:asciiTheme="minorHAnsi" w:hAnsiTheme="minorHAnsi"/>
        </w:rPr>
        <w:t>DIMENSION 3</w:t>
      </w:r>
    </w:p>
    <w:tbl>
      <w:tblPr>
        <w:tblStyle w:val="af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34FB1C07" w14:textId="77777777">
        <w:tc>
          <w:tcPr>
            <w:tcW w:w="9016" w:type="dxa"/>
            <w:shd w:val="clear" w:color="auto" w:fill="DAE9F7"/>
          </w:tcPr>
          <w:p w14:paraId="7CE33F2A" w14:textId="77777777" w:rsidR="003D1DA5" w:rsidRPr="00E31463" w:rsidRDefault="00000000" w:rsidP="00E31463">
            <w:pPr>
              <w:jc w:val="both"/>
              <w:rPr>
                <w:rFonts w:asciiTheme="minorHAnsi" w:hAnsiTheme="minorHAnsi"/>
              </w:rPr>
            </w:pPr>
            <w:r w:rsidRPr="00E31463">
              <w:rPr>
                <w:rFonts w:asciiTheme="minorHAnsi" w:hAnsiTheme="minorHAnsi"/>
              </w:rPr>
              <w:t xml:space="preserve">GEOGRAPHICAL ACCESSIBILITY – The ability to reach </w:t>
            </w:r>
            <w:r w:rsidRPr="00E31463">
              <w:rPr>
                <w:rFonts w:asciiTheme="minorHAnsi" w:hAnsiTheme="minorHAnsi"/>
                <w:b/>
              </w:rPr>
              <w:t>and use</w:t>
            </w:r>
            <w:r w:rsidRPr="00E31463">
              <w:rPr>
                <w:rFonts w:asciiTheme="minorHAnsi" w:hAnsiTheme="minorHAnsi"/>
              </w:rPr>
              <w:t xml:space="preserve"> required resources in a safe, </w:t>
            </w:r>
            <w:r w:rsidRPr="00E31463">
              <w:rPr>
                <w:rFonts w:asciiTheme="minorHAnsi" w:hAnsiTheme="minorHAnsi"/>
                <w:b/>
              </w:rPr>
              <w:t>environmentally sustainable</w:t>
            </w:r>
            <w:r w:rsidRPr="00E31463">
              <w:rPr>
                <w:rFonts w:asciiTheme="minorHAnsi" w:hAnsiTheme="minorHAnsi"/>
              </w:rPr>
              <w:t xml:space="preserve"> and legal way that does not negatively impact </w:t>
            </w:r>
            <w:r w:rsidRPr="00E31463">
              <w:rPr>
                <w:rFonts w:asciiTheme="minorHAnsi" w:hAnsiTheme="minorHAnsi"/>
                <w:b/>
              </w:rPr>
              <w:t>individual</w:t>
            </w:r>
            <w:r w:rsidRPr="00E31463">
              <w:rPr>
                <w:rFonts w:asciiTheme="minorHAnsi" w:hAnsiTheme="minorHAnsi"/>
              </w:rPr>
              <w:t xml:space="preserve"> and </w:t>
            </w:r>
            <w:r w:rsidRPr="00E31463">
              <w:rPr>
                <w:rFonts w:asciiTheme="minorHAnsi" w:hAnsiTheme="minorHAnsi"/>
                <w:b/>
              </w:rPr>
              <w:t>collective</w:t>
            </w:r>
            <w:r w:rsidRPr="00E31463">
              <w:rPr>
                <w:rFonts w:asciiTheme="minorHAnsi" w:hAnsiTheme="minorHAnsi"/>
              </w:rPr>
              <w:t xml:space="preserve"> wellbeing, health, and integrity, allowing connectivity to basic services.</w:t>
            </w:r>
          </w:p>
        </w:tc>
      </w:tr>
    </w:tbl>
    <w:p w14:paraId="206F166E" w14:textId="77777777" w:rsidR="003D1DA5" w:rsidRPr="00E31463" w:rsidRDefault="003D1DA5" w:rsidP="00E31463">
      <w:pPr>
        <w:jc w:val="both"/>
        <w:rPr>
          <w:rFonts w:asciiTheme="minorHAnsi" w:hAnsiTheme="minorHAnsi"/>
        </w:rPr>
      </w:pPr>
    </w:p>
    <w:tbl>
      <w:tblPr>
        <w:tblStyle w:val="af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5E952CA1" w14:textId="77777777">
        <w:tc>
          <w:tcPr>
            <w:tcW w:w="9016" w:type="dxa"/>
          </w:tcPr>
          <w:p w14:paraId="60BC444A" w14:textId="77777777" w:rsidR="003D1DA5" w:rsidRPr="00E31463" w:rsidRDefault="00000000" w:rsidP="00E31463">
            <w:pPr>
              <w:jc w:val="both"/>
              <w:rPr>
                <w:rFonts w:asciiTheme="minorHAnsi" w:hAnsiTheme="minorHAnsi"/>
              </w:rPr>
            </w:pPr>
            <w:r w:rsidRPr="00E31463">
              <w:rPr>
                <w:rFonts w:asciiTheme="minorHAnsi" w:hAnsiTheme="minorHAnsi"/>
              </w:rPr>
              <w:t xml:space="preserve">Note 7 – Possibly the easiest way to do this is to list how NOT having access to the item (e.g. electric vehicle/accessible transport services, well insulated home) impedes individual and community </w:t>
            </w:r>
            <w:r w:rsidRPr="00E31463">
              <w:rPr>
                <w:rFonts w:asciiTheme="minorHAnsi" w:hAnsiTheme="minorHAnsi"/>
                <w:b/>
              </w:rPr>
              <w:t>health,</w:t>
            </w:r>
            <w:r w:rsidRPr="00E31463">
              <w:rPr>
                <w:rFonts w:asciiTheme="minorHAnsi" w:hAnsiTheme="minorHAnsi"/>
              </w:rPr>
              <w:t xml:space="preserve"> </w:t>
            </w:r>
            <w:r w:rsidRPr="00E31463">
              <w:rPr>
                <w:rFonts w:asciiTheme="minorHAnsi" w:hAnsiTheme="minorHAnsi"/>
                <w:b/>
              </w:rPr>
              <w:t>connectivity to basic services</w:t>
            </w:r>
            <w:r w:rsidRPr="00E31463">
              <w:rPr>
                <w:rFonts w:asciiTheme="minorHAnsi" w:hAnsiTheme="minorHAnsi"/>
              </w:rPr>
              <w:t xml:space="preserve">. </w:t>
            </w:r>
          </w:p>
          <w:p w14:paraId="3194ABEB" w14:textId="77777777" w:rsidR="003D1DA5" w:rsidRPr="00E31463" w:rsidRDefault="00000000" w:rsidP="00E31463">
            <w:pPr>
              <w:jc w:val="both"/>
              <w:rPr>
                <w:rFonts w:asciiTheme="minorHAnsi" w:hAnsiTheme="minorHAnsi"/>
              </w:rPr>
            </w:pPr>
            <w:r w:rsidRPr="00E31463">
              <w:rPr>
                <w:rFonts w:asciiTheme="minorHAnsi" w:hAnsiTheme="minorHAnsi"/>
              </w:rPr>
              <w:t xml:space="preserve">For </w:t>
            </w:r>
            <w:proofErr w:type="gramStart"/>
            <w:r w:rsidRPr="00E31463">
              <w:rPr>
                <w:rFonts w:asciiTheme="minorHAnsi" w:hAnsiTheme="minorHAnsi"/>
              </w:rPr>
              <w:t>now</w:t>
            </w:r>
            <w:proofErr w:type="gramEnd"/>
            <w:r w:rsidRPr="00E31463">
              <w:rPr>
                <w:rFonts w:asciiTheme="minorHAnsi" w:hAnsiTheme="minorHAnsi"/>
              </w:rPr>
              <w:t xml:space="preserve"> this can be based on your </w:t>
            </w:r>
            <w:r w:rsidRPr="00E31463">
              <w:rPr>
                <w:rFonts w:asciiTheme="minorHAnsi" w:hAnsiTheme="minorHAnsi"/>
                <w:b/>
              </w:rPr>
              <w:t>current knowledge and understanding</w:t>
            </w:r>
            <w:r w:rsidRPr="00E31463">
              <w:rPr>
                <w:rFonts w:asciiTheme="minorHAnsi" w:hAnsiTheme="minorHAnsi"/>
              </w:rPr>
              <w:t xml:space="preserve">. </w:t>
            </w:r>
          </w:p>
          <w:p w14:paraId="2F941277" w14:textId="77777777" w:rsidR="003D1DA5" w:rsidRPr="00E31463" w:rsidRDefault="00000000" w:rsidP="00E31463">
            <w:pPr>
              <w:jc w:val="both"/>
              <w:rPr>
                <w:rFonts w:asciiTheme="minorHAnsi" w:hAnsiTheme="minorHAnsi"/>
              </w:rPr>
            </w:pPr>
            <w:r w:rsidRPr="00E31463">
              <w:rPr>
                <w:rFonts w:asciiTheme="minorHAnsi" w:hAnsiTheme="minorHAnsi"/>
              </w:rPr>
              <w:t xml:space="preserve">Some level of critical thinking and forecasting skills will be needed though as we progress through the project – e.g. in the case of electric vehicles (given environmental and social objectives) reinforcing a car dependent system does not improve health &amp; connectivity nor would it lead to required emissions reduction.  This dimension is prob best assessed in terms of transport accessibility rather than access to EV in isolation? </w:t>
            </w:r>
          </w:p>
        </w:tc>
      </w:tr>
    </w:tbl>
    <w:p w14:paraId="1BDE0EAE" w14:textId="77777777" w:rsidR="003D1DA5" w:rsidRPr="00E31463" w:rsidRDefault="003D1DA5" w:rsidP="00E31463">
      <w:pPr>
        <w:jc w:val="both"/>
        <w:rPr>
          <w:rFonts w:asciiTheme="minorHAnsi" w:hAnsiTheme="minorHAnsi"/>
        </w:rPr>
      </w:pPr>
    </w:p>
    <w:p w14:paraId="30E5FC28" w14:textId="77777777" w:rsidR="003D1DA5" w:rsidRPr="00E31463" w:rsidRDefault="00000000" w:rsidP="00E31463">
      <w:pPr>
        <w:jc w:val="both"/>
        <w:rPr>
          <w:rFonts w:asciiTheme="minorHAnsi" w:hAnsiTheme="minorHAnsi"/>
        </w:rPr>
      </w:pPr>
      <w:r w:rsidRPr="00E31463">
        <w:rPr>
          <w:rFonts w:asciiTheme="minorHAnsi" w:hAnsiTheme="minorHAnsi"/>
          <w:b/>
        </w:rPr>
        <w:t xml:space="preserve">Short term geographical </w:t>
      </w:r>
      <w:r w:rsidRPr="00E31463">
        <w:rPr>
          <w:rFonts w:asciiTheme="minorHAnsi" w:hAnsiTheme="minorHAnsi"/>
        </w:rPr>
        <w:t>impact of not having access to the item – which groups are particularly disadvantaged and why:</w:t>
      </w:r>
    </w:p>
    <w:p w14:paraId="0207674C" w14:textId="77777777" w:rsidR="003D1DA5" w:rsidRPr="00E31463" w:rsidRDefault="003D1DA5" w:rsidP="00E31463">
      <w:pPr>
        <w:jc w:val="both"/>
        <w:rPr>
          <w:rFonts w:asciiTheme="minorHAnsi" w:hAnsiTheme="minorHAnsi"/>
        </w:rPr>
      </w:pPr>
    </w:p>
    <w:p w14:paraId="71127D23" w14:textId="77777777" w:rsidR="003D1DA5" w:rsidRPr="00E31463" w:rsidRDefault="00000000" w:rsidP="00E31463">
      <w:pPr>
        <w:jc w:val="both"/>
        <w:rPr>
          <w:rFonts w:asciiTheme="minorHAnsi" w:hAnsiTheme="minorHAnsi"/>
        </w:rPr>
      </w:pPr>
      <w:r w:rsidRPr="00E31463">
        <w:rPr>
          <w:rFonts w:asciiTheme="minorHAnsi" w:hAnsiTheme="minorHAnsi"/>
          <w:b/>
        </w:rPr>
        <w:t xml:space="preserve">Medium term </w:t>
      </w:r>
      <w:proofErr w:type="spellStart"/>
      <w:r w:rsidRPr="00E31463">
        <w:rPr>
          <w:rFonts w:asciiTheme="minorHAnsi" w:hAnsiTheme="minorHAnsi"/>
          <w:b/>
        </w:rPr>
        <w:t>geographcial</w:t>
      </w:r>
      <w:proofErr w:type="spellEnd"/>
      <w:r w:rsidRPr="00E31463">
        <w:rPr>
          <w:rFonts w:asciiTheme="minorHAnsi" w:hAnsiTheme="minorHAnsi"/>
        </w:rPr>
        <w:t xml:space="preserve"> impact of not having access to the item if FACTOR 1 and FACTOR 2 in place (e.g. if active, public and shared mobility schemes were not put in place and car tax on fossil fuel vehicles increased by X%).  If you do not have the knowledge and understanding at present it is ok to leave this blank.</w:t>
      </w:r>
    </w:p>
    <w:p w14:paraId="6D57A033" w14:textId="77777777" w:rsidR="003D1DA5" w:rsidRPr="00E31463" w:rsidRDefault="003D1DA5" w:rsidP="00E31463">
      <w:pPr>
        <w:jc w:val="both"/>
        <w:rPr>
          <w:rFonts w:asciiTheme="minorHAnsi" w:hAnsiTheme="minorHAnsi"/>
        </w:rPr>
      </w:pPr>
    </w:p>
    <w:p w14:paraId="55A9B871" w14:textId="77777777" w:rsidR="003D1DA5" w:rsidRPr="00E31463" w:rsidRDefault="00000000" w:rsidP="00E31463">
      <w:pPr>
        <w:pStyle w:val="Heading3"/>
        <w:keepNext w:val="0"/>
        <w:keepLines w:val="0"/>
        <w:spacing w:before="0" w:after="0" w:line="240" w:lineRule="auto"/>
        <w:jc w:val="both"/>
        <w:rPr>
          <w:rFonts w:asciiTheme="minorHAnsi" w:hAnsiTheme="minorHAnsi"/>
          <w:b/>
          <w:color w:val="000000"/>
          <w:sz w:val="26"/>
          <w:szCs w:val="26"/>
        </w:rPr>
      </w:pPr>
      <w:bookmarkStart w:id="1" w:name="_heading=h.bke2zj50bx29" w:colFirst="0" w:colLast="0"/>
      <w:bookmarkEnd w:id="1"/>
      <w:r w:rsidRPr="00E31463">
        <w:rPr>
          <w:rFonts w:asciiTheme="minorHAnsi" w:hAnsiTheme="minorHAnsi"/>
          <w:b/>
          <w:color w:val="000000"/>
          <w:sz w:val="26"/>
          <w:szCs w:val="26"/>
        </w:rPr>
        <w:t>Short-term geographical impact</w:t>
      </w:r>
    </w:p>
    <w:p w14:paraId="6B15A0E3"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rPr>
        <w:t>Groups particularly disadvantaged in the short term include:</w:t>
      </w:r>
    </w:p>
    <w:p w14:paraId="37CA1C80" w14:textId="77777777" w:rsidR="003D1DA5" w:rsidRPr="00E31463" w:rsidRDefault="003D1DA5" w:rsidP="00E31463">
      <w:pPr>
        <w:spacing w:after="0" w:line="240" w:lineRule="auto"/>
        <w:jc w:val="both"/>
        <w:rPr>
          <w:rFonts w:asciiTheme="minorHAnsi" w:hAnsiTheme="minorHAnsi"/>
        </w:rPr>
      </w:pPr>
    </w:p>
    <w:p w14:paraId="5FB4340A" w14:textId="77777777" w:rsidR="003D1DA5" w:rsidRPr="00E31463" w:rsidRDefault="00000000" w:rsidP="00E31463">
      <w:pPr>
        <w:numPr>
          <w:ilvl w:val="0"/>
          <w:numId w:val="5"/>
        </w:numPr>
        <w:spacing w:after="0" w:line="240" w:lineRule="auto"/>
        <w:jc w:val="both"/>
        <w:rPr>
          <w:rFonts w:asciiTheme="minorHAnsi" w:hAnsiTheme="minorHAnsi"/>
        </w:rPr>
      </w:pPr>
      <w:r w:rsidRPr="00E31463">
        <w:rPr>
          <w:rFonts w:asciiTheme="minorHAnsi" w:hAnsiTheme="minorHAnsi"/>
          <w:b/>
        </w:rPr>
        <w:t>Rural residents</w:t>
      </w:r>
      <w:r w:rsidRPr="00E31463">
        <w:rPr>
          <w:rFonts w:asciiTheme="minorHAnsi" w:hAnsiTheme="minorHAnsi"/>
        </w:rPr>
        <w:t xml:space="preserve"> living more than 20 km from urban </w:t>
      </w:r>
      <w:proofErr w:type="spellStart"/>
      <w:r w:rsidRPr="00E31463">
        <w:rPr>
          <w:rFonts w:asciiTheme="minorHAnsi" w:hAnsiTheme="minorHAnsi"/>
        </w:rPr>
        <w:t>centers</w:t>
      </w:r>
      <w:proofErr w:type="spellEnd"/>
      <w:r w:rsidRPr="00E31463">
        <w:rPr>
          <w:rFonts w:asciiTheme="minorHAnsi" w:hAnsiTheme="minorHAnsi"/>
        </w:rPr>
        <w:t xml:space="preserve"> who lack access to public transport or shared mobility schemes. These individuals are heavily reliant on private </w:t>
      </w:r>
      <w:r w:rsidRPr="00E31463">
        <w:rPr>
          <w:rFonts w:asciiTheme="minorHAnsi" w:hAnsiTheme="minorHAnsi"/>
        </w:rPr>
        <w:lastRenderedPageBreak/>
        <w:t>vehicles but often cannot afford EVs due to high upfront costs and lack of nearby charging stations.</w:t>
      </w:r>
      <w:r w:rsidRPr="00E31463">
        <w:rPr>
          <w:rFonts w:asciiTheme="minorHAnsi" w:hAnsiTheme="minorHAnsi"/>
        </w:rPr>
        <w:br/>
      </w:r>
    </w:p>
    <w:p w14:paraId="1F3D3FCC" w14:textId="77777777" w:rsidR="003D1DA5" w:rsidRPr="00E31463" w:rsidRDefault="00000000" w:rsidP="00E31463">
      <w:pPr>
        <w:numPr>
          <w:ilvl w:val="0"/>
          <w:numId w:val="5"/>
        </w:numPr>
        <w:spacing w:after="0" w:line="240" w:lineRule="auto"/>
        <w:jc w:val="both"/>
        <w:rPr>
          <w:rFonts w:asciiTheme="minorHAnsi" w:hAnsiTheme="minorHAnsi"/>
        </w:rPr>
      </w:pPr>
      <w:r w:rsidRPr="00E31463">
        <w:rPr>
          <w:rFonts w:asciiTheme="minorHAnsi" w:hAnsiTheme="minorHAnsi"/>
          <w:b/>
        </w:rPr>
        <w:t>Elderly rural populations</w:t>
      </w:r>
      <w:r w:rsidRPr="00E31463">
        <w:rPr>
          <w:rFonts w:asciiTheme="minorHAnsi" w:hAnsiTheme="minorHAnsi"/>
        </w:rPr>
        <w:t>, many of whom live alone in small villages, face significant challenges in reaching essential services (healthcare, groceries, government offices) without affordable and accessible transport.</w:t>
      </w:r>
      <w:r w:rsidRPr="00E31463">
        <w:rPr>
          <w:rFonts w:asciiTheme="minorHAnsi" w:hAnsiTheme="minorHAnsi"/>
        </w:rPr>
        <w:br/>
      </w:r>
    </w:p>
    <w:p w14:paraId="0BC538A0" w14:textId="77777777" w:rsidR="003D1DA5" w:rsidRPr="00E31463" w:rsidRDefault="00000000" w:rsidP="00E31463">
      <w:pPr>
        <w:numPr>
          <w:ilvl w:val="0"/>
          <w:numId w:val="5"/>
        </w:numPr>
        <w:spacing w:after="0" w:line="240" w:lineRule="auto"/>
        <w:jc w:val="both"/>
        <w:rPr>
          <w:rFonts w:asciiTheme="minorHAnsi" w:hAnsiTheme="minorHAnsi"/>
        </w:rPr>
      </w:pPr>
      <w:r w:rsidRPr="00E31463">
        <w:rPr>
          <w:rFonts w:asciiTheme="minorHAnsi" w:hAnsiTheme="minorHAnsi"/>
          <w:b/>
        </w:rPr>
        <w:t>Low-income tenants</w:t>
      </w:r>
      <w:r w:rsidRPr="00E31463">
        <w:rPr>
          <w:rFonts w:asciiTheme="minorHAnsi" w:hAnsiTheme="minorHAnsi"/>
        </w:rPr>
        <w:t xml:space="preserve"> in rural and peri-urban areas often live in housing without the infrastructure to install private EV chargers (e.g. rented homes without garages or driveways).</w:t>
      </w:r>
      <w:r w:rsidRPr="00E31463">
        <w:rPr>
          <w:rFonts w:asciiTheme="minorHAnsi" w:hAnsiTheme="minorHAnsi"/>
        </w:rPr>
        <w:br/>
      </w:r>
    </w:p>
    <w:p w14:paraId="2819F87D" w14:textId="77777777" w:rsidR="003D1DA5" w:rsidRPr="00E31463" w:rsidRDefault="00000000" w:rsidP="00E31463">
      <w:pPr>
        <w:numPr>
          <w:ilvl w:val="0"/>
          <w:numId w:val="5"/>
        </w:numPr>
        <w:spacing w:after="0" w:line="240" w:lineRule="auto"/>
        <w:jc w:val="both"/>
        <w:rPr>
          <w:rFonts w:asciiTheme="minorHAnsi" w:hAnsiTheme="minorHAnsi"/>
        </w:rPr>
      </w:pPr>
      <w:r w:rsidRPr="00E31463">
        <w:rPr>
          <w:rFonts w:asciiTheme="minorHAnsi" w:hAnsiTheme="minorHAnsi"/>
          <w:b/>
        </w:rPr>
        <w:t>Young adults and students</w:t>
      </w:r>
      <w:r w:rsidRPr="00E31463">
        <w:rPr>
          <w:rFonts w:asciiTheme="minorHAnsi" w:hAnsiTheme="minorHAnsi"/>
        </w:rPr>
        <w:t xml:space="preserve"> in remote regions face delays in education and employment opportunities due to infrequent or unaffordable transport links.</w:t>
      </w:r>
      <w:r w:rsidRPr="00E31463">
        <w:rPr>
          <w:rFonts w:asciiTheme="minorHAnsi" w:hAnsiTheme="minorHAnsi"/>
        </w:rPr>
        <w:br/>
      </w:r>
    </w:p>
    <w:p w14:paraId="075EAD41"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rPr>
        <w:t>These limitations reduce access to essential services and contribute to immediate exclusion from mobility and clean energy benefits.</w:t>
      </w:r>
    </w:p>
    <w:p w14:paraId="562941EC" w14:textId="77777777" w:rsidR="003D1DA5" w:rsidRPr="00E31463" w:rsidRDefault="003D1DA5" w:rsidP="00E31463">
      <w:pPr>
        <w:spacing w:after="0" w:line="240" w:lineRule="auto"/>
        <w:jc w:val="both"/>
        <w:rPr>
          <w:rFonts w:asciiTheme="minorHAnsi" w:hAnsiTheme="minorHAnsi"/>
        </w:rPr>
      </w:pPr>
    </w:p>
    <w:p w14:paraId="07D2D421" w14:textId="77777777" w:rsidR="003D1DA5" w:rsidRPr="00E31463" w:rsidRDefault="00000000" w:rsidP="00E31463">
      <w:pPr>
        <w:pStyle w:val="Heading3"/>
        <w:keepNext w:val="0"/>
        <w:keepLines w:val="0"/>
        <w:spacing w:before="0" w:after="0" w:line="240" w:lineRule="auto"/>
        <w:jc w:val="both"/>
        <w:rPr>
          <w:rFonts w:asciiTheme="minorHAnsi" w:hAnsiTheme="minorHAnsi"/>
          <w:b/>
          <w:color w:val="000000"/>
          <w:sz w:val="26"/>
          <w:szCs w:val="26"/>
        </w:rPr>
      </w:pPr>
      <w:bookmarkStart w:id="2" w:name="_heading=h.5mh0hnlpervd" w:colFirst="0" w:colLast="0"/>
      <w:bookmarkEnd w:id="2"/>
      <w:r w:rsidRPr="00E31463">
        <w:rPr>
          <w:rFonts w:asciiTheme="minorHAnsi" w:hAnsiTheme="minorHAnsi"/>
          <w:b/>
          <w:color w:val="000000"/>
          <w:sz w:val="26"/>
          <w:szCs w:val="26"/>
        </w:rPr>
        <w:t>Medium-term geographical impact</w:t>
      </w:r>
    </w:p>
    <w:p w14:paraId="3E209DDA"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rPr>
        <w:t>If supporting policies (e.g., shared EV schemes, rural public transport investments, or tax reforms) are not implemented:</w:t>
      </w:r>
    </w:p>
    <w:p w14:paraId="04547FF4" w14:textId="77777777" w:rsidR="003D1DA5" w:rsidRPr="00E31463" w:rsidRDefault="003D1DA5" w:rsidP="00E31463">
      <w:pPr>
        <w:spacing w:after="0" w:line="240" w:lineRule="auto"/>
        <w:jc w:val="both"/>
        <w:rPr>
          <w:rFonts w:asciiTheme="minorHAnsi" w:hAnsiTheme="minorHAnsi"/>
        </w:rPr>
      </w:pPr>
    </w:p>
    <w:p w14:paraId="38BD5941" w14:textId="77777777" w:rsidR="003D1DA5" w:rsidRPr="00E31463" w:rsidRDefault="00000000" w:rsidP="00E31463">
      <w:pPr>
        <w:numPr>
          <w:ilvl w:val="0"/>
          <w:numId w:val="18"/>
        </w:numPr>
        <w:spacing w:after="0" w:line="240" w:lineRule="auto"/>
        <w:jc w:val="both"/>
        <w:rPr>
          <w:rFonts w:asciiTheme="minorHAnsi" w:hAnsiTheme="minorHAnsi"/>
        </w:rPr>
      </w:pPr>
      <w:r w:rsidRPr="00E31463">
        <w:rPr>
          <w:rFonts w:asciiTheme="minorHAnsi" w:hAnsiTheme="minorHAnsi"/>
          <w:b/>
        </w:rPr>
        <w:t xml:space="preserve">Transport inequality will </w:t>
      </w:r>
      <w:proofErr w:type="gramStart"/>
      <w:r w:rsidRPr="00E31463">
        <w:rPr>
          <w:rFonts w:asciiTheme="minorHAnsi" w:hAnsiTheme="minorHAnsi"/>
          <w:b/>
        </w:rPr>
        <w:t>deepen</w:t>
      </w:r>
      <w:r w:rsidRPr="00E31463">
        <w:rPr>
          <w:rFonts w:asciiTheme="minorHAnsi" w:hAnsiTheme="minorHAnsi"/>
        </w:rPr>
        <w:t>:</w:t>
      </w:r>
      <w:proofErr w:type="gramEnd"/>
      <w:r w:rsidRPr="00E31463">
        <w:rPr>
          <w:rFonts w:asciiTheme="minorHAnsi" w:hAnsiTheme="minorHAnsi"/>
        </w:rPr>
        <w:t xml:space="preserve"> rural and low-income populations will face increasing mobility costs due to higher fossil fuel taxes or the gradual phase-out of internal combustion engine vehicles.</w:t>
      </w:r>
      <w:r w:rsidRPr="00E31463">
        <w:rPr>
          <w:rFonts w:asciiTheme="minorHAnsi" w:hAnsiTheme="minorHAnsi"/>
        </w:rPr>
        <w:br/>
      </w:r>
    </w:p>
    <w:p w14:paraId="5315F37F" w14:textId="77777777" w:rsidR="003D1DA5" w:rsidRPr="00E31463" w:rsidRDefault="00000000" w:rsidP="00E31463">
      <w:pPr>
        <w:numPr>
          <w:ilvl w:val="0"/>
          <w:numId w:val="18"/>
        </w:numPr>
        <w:spacing w:after="0" w:line="240" w:lineRule="auto"/>
        <w:jc w:val="both"/>
        <w:rPr>
          <w:rFonts w:asciiTheme="minorHAnsi" w:hAnsiTheme="minorHAnsi"/>
        </w:rPr>
      </w:pPr>
      <w:r w:rsidRPr="00E31463">
        <w:rPr>
          <w:rFonts w:asciiTheme="minorHAnsi" w:hAnsiTheme="minorHAnsi"/>
          <w:b/>
        </w:rPr>
        <w:t xml:space="preserve">Health and economic risks will </w:t>
      </w:r>
      <w:proofErr w:type="gramStart"/>
      <w:r w:rsidRPr="00E31463">
        <w:rPr>
          <w:rFonts w:asciiTheme="minorHAnsi" w:hAnsiTheme="minorHAnsi"/>
          <w:b/>
        </w:rPr>
        <w:t>rise</w:t>
      </w:r>
      <w:r w:rsidRPr="00E31463">
        <w:rPr>
          <w:rFonts w:asciiTheme="minorHAnsi" w:hAnsiTheme="minorHAnsi"/>
        </w:rPr>
        <w:t>:</w:t>
      </w:r>
      <w:proofErr w:type="gramEnd"/>
      <w:r w:rsidRPr="00E31463">
        <w:rPr>
          <w:rFonts w:asciiTheme="minorHAnsi" w:hAnsiTheme="minorHAnsi"/>
        </w:rPr>
        <w:t xml:space="preserve"> poor connectivity to healthcare and jobs will widen urban-rural health and income gaps, particularly affecting those with disabilities, chronic conditions, or no access to remote work.</w:t>
      </w:r>
      <w:r w:rsidRPr="00E31463">
        <w:rPr>
          <w:rFonts w:asciiTheme="minorHAnsi" w:hAnsiTheme="minorHAnsi"/>
        </w:rPr>
        <w:br/>
      </w:r>
    </w:p>
    <w:p w14:paraId="0C2B23A9" w14:textId="77777777" w:rsidR="003D1DA5" w:rsidRPr="00E31463" w:rsidRDefault="00000000" w:rsidP="00E31463">
      <w:pPr>
        <w:numPr>
          <w:ilvl w:val="0"/>
          <w:numId w:val="18"/>
        </w:numPr>
        <w:spacing w:after="0" w:line="240" w:lineRule="auto"/>
        <w:jc w:val="both"/>
        <w:rPr>
          <w:rFonts w:asciiTheme="minorHAnsi" w:hAnsiTheme="minorHAnsi"/>
        </w:rPr>
      </w:pPr>
      <w:r w:rsidRPr="00E31463">
        <w:rPr>
          <w:rFonts w:asciiTheme="minorHAnsi" w:hAnsiTheme="minorHAnsi"/>
          <w:b/>
        </w:rPr>
        <w:t xml:space="preserve">Environmental goals may </w:t>
      </w:r>
      <w:proofErr w:type="gramStart"/>
      <w:r w:rsidRPr="00E31463">
        <w:rPr>
          <w:rFonts w:asciiTheme="minorHAnsi" w:hAnsiTheme="minorHAnsi"/>
          <w:b/>
        </w:rPr>
        <w:t>stall</w:t>
      </w:r>
      <w:r w:rsidRPr="00E31463">
        <w:rPr>
          <w:rFonts w:asciiTheme="minorHAnsi" w:hAnsiTheme="minorHAnsi"/>
        </w:rPr>
        <w:t>:</w:t>
      </w:r>
      <w:proofErr w:type="gramEnd"/>
      <w:r w:rsidRPr="00E31463">
        <w:rPr>
          <w:rFonts w:asciiTheme="minorHAnsi" w:hAnsiTheme="minorHAnsi"/>
        </w:rPr>
        <w:t xml:space="preserve"> reliance on private fossil-</w:t>
      </w:r>
      <w:proofErr w:type="spellStart"/>
      <w:r w:rsidRPr="00E31463">
        <w:rPr>
          <w:rFonts w:asciiTheme="minorHAnsi" w:hAnsiTheme="minorHAnsi"/>
        </w:rPr>
        <w:t>fueled</w:t>
      </w:r>
      <w:proofErr w:type="spellEnd"/>
      <w:r w:rsidRPr="00E31463">
        <w:rPr>
          <w:rFonts w:asciiTheme="minorHAnsi" w:hAnsiTheme="minorHAnsi"/>
        </w:rPr>
        <w:t xml:space="preserve"> vehicles will persist in underserved areas, undermining national emissions reduction targets.</w:t>
      </w:r>
      <w:r w:rsidRPr="00E31463">
        <w:rPr>
          <w:rFonts w:asciiTheme="minorHAnsi" w:hAnsiTheme="minorHAnsi"/>
        </w:rPr>
        <w:br/>
      </w:r>
    </w:p>
    <w:p w14:paraId="6E03B9AC" w14:textId="77777777" w:rsidR="003D1DA5" w:rsidRPr="00E31463" w:rsidRDefault="00000000" w:rsidP="00E31463">
      <w:pPr>
        <w:numPr>
          <w:ilvl w:val="0"/>
          <w:numId w:val="18"/>
        </w:numPr>
        <w:spacing w:after="0" w:line="240" w:lineRule="auto"/>
        <w:jc w:val="both"/>
        <w:rPr>
          <w:rFonts w:asciiTheme="minorHAnsi" w:hAnsiTheme="minorHAnsi"/>
        </w:rPr>
      </w:pPr>
      <w:r w:rsidRPr="00E31463">
        <w:rPr>
          <w:rFonts w:asciiTheme="minorHAnsi" w:hAnsiTheme="minorHAnsi"/>
          <w:b/>
        </w:rPr>
        <w:t>Digital exclusion may grow</w:t>
      </w:r>
      <w:r w:rsidRPr="00E31463">
        <w:rPr>
          <w:rFonts w:asciiTheme="minorHAnsi" w:hAnsiTheme="minorHAnsi"/>
        </w:rPr>
        <w:t>: if digital platforms are required to access transport schemes or subsidies, rural areas with poor connectivity will remain excluded.</w:t>
      </w:r>
      <w:r w:rsidRPr="00E31463">
        <w:rPr>
          <w:rFonts w:asciiTheme="minorHAnsi" w:hAnsiTheme="minorHAnsi"/>
        </w:rPr>
        <w:br/>
      </w:r>
    </w:p>
    <w:p w14:paraId="1FF6ECEE"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rPr>
        <w:t>Without targeted interventions, these groups risk becoming structurally marginalized in the green and digital transition.</w:t>
      </w:r>
    </w:p>
    <w:p w14:paraId="5EEC1A3C" w14:textId="77777777" w:rsidR="003D1DA5" w:rsidRPr="00E31463" w:rsidRDefault="003D1DA5" w:rsidP="00E31463">
      <w:pPr>
        <w:spacing w:after="0" w:line="240" w:lineRule="auto"/>
        <w:jc w:val="both"/>
        <w:rPr>
          <w:rFonts w:asciiTheme="minorHAnsi" w:hAnsiTheme="minorHAnsi"/>
        </w:rPr>
      </w:pPr>
    </w:p>
    <w:p w14:paraId="22B75D58" w14:textId="77777777" w:rsidR="003D1DA5" w:rsidRPr="00E31463" w:rsidRDefault="003D1DA5" w:rsidP="00E31463">
      <w:pPr>
        <w:jc w:val="both"/>
        <w:rPr>
          <w:rFonts w:asciiTheme="minorHAnsi" w:hAnsiTheme="minorHAnsi"/>
        </w:rPr>
      </w:pPr>
    </w:p>
    <w:p w14:paraId="6F84C1DF" w14:textId="77777777" w:rsidR="003D1DA5" w:rsidRPr="00E31463" w:rsidRDefault="00000000" w:rsidP="00E31463">
      <w:pPr>
        <w:jc w:val="both"/>
        <w:rPr>
          <w:rFonts w:asciiTheme="minorHAnsi" w:hAnsiTheme="minorHAnsi"/>
        </w:rPr>
      </w:pPr>
      <w:r w:rsidRPr="00E31463">
        <w:rPr>
          <w:rFonts w:asciiTheme="minorHAnsi" w:hAnsiTheme="minorHAnsi"/>
        </w:rPr>
        <w:t>DIMENSION 4</w:t>
      </w:r>
    </w:p>
    <w:tbl>
      <w:tblPr>
        <w:tblStyle w:val="a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6E08691C" w14:textId="77777777">
        <w:tc>
          <w:tcPr>
            <w:tcW w:w="9016" w:type="dxa"/>
            <w:shd w:val="clear" w:color="auto" w:fill="DAE9F7"/>
          </w:tcPr>
          <w:p w14:paraId="530E7E19" w14:textId="77777777" w:rsidR="003D1DA5" w:rsidRPr="00E31463" w:rsidRDefault="00000000" w:rsidP="00E31463">
            <w:pPr>
              <w:jc w:val="both"/>
              <w:rPr>
                <w:rFonts w:asciiTheme="minorHAnsi" w:hAnsiTheme="minorHAnsi"/>
              </w:rPr>
            </w:pPr>
            <w:r w:rsidRPr="00E31463">
              <w:rPr>
                <w:rFonts w:asciiTheme="minorHAnsi" w:hAnsiTheme="minorHAnsi"/>
                <w:b/>
              </w:rPr>
              <w:t>RELIABILITY</w:t>
            </w:r>
            <w:r w:rsidRPr="00E31463">
              <w:rPr>
                <w:rFonts w:asciiTheme="minorHAnsi" w:hAnsiTheme="minorHAnsi"/>
              </w:rPr>
              <w:t xml:space="preserve"> - Dependability and predictability of a service/supply/demanded action or requirement in terms of </w:t>
            </w:r>
            <w:r w:rsidRPr="00E31463">
              <w:rPr>
                <w:rFonts w:asciiTheme="minorHAnsi" w:hAnsiTheme="minorHAnsi"/>
                <w:b/>
              </w:rPr>
              <w:t>environmental sustainability</w:t>
            </w:r>
            <w:r w:rsidRPr="00E31463">
              <w:rPr>
                <w:rFonts w:asciiTheme="minorHAnsi" w:hAnsiTheme="minorHAnsi"/>
              </w:rPr>
              <w:t>, time, capacity, speed, and/or usage.</w:t>
            </w:r>
          </w:p>
        </w:tc>
      </w:tr>
    </w:tbl>
    <w:p w14:paraId="53B543D1" w14:textId="77777777" w:rsidR="003D1DA5" w:rsidRPr="00E31463" w:rsidRDefault="003D1DA5" w:rsidP="00E31463">
      <w:pPr>
        <w:jc w:val="both"/>
        <w:rPr>
          <w:rFonts w:asciiTheme="minorHAnsi" w:hAnsiTheme="minorHAnsi"/>
        </w:rPr>
      </w:pPr>
    </w:p>
    <w:p w14:paraId="6BF79173" w14:textId="77777777" w:rsidR="003D1DA5" w:rsidRPr="00E31463" w:rsidRDefault="00000000" w:rsidP="00E31463">
      <w:pPr>
        <w:jc w:val="both"/>
        <w:rPr>
          <w:rFonts w:asciiTheme="minorHAnsi" w:hAnsiTheme="minorHAnsi"/>
        </w:rPr>
      </w:pPr>
      <w:r w:rsidRPr="00E31463">
        <w:rPr>
          <w:rFonts w:asciiTheme="minorHAnsi" w:hAnsiTheme="minorHAnsi"/>
        </w:rPr>
        <w:t>Based on your knowledge and understanding:</w:t>
      </w:r>
    </w:p>
    <w:p w14:paraId="1393D188" w14:textId="77777777" w:rsidR="003D1DA5" w:rsidRPr="00E31463" w:rsidRDefault="00000000" w:rsidP="00E31463">
      <w:pPr>
        <w:jc w:val="both"/>
        <w:rPr>
          <w:rFonts w:asciiTheme="minorHAnsi" w:hAnsiTheme="minorHAnsi"/>
          <w:b/>
        </w:rPr>
      </w:pPr>
      <w:r w:rsidRPr="00E31463">
        <w:rPr>
          <w:rFonts w:asciiTheme="minorHAnsi" w:hAnsiTheme="minorHAnsi"/>
          <w:b/>
        </w:rPr>
        <w:t>What are the main barriers to reliable provision of the item to consumers?</w:t>
      </w:r>
    </w:p>
    <w:p w14:paraId="28D9FF7C"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Charging infrastructure reliability and density:</w:t>
      </w:r>
      <w:r w:rsidRPr="00E31463">
        <w:rPr>
          <w:rFonts w:asciiTheme="minorHAnsi" w:eastAsia="Arial" w:hAnsiTheme="minorHAnsi" w:cs="Arial"/>
        </w:rPr>
        <w:t xml:space="preserve"> One of the primary reliability issues is whether charging stations are available and functional whenever needed. Hungary’s charging network is growing but still sparse outside cities. For EV users in less-served areas, the chance of arriving at </w:t>
      </w:r>
      <w:r w:rsidRPr="00E31463">
        <w:rPr>
          <w:rFonts w:asciiTheme="minorHAnsi" w:eastAsia="Arial" w:hAnsiTheme="minorHAnsi" w:cs="Arial"/>
        </w:rPr>
        <w:lastRenderedPageBreak/>
        <w:t>the only charger in town to find it broken or occupied is a serious concern. The most affected are rural and small-town drivers—if that charger fails, they have no alternative nearby (whereas in Budapest there might be another station a few streets away). Even within cities, early reports show Hungarian EV drivers place high importance on chargers being operational on arrival. Until the network is robust, the fear of unreliable charging looms, and it disproportionately scares off people who cannot absorb delays (e.g., a rural doctor on call cannot risk a dead battery). Thus, a barrier is the still-developing charger maintenance framework—ensuring uptime, clear information, and redundancy. Low-income areas may suffer if commercial providers prioritize installation in profitable (</w:t>
      </w:r>
      <w:proofErr w:type="gramStart"/>
      <w:r w:rsidRPr="00E31463">
        <w:rPr>
          <w:rFonts w:asciiTheme="minorHAnsi" w:eastAsia="Arial" w:hAnsiTheme="minorHAnsi" w:cs="Arial"/>
        </w:rPr>
        <w:t>high-traffic</w:t>
      </w:r>
      <w:proofErr w:type="gramEnd"/>
      <w:r w:rsidRPr="00E31463">
        <w:rPr>
          <w:rFonts w:asciiTheme="minorHAnsi" w:eastAsia="Arial" w:hAnsiTheme="minorHAnsi" w:cs="Arial"/>
        </w:rPr>
        <w:t>) locations; their one token charger might suffer neglect, leading to frequent outages that make EV use there unreliable.</w:t>
      </w:r>
    </w:p>
    <w:p w14:paraId="4E2B10E9"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p>
    <w:p w14:paraId="6534A4D1"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Grid and electricity supply reliability:</w:t>
      </w:r>
      <w:r w:rsidRPr="00E31463">
        <w:rPr>
          <w:rFonts w:asciiTheme="minorHAnsi" w:eastAsia="Arial" w:hAnsiTheme="minorHAnsi" w:cs="Arial"/>
        </w:rPr>
        <w:t xml:space="preserve"> EVs shift fuel dependence to electricity dependence. Hungary’s grid is generally stable, but parts of the country (especially remote villages) have weaker infrastructure. Multiple EVs charging simultaneously in a </w:t>
      </w:r>
      <w:proofErr w:type="spellStart"/>
      <w:r w:rsidRPr="00E31463">
        <w:rPr>
          <w:rFonts w:asciiTheme="minorHAnsi" w:eastAsia="Arial" w:hAnsiTheme="minorHAnsi" w:cs="Arial"/>
        </w:rPr>
        <w:t>neighborhood</w:t>
      </w:r>
      <w:proofErr w:type="spellEnd"/>
      <w:r w:rsidRPr="00E31463">
        <w:rPr>
          <w:rFonts w:asciiTheme="minorHAnsi" w:eastAsia="Arial" w:hAnsiTheme="minorHAnsi" w:cs="Arial"/>
        </w:rPr>
        <w:t xml:space="preserve"> could strain local transformers if upgrades aren’t done. The barrier here is proactive investment—without it, there could be voltage drops or even outages. Disadvantaged regions might be last to get grid upgrades, meaning if/when EV adoption picks up there, their charging might be slow or frequently disrupted by grid limitations. Another aspect is energy price stability: while not a physical reliability issue, huge spikes in electricity prices (as seen in Europe in 2022) can make reliance on electricity economically “unreliable.” Hungary had utility price caps for households, but beyond a usage limit, market rates apply. An EV could push consumption over the limit unpredictably, leading to bill shock. If policies change (removal of price caps), the cost advantage of EVs could swing, catching especially low-income owners off guard—one month charging is cheap, and the next month it’s very expensive. This financial unpredictability is a barrier to perceived reliability of EV ownership for those on tight budgets.</w:t>
      </w:r>
    </w:p>
    <w:p w14:paraId="2FA3CE87"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 xml:space="preserve"> </w:t>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3A36DA66"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Policy consistency and support:</w:t>
      </w:r>
      <w:r w:rsidRPr="00E31463">
        <w:rPr>
          <w:rFonts w:asciiTheme="minorHAnsi" w:eastAsia="Arial" w:hAnsiTheme="minorHAnsi" w:cs="Arial"/>
        </w:rPr>
        <w:t xml:space="preserve"> Reliable provision isn’t just hardware; it’s also whether the policy environment remains supportive. Hungary’s EV subsidy programs have started, stopped, and shifted (e.g., no private subsidies in 2023, then a new corporate-focused subsidy in 2024). For an individual consumer, this inconsistency is a barrier—you can’t reliably know if a grant will be available when you plan to buy. The quick exhaustion of funds in previous rounds also makes the system feel like a lottery, not a dependable support one can count on. Cohorts with fewer resources or less information lose out here: wealthier, well-informed buyers knew exactly when and how to apply (often grabbing the subsidies first), whereas disadvantaged folks might miss the window, meaning the “reliable” expectation of a subsidy is not there for them. Moreover, if one buys an EV expecting certain benefits (tax breaks, free parking), but later the policy revokes some (as is happening with free parking being phased out), the value proposition changes. Those who stretched themselves financially to get an EV could feel betrayed if promised perks vanish—a reliability issue of policy promises.</w:t>
      </w:r>
    </w:p>
    <w:p w14:paraId="65654E39" w14:textId="77777777" w:rsidR="003D1DA5" w:rsidRPr="00E31463" w:rsidRDefault="003D1DA5" w:rsidP="00E31463">
      <w:pPr>
        <w:spacing w:after="0" w:line="240" w:lineRule="auto"/>
        <w:jc w:val="both"/>
        <w:rPr>
          <w:rFonts w:asciiTheme="minorHAnsi" w:eastAsia="Arial" w:hAnsiTheme="minorHAnsi" w:cs="Arial"/>
        </w:rPr>
      </w:pPr>
    </w:p>
    <w:p w14:paraId="7A76D25F"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Car and battery reliability concerns:</w:t>
      </w:r>
      <w:r w:rsidRPr="00E31463">
        <w:rPr>
          <w:rFonts w:asciiTheme="minorHAnsi" w:eastAsia="Arial" w:hAnsiTheme="minorHAnsi" w:cs="Arial"/>
        </w:rPr>
        <w:t xml:space="preserve"> While modern EVs are mechanically simpler than ICE cars, their reliability in extreme conditions can be a concern. Hungary has cold winters and hot summers; range drop in cold weather is well-documented (battery performance can drop ~20-30% in sub-zero temperatures). If a person’s commute or necessary travel is near the edge of the EV’s range, winter cold could mean they reliably cannot make their usual trip without charging </w:t>
      </w:r>
      <w:proofErr w:type="spellStart"/>
      <w:r w:rsidRPr="00E31463">
        <w:rPr>
          <w:rFonts w:asciiTheme="minorHAnsi" w:eastAsia="Arial" w:hAnsiTheme="minorHAnsi" w:cs="Arial"/>
        </w:rPr>
        <w:t>en</w:t>
      </w:r>
      <w:proofErr w:type="spellEnd"/>
      <w:r w:rsidRPr="00E31463">
        <w:rPr>
          <w:rFonts w:asciiTheme="minorHAnsi" w:eastAsia="Arial" w:hAnsiTheme="minorHAnsi" w:cs="Arial"/>
        </w:rPr>
        <w:t xml:space="preserve"> route. If that </w:t>
      </w:r>
      <w:proofErr w:type="spellStart"/>
      <w:r w:rsidRPr="00E31463">
        <w:rPr>
          <w:rFonts w:asciiTheme="minorHAnsi" w:eastAsia="Arial" w:hAnsiTheme="minorHAnsi" w:cs="Arial"/>
        </w:rPr>
        <w:t>en</w:t>
      </w:r>
      <w:proofErr w:type="spellEnd"/>
      <w:r w:rsidRPr="00E31463">
        <w:rPr>
          <w:rFonts w:asciiTheme="minorHAnsi" w:eastAsia="Arial" w:hAnsiTheme="minorHAnsi" w:cs="Arial"/>
        </w:rPr>
        <w:t>-route charger is unreliable (as above), the whole journey’s reliability is compromised.</w:t>
      </w:r>
      <w:r w:rsidRPr="00E31463">
        <w:rPr>
          <w:rFonts w:asciiTheme="minorHAnsi" w:eastAsia="Arial" w:hAnsiTheme="minorHAnsi" w:cs="Arial"/>
          <w:b/>
        </w:rPr>
        <w:t xml:space="preserve"> Rural drivers or those in job roles like emergency responders or on-call technicians are particularly sensitive to any uncertainty in vehicle range or performance</w:t>
      </w:r>
      <w:r w:rsidRPr="00E31463">
        <w:rPr>
          <w:rFonts w:asciiTheme="minorHAnsi" w:eastAsia="Arial" w:hAnsiTheme="minorHAnsi" w:cs="Arial"/>
        </w:rPr>
        <w:t xml:space="preserve">. Low-income EV buyers might opt for older or cheaper EV models with more degraded batteries – these have less reliable range and might suffer more breakdowns. If the second-hand EV market grows, we could see a pattern where disadvantaged owners have the less reliable used batteries, </w:t>
      </w:r>
      <w:r w:rsidRPr="00E31463">
        <w:rPr>
          <w:rFonts w:asciiTheme="minorHAnsi" w:eastAsia="Arial" w:hAnsiTheme="minorHAnsi" w:cs="Arial"/>
        </w:rPr>
        <w:lastRenderedPageBreak/>
        <w:t>facing more unexpected failures (much like how low-income families often drive very old petrol cars that are breakdown-prone).</w:t>
      </w:r>
    </w:p>
    <w:p w14:paraId="3B717568"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p>
    <w:p w14:paraId="0AB1EA08"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Interoperability and ease of use:</w:t>
      </w:r>
      <w:r w:rsidRPr="00E31463">
        <w:rPr>
          <w:rFonts w:asciiTheme="minorHAnsi" w:eastAsia="Arial" w:hAnsiTheme="minorHAnsi" w:cs="Arial"/>
        </w:rPr>
        <w:t xml:space="preserve"> A subtle reliability barrier is the complexity of using different charging networks (RFID cards, apps, payment issues). A system that is too fragmented can cause failures (e.g., arriving at a charger but lacking the right app or the payment doesn’t go through). This is more likely to trouble older or less tech-savvy drivers—which overlaps with disadvantaged cohorts. If they experience a couple of such incidents, they’ll label EVs as “not dependable.” The barrier here is standardization—Hungary (and the EU) </w:t>
      </w:r>
      <w:proofErr w:type="gramStart"/>
      <w:r w:rsidRPr="00E31463">
        <w:rPr>
          <w:rFonts w:asciiTheme="minorHAnsi" w:eastAsia="Arial" w:hAnsiTheme="minorHAnsi" w:cs="Arial"/>
        </w:rPr>
        <w:t>are</w:t>
      </w:r>
      <w:proofErr w:type="gramEnd"/>
      <w:r w:rsidRPr="00E31463">
        <w:rPr>
          <w:rFonts w:asciiTheme="minorHAnsi" w:eastAsia="Arial" w:hAnsiTheme="minorHAnsi" w:cs="Arial"/>
        </w:rPr>
        <w:t xml:space="preserve"> moving toward more unified systems, but in the interim, a lack of uniform, user-friendly access can erode perceived reliability for vulnerable users. </w:t>
      </w:r>
    </w:p>
    <w:p w14:paraId="666BE0D0" w14:textId="77777777" w:rsidR="003D1DA5" w:rsidRPr="00E31463" w:rsidRDefault="00000000" w:rsidP="00E31463">
      <w:pPr>
        <w:spacing w:after="0"/>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539C7656" w14:textId="77777777" w:rsidR="003D1DA5" w:rsidRPr="00E31463" w:rsidRDefault="00000000" w:rsidP="00E31463">
      <w:pPr>
        <w:jc w:val="both"/>
        <w:rPr>
          <w:rFonts w:asciiTheme="minorHAnsi" w:eastAsia="Arial" w:hAnsiTheme="minorHAnsi" w:cs="Arial"/>
        </w:rPr>
      </w:pPr>
      <w:r w:rsidRPr="00E31463">
        <w:rPr>
          <w:rFonts w:asciiTheme="minorHAnsi" w:eastAsia="Arial" w:hAnsiTheme="minorHAnsi" w:cs="Arial"/>
          <w:b/>
        </w:rPr>
        <w:t>Which cohorts are particularly at risk of ‘unreliable’ provision of the item?</w:t>
      </w:r>
      <w:r w:rsidRPr="00E31463">
        <w:rPr>
          <w:rFonts w:asciiTheme="minorHAnsi" w:eastAsia="Arial" w:hAnsiTheme="minorHAnsi" w:cs="Arial"/>
        </w:rPr>
        <w:tab/>
      </w:r>
      <w:r w:rsidRPr="00E31463">
        <w:rPr>
          <w:rFonts w:asciiTheme="minorHAnsi" w:eastAsia="Arial" w:hAnsiTheme="minorHAnsi" w:cs="Arial"/>
        </w:rPr>
        <w:tab/>
      </w:r>
    </w:p>
    <w:p w14:paraId="347494D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Low-income rural dwellers:</w:t>
      </w:r>
      <w:r w:rsidRPr="00E31463">
        <w:rPr>
          <w:rFonts w:asciiTheme="minorHAnsi" w:eastAsia="Arial" w:hAnsiTheme="minorHAnsi" w:cs="Arial"/>
        </w:rPr>
        <w:t xml:space="preserve"> As hinted throughout, this group checks all the risk boxes—sparse infrastructure (so if one element fails, no backup), policy neglect historically, and heavy reliance on vehicles for essential travel. Even if they acquire an EV, they face unreliable outcomes: the charging program might not reach their village in time, the electricity supply might be flaky, and no one nearby can fix an EV if it malfunctions. A note from the policy discussion suggests that even with best practices, low-income rural people might be left behind regarding reliable transport. Indeed, in current provisions, a poor rural resident is expected to somehow obtain and run an EV in an environment not fully ready for it—a fundamentally unreliable situation. If nothing changes, these residents will have increasingly </w:t>
      </w:r>
      <w:r w:rsidRPr="00E31463">
        <w:rPr>
          <w:rFonts w:asciiTheme="minorHAnsi" w:eastAsia="Arial" w:hAnsiTheme="minorHAnsi" w:cs="Arial"/>
          <w:b/>
        </w:rPr>
        <w:t>unreliable mobility</w:t>
      </w:r>
      <w:r w:rsidRPr="00E31463">
        <w:rPr>
          <w:rFonts w:asciiTheme="minorHAnsi" w:eastAsia="Arial" w:hAnsiTheme="minorHAnsi" w:cs="Arial"/>
        </w:rPr>
        <w:t>: old cars failing (and no money for replacement) while EVs remain out of reach or impractical—effectively marooning these communities.</w:t>
      </w:r>
    </w:p>
    <w:p w14:paraId="777FB108"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78B77C6F"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Apartment dwellers without private parking:</w:t>
      </w:r>
      <w:r w:rsidRPr="00E31463">
        <w:rPr>
          <w:rFonts w:asciiTheme="minorHAnsi" w:eastAsia="Arial" w:hAnsiTheme="minorHAnsi" w:cs="Arial"/>
        </w:rPr>
        <w:t xml:space="preserve"> This cohort (often urban renters) depends on public charging. They are at risk if public chargers are congested or broken on a given day. Picture a delivery driver living in a block of flats who uses an EV van for work: if they can’t reliably charge overnight because the public station was occupied, they start the day with insufficient range—directly impacting their livelihood. These folks have little control over charging reliability since they lack the option of installing a personal charger. They are also sensitive to local factors: for example, a power outage in their </w:t>
      </w:r>
      <w:proofErr w:type="spellStart"/>
      <w:r w:rsidRPr="00E31463">
        <w:rPr>
          <w:rFonts w:asciiTheme="minorHAnsi" w:eastAsia="Arial" w:hAnsiTheme="minorHAnsi" w:cs="Arial"/>
        </w:rPr>
        <w:t>neighborhood</w:t>
      </w:r>
      <w:proofErr w:type="spellEnd"/>
      <w:r w:rsidRPr="00E31463">
        <w:rPr>
          <w:rFonts w:asciiTheme="minorHAnsi" w:eastAsia="Arial" w:hAnsiTheme="minorHAnsi" w:cs="Arial"/>
        </w:rPr>
        <w:t xml:space="preserve"> knocks out not just their home electricity but the nearby charging station too, whereas a detached homeowner might have the option to set up backup power or at least charge once power returns in their garage at their convenience. So multi-unit dwelling residents remain at others’ mercy, making EV use less predictable for them compared to a homeowner. </w:t>
      </w:r>
    </w:p>
    <w:p w14:paraId="322DAA55" w14:textId="77777777" w:rsidR="003D1DA5" w:rsidRPr="00E31463" w:rsidRDefault="003D1DA5" w:rsidP="00E31463">
      <w:pPr>
        <w:spacing w:after="0" w:line="240" w:lineRule="auto"/>
        <w:jc w:val="both"/>
        <w:rPr>
          <w:rFonts w:asciiTheme="minorHAnsi" w:eastAsia="Arial" w:hAnsiTheme="minorHAnsi" w:cs="Arial"/>
        </w:rPr>
      </w:pPr>
    </w:p>
    <w:p w14:paraId="1CEC4A09"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b/>
        </w:rPr>
        <w:t>People in regions with weak support networks:</w:t>
      </w:r>
      <w:r w:rsidRPr="00E31463">
        <w:rPr>
          <w:rFonts w:asciiTheme="minorHAnsi" w:eastAsia="Arial" w:hAnsiTheme="minorHAnsi" w:cs="Arial"/>
        </w:rPr>
        <w:t xml:space="preserve"> If you live in an area with few EV users, the “social reliability” is low—you can’t easily borrow someone’s charger, or swap tips, or get a quick ride if your EV is out of action. In more affluent areas, if an EV breaks down, the owner might have a second car or a </w:t>
      </w:r>
      <w:proofErr w:type="spellStart"/>
      <w:r w:rsidRPr="00E31463">
        <w:rPr>
          <w:rFonts w:asciiTheme="minorHAnsi" w:eastAsia="Arial" w:hAnsiTheme="minorHAnsi" w:cs="Arial"/>
        </w:rPr>
        <w:t>neighbor</w:t>
      </w:r>
      <w:proofErr w:type="spellEnd"/>
      <w:r w:rsidRPr="00E31463">
        <w:rPr>
          <w:rFonts w:asciiTheme="minorHAnsi" w:eastAsia="Arial" w:hAnsiTheme="minorHAnsi" w:cs="Arial"/>
        </w:rPr>
        <w:t xml:space="preserve"> with an EV to lend, etc. Disadvantaged cohorts often don’t have that safety net. That means any disruption (car in service, charger broken) leaves them stranded. </w:t>
      </w:r>
      <w:r w:rsidRPr="00E31463">
        <w:rPr>
          <w:rFonts w:asciiTheme="minorHAnsi" w:eastAsia="Arial" w:hAnsiTheme="minorHAnsi" w:cs="Arial"/>
          <w:b/>
        </w:rPr>
        <w:t>Single-car, low-income families are a prime example</w:t>
      </w:r>
      <w:r w:rsidRPr="00E31463">
        <w:rPr>
          <w:rFonts w:asciiTheme="minorHAnsi" w:eastAsia="Arial" w:hAnsiTheme="minorHAnsi" w:cs="Arial"/>
        </w:rPr>
        <w:t>: if their one EV (or one old car) fails, they have no backup. With EVs, the potential failure points include not just the car but the charging process. For these families, such “one strike and you’re out” vulnerability makes EV adoption risky. They are particularly at risk of unreliable provision because they can’t mitigate the risks (no extra funds for fast repairs, no alternative transport).</w:t>
      </w:r>
    </w:p>
    <w:p w14:paraId="2FE0F5DD" w14:textId="77777777" w:rsidR="003D1DA5" w:rsidRPr="00E31463" w:rsidRDefault="00000000" w:rsidP="00E31463">
      <w:pPr>
        <w:spacing w:after="0" w:line="240" w:lineRule="auto"/>
        <w:jc w:val="both"/>
        <w:rPr>
          <w:rFonts w:asciiTheme="minorHAnsi" w:eastAsia="Arial" w:hAnsiTheme="minorHAnsi" w:cs="Arial"/>
        </w:rPr>
      </w:pP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r w:rsidRPr="00E31463">
        <w:rPr>
          <w:rFonts w:asciiTheme="minorHAnsi" w:eastAsia="Arial" w:hAnsiTheme="minorHAnsi" w:cs="Arial"/>
        </w:rPr>
        <w:tab/>
      </w:r>
    </w:p>
    <w:p w14:paraId="6444FAC5" w14:textId="77777777" w:rsidR="003D1DA5" w:rsidRPr="00E31463" w:rsidRDefault="00000000" w:rsidP="00E31463">
      <w:pPr>
        <w:spacing w:after="0" w:line="240" w:lineRule="auto"/>
        <w:jc w:val="both"/>
        <w:rPr>
          <w:rFonts w:asciiTheme="minorHAnsi" w:hAnsiTheme="minorHAnsi"/>
          <w:sz w:val="18"/>
          <w:szCs w:val="18"/>
        </w:rPr>
      </w:pPr>
      <w:r w:rsidRPr="00E31463">
        <w:rPr>
          <w:rFonts w:asciiTheme="minorHAnsi" w:eastAsia="Arial" w:hAnsiTheme="minorHAnsi" w:cs="Arial"/>
          <w:b/>
        </w:rPr>
        <w:t>Peripheral regions under current policy focus:</w:t>
      </w:r>
      <w:r w:rsidRPr="00E31463">
        <w:rPr>
          <w:rFonts w:asciiTheme="minorHAnsi" w:eastAsia="Arial" w:hAnsiTheme="minorHAnsi" w:cs="Arial"/>
        </w:rPr>
        <w:t xml:space="preserve"> The note in the template hypothesizes that even if OECD best practices were implemented, rural folks would still need private vehicles, and current policies don’t recognize this fully. In Hungary, a lot of the EV push has been on the </w:t>
      </w:r>
      <w:r w:rsidRPr="00E31463">
        <w:rPr>
          <w:rFonts w:asciiTheme="minorHAnsi" w:eastAsia="Arial" w:hAnsiTheme="minorHAnsi" w:cs="Arial"/>
        </w:rPr>
        <w:lastRenderedPageBreak/>
        <w:t xml:space="preserve">demand side (subsidies) and supply side (attracting battery factories), but less on ensuring everyone can use an EV reliably. If the policy environment continues to </w:t>
      </w:r>
      <w:proofErr w:type="spellStart"/>
      <w:r w:rsidRPr="00E31463">
        <w:rPr>
          <w:rFonts w:asciiTheme="minorHAnsi" w:eastAsia="Arial" w:hAnsiTheme="minorHAnsi" w:cs="Arial"/>
        </w:rPr>
        <w:t>favor</w:t>
      </w:r>
      <w:proofErr w:type="spellEnd"/>
      <w:r w:rsidRPr="00E31463">
        <w:rPr>
          <w:rFonts w:asciiTheme="minorHAnsi" w:eastAsia="Arial" w:hAnsiTheme="minorHAnsi" w:cs="Arial"/>
        </w:rPr>
        <w:t xml:space="preserve"> early adopters (mostly in cities), then regions like Southern Transdanubia or the Northern Great Plain, which have fewer EVs today, will remain risk zones. They might get last-gen tech or </w:t>
      </w:r>
      <w:proofErr w:type="gramStart"/>
      <w:r w:rsidRPr="00E31463">
        <w:rPr>
          <w:rFonts w:asciiTheme="minorHAnsi" w:eastAsia="Arial" w:hAnsiTheme="minorHAnsi" w:cs="Arial"/>
        </w:rPr>
        <w:t>none at all</w:t>
      </w:r>
      <w:proofErr w:type="gramEnd"/>
      <w:r w:rsidRPr="00E31463">
        <w:rPr>
          <w:rFonts w:asciiTheme="minorHAnsi" w:eastAsia="Arial" w:hAnsiTheme="minorHAnsi" w:cs="Arial"/>
        </w:rPr>
        <w:t xml:space="preserve"> for a while. The </w:t>
      </w:r>
      <w:r w:rsidRPr="00E31463">
        <w:rPr>
          <w:rFonts w:asciiTheme="minorHAnsi" w:eastAsia="Arial" w:hAnsiTheme="minorHAnsi" w:cs="Arial"/>
          <w:b/>
        </w:rPr>
        <w:t>phrase “left behind” truly applies here</w:t>
      </w:r>
      <w:r w:rsidRPr="00E31463">
        <w:rPr>
          <w:rFonts w:asciiTheme="minorHAnsi" w:eastAsia="Arial" w:hAnsiTheme="minorHAnsi" w:cs="Arial"/>
        </w:rPr>
        <w:t xml:space="preserve">—reliability of transport in those areas could decline if, say, nationwide fuel costs go up or older cars get banned from city entry, while EV infrastructure there is still lagging. It’s an unequal transition problem: some will enjoy a seamless shift to reliable, clean transport; others will face a chaotic, unreliable mobility landscape. </w:t>
      </w:r>
      <w:r w:rsidRPr="00E31463">
        <w:rPr>
          <w:rFonts w:asciiTheme="minorHAnsi" w:hAnsiTheme="minorHAnsi"/>
          <w:sz w:val="18"/>
          <w:szCs w:val="18"/>
        </w:rPr>
        <w:tab/>
      </w:r>
      <w:r w:rsidRPr="00E31463">
        <w:rPr>
          <w:rFonts w:asciiTheme="minorHAnsi" w:hAnsiTheme="minorHAnsi"/>
          <w:sz w:val="18"/>
          <w:szCs w:val="18"/>
        </w:rPr>
        <w:tab/>
      </w:r>
      <w:r w:rsidRPr="00E31463">
        <w:rPr>
          <w:rFonts w:asciiTheme="minorHAnsi" w:hAnsiTheme="minorHAnsi"/>
          <w:sz w:val="18"/>
          <w:szCs w:val="18"/>
        </w:rPr>
        <w:tab/>
      </w:r>
    </w:p>
    <w:p w14:paraId="45554F74"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sz w:val="18"/>
          <w:szCs w:val="18"/>
        </w:rPr>
        <w:tab/>
      </w:r>
    </w:p>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4C15FDB0" w14:textId="77777777">
        <w:tc>
          <w:tcPr>
            <w:tcW w:w="9016" w:type="dxa"/>
          </w:tcPr>
          <w:p w14:paraId="74D5E097" w14:textId="77777777" w:rsidR="003D1DA5" w:rsidRPr="00E31463" w:rsidRDefault="00000000" w:rsidP="00E31463">
            <w:pPr>
              <w:jc w:val="both"/>
              <w:rPr>
                <w:rFonts w:asciiTheme="minorHAnsi" w:hAnsiTheme="minorHAnsi"/>
              </w:rPr>
            </w:pPr>
            <w:r w:rsidRPr="00E31463">
              <w:rPr>
                <w:rFonts w:asciiTheme="minorHAnsi" w:hAnsiTheme="minorHAnsi"/>
              </w:rPr>
              <w:t xml:space="preserve">Note 7 – some level of critical thinking skills </w:t>
            </w:r>
            <w:proofErr w:type="gramStart"/>
            <w:r w:rsidRPr="00E31463">
              <w:rPr>
                <w:rFonts w:asciiTheme="minorHAnsi" w:hAnsiTheme="minorHAnsi"/>
              </w:rPr>
              <w:t>are</w:t>
            </w:r>
            <w:proofErr w:type="gramEnd"/>
            <w:r w:rsidRPr="00E31463">
              <w:rPr>
                <w:rFonts w:asciiTheme="minorHAnsi" w:hAnsiTheme="minorHAnsi"/>
              </w:rPr>
              <w:t xml:space="preserve"> necessary here.  For </w:t>
            </w:r>
            <w:proofErr w:type="gramStart"/>
            <w:r w:rsidRPr="00E31463">
              <w:rPr>
                <w:rFonts w:asciiTheme="minorHAnsi" w:hAnsiTheme="minorHAnsi"/>
              </w:rPr>
              <w:t>example</w:t>
            </w:r>
            <w:proofErr w:type="gramEnd"/>
            <w:r w:rsidRPr="00E31463">
              <w:rPr>
                <w:rFonts w:asciiTheme="minorHAnsi" w:hAnsiTheme="minorHAnsi"/>
              </w:rPr>
              <w:t xml:space="preserve"> re electric vehicles – that the disadvantaged cohorts cannot afford the upfront costs is a given.  But assessing ‘reliability’ in terms of transport accessibility – means that we can argue that under current policy provisions rural dwellers are particularly at risk of unreliable transport accessibility.  Even if OECD best practice was </w:t>
            </w:r>
            <w:proofErr w:type="gramStart"/>
            <w:r w:rsidRPr="00E31463">
              <w:rPr>
                <w:rFonts w:asciiTheme="minorHAnsi" w:hAnsiTheme="minorHAnsi"/>
              </w:rPr>
              <w:t>implemented</w:t>
            </w:r>
            <w:proofErr w:type="gramEnd"/>
            <w:r w:rsidRPr="00E31463">
              <w:rPr>
                <w:rFonts w:asciiTheme="minorHAnsi" w:hAnsiTheme="minorHAnsi"/>
              </w:rPr>
              <w:t xml:space="preserve"> they would still need a vehicle for private use and current policy provisions do not recognise this – </w:t>
            </w:r>
            <w:proofErr w:type="gramStart"/>
            <w:r w:rsidRPr="00E31463">
              <w:rPr>
                <w:rFonts w:asciiTheme="minorHAnsi" w:hAnsiTheme="minorHAnsi"/>
              </w:rPr>
              <w:t>low income</w:t>
            </w:r>
            <w:proofErr w:type="gramEnd"/>
            <w:r w:rsidRPr="00E31463">
              <w:rPr>
                <w:rFonts w:asciiTheme="minorHAnsi" w:hAnsiTheme="minorHAnsi"/>
              </w:rPr>
              <w:t xml:space="preserve"> rural dwellers will be ‘left behind’???</w:t>
            </w:r>
          </w:p>
        </w:tc>
      </w:tr>
    </w:tbl>
    <w:p w14:paraId="02B21418" w14:textId="77777777" w:rsidR="003D1DA5" w:rsidRPr="00E31463" w:rsidRDefault="003D1DA5" w:rsidP="00E31463">
      <w:pPr>
        <w:jc w:val="both"/>
        <w:rPr>
          <w:rFonts w:asciiTheme="minorHAnsi" w:hAnsiTheme="minorHAnsi"/>
        </w:rPr>
      </w:pPr>
    </w:p>
    <w:p w14:paraId="04B99751" w14:textId="77777777" w:rsidR="003D1DA5" w:rsidRPr="00E31463" w:rsidRDefault="00000000" w:rsidP="00E31463">
      <w:pPr>
        <w:jc w:val="both"/>
        <w:rPr>
          <w:rFonts w:asciiTheme="minorHAnsi" w:hAnsiTheme="minorHAnsi"/>
        </w:rPr>
      </w:pPr>
      <w:r w:rsidRPr="00E31463">
        <w:rPr>
          <w:rFonts w:asciiTheme="minorHAnsi" w:hAnsiTheme="minorHAnsi"/>
        </w:rPr>
        <w:t>DIMENSION 5</w:t>
      </w:r>
    </w:p>
    <w:tbl>
      <w:tblPr>
        <w:tblStyle w:val="a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066B10BE" w14:textId="77777777">
        <w:tc>
          <w:tcPr>
            <w:tcW w:w="9016" w:type="dxa"/>
            <w:shd w:val="clear" w:color="auto" w:fill="DAE9F7"/>
          </w:tcPr>
          <w:p w14:paraId="5EEEB38D" w14:textId="77777777" w:rsidR="003D1DA5" w:rsidRPr="00E31463" w:rsidRDefault="00000000" w:rsidP="00E31463">
            <w:pPr>
              <w:jc w:val="both"/>
              <w:rPr>
                <w:rFonts w:asciiTheme="minorHAnsi" w:hAnsiTheme="minorHAnsi"/>
              </w:rPr>
            </w:pPr>
            <w:r w:rsidRPr="00E31463">
              <w:rPr>
                <w:rFonts w:asciiTheme="minorHAnsi" w:hAnsiTheme="minorHAnsi"/>
                <w:b/>
              </w:rPr>
              <w:t>Health, Safety and Environmental Sustainability</w:t>
            </w:r>
            <w:r w:rsidRPr="00E31463">
              <w:rPr>
                <w:rFonts w:asciiTheme="minorHAnsi" w:hAnsiTheme="minorHAnsi"/>
              </w:rPr>
              <w:t xml:space="preserve"> - The impact of policy intervention adoption on individual and collective wellbeing which arises ether directly, as its consequence, or indirectly, as part of the wider policy environment in the medium to long term.</w:t>
            </w:r>
          </w:p>
        </w:tc>
      </w:tr>
    </w:tbl>
    <w:p w14:paraId="546DFC20" w14:textId="77777777" w:rsidR="003D1DA5" w:rsidRPr="00E31463" w:rsidRDefault="003D1DA5" w:rsidP="00E31463">
      <w:pPr>
        <w:jc w:val="both"/>
        <w:rPr>
          <w:rFonts w:asciiTheme="minorHAnsi" w:hAnsiTheme="minorHAnsi"/>
        </w:rPr>
      </w:pPr>
    </w:p>
    <w:p w14:paraId="1A6E2CD2" w14:textId="77777777" w:rsidR="003D1DA5" w:rsidRPr="00E31463" w:rsidRDefault="00000000" w:rsidP="00E31463">
      <w:pPr>
        <w:jc w:val="both"/>
        <w:rPr>
          <w:rFonts w:asciiTheme="minorHAnsi" w:hAnsiTheme="minorHAnsi"/>
          <w:u w:val="single"/>
        </w:rPr>
      </w:pPr>
      <w:r w:rsidRPr="00E31463">
        <w:rPr>
          <w:rFonts w:asciiTheme="minorHAnsi" w:hAnsiTheme="minorHAnsi"/>
          <w:u w:val="single"/>
        </w:rPr>
        <w:t>Background information</w:t>
      </w:r>
    </w:p>
    <w:p w14:paraId="0FBA3BEC" w14:textId="77777777" w:rsidR="003D1DA5" w:rsidRPr="00E31463" w:rsidRDefault="00000000" w:rsidP="00E31463">
      <w:pPr>
        <w:jc w:val="both"/>
        <w:rPr>
          <w:rFonts w:asciiTheme="minorHAnsi" w:hAnsiTheme="minorHAnsi"/>
        </w:rPr>
      </w:pPr>
      <w:r w:rsidRPr="00E31463">
        <w:rPr>
          <w:rFonts w:asciiTheme="minorHAnsi" w:hAnsiTheme="minorHAnsi"/>
        </w:rPr>
        <w:t>Looking at how the policy is currently structured - and based on your knowledge and understanding:</w:t>
      </w:r>
    </w:p>
    <w:p w14:paraId="76999915" w14:textId="77777777" w:rsidR="003D1DA5" w:rsidRPr="00E31463" w:rsidRDefault="00000000" w:rsidP="00E31463">
      <w:pPr>
        <w:jc w:val="both"/>
        <w:rPr>
          <w:rFonts w:asciiTheme="minorHAnsi" w:hAnsiTheme="minorHAnsi"/>
        </w:rPr>
      </w:pPr>
      <w:r w:rsidRPr="00E31463">
        <w:rPr>
          <w:rFonts w:asciiTheme="minorHAnsi" w:hAnsiTheme="minorHAnsi"/>
        </w:rPr>
        <w:t>POSITIVE IMPACTS</w:t>
      </w:r>
    </w:p>
    <w:p w14:paraId="7D92BE59" w14:textId="77777777" w:rsidR="003D1DA5" w:rsidRPr="00E31463" w:rsidRDefault="00000000" w:rsidP="00E31463">
      <w:pPr>
        <w:jc w:val="both"/>
        <w:rPr>
          <w:rFonts w:asciiTheme="minorHAnsi" w:hAnsiTheme="minorHAnsi"/>
        </w:rPr>
      </w:pPr>
      <w:r w:rsidRPr="00E31463">
        <w:rPr>
          <w:rFonts w:asciiTheme="minorHAnsi" w:hAnsiTheme="minorHAnsi"/>
        </w:rPr>
        <w:t xml:space="preserve">What </w:t>
      </w:r>
      <w:proofErr w:type="gramStart"/>
      <w:r w:rsidRPr="00E31463">
        <w:rPr>
          <w:rFonts w:asciiTheme="minorHAnsi" w:hAnsiTheme="minorHAnsi"/>
        </w:rPr>
        <w:t>are</w:t>
      </w:r>
      <w:proofErr w:type="gramEnd"/>
      <w:r w:rsidRPr="00E31463">
        <w:rPr>
          <w:rFonts w:asciiTheme="minorHAnsi" w:hAnsiTheme="minorHAnsi"/>
        </w:rPr>
        <w:t xml:space="preserve"> </w:t>
      </w:r>
      <w:r w:rsidRPr="00E31463">
        <w:rPr>
          <w:rFonts w:asciiTheme="minorHAnsi" w:hAnsiTheme="minorHAnsi"/>
          <w:b/>
        </w:rPr>
        <w:t>the immediate positive</w:t>
      </w:r>
      <w:r w:rsidRPr="00E31463">
        <w:rPr>
          <w:rFonts w:asciiTheme="minorHAnsi" w:hAnsiTheme="minorHAnsi"/>
        </w:rPr>
        <w:t xml:space="preserve"> health, safety and environmental sustainability impacts of accessing the policy benefits?  Note – these may be significant, limited or non-existent dependent on the structure of the policy intervention.</w:t>
      </w:r>
    </w:p>
    <w:p w14:paraId="019D6920" w14:textId="77777777" w:rsidR="003D1DA5" w:rsidRPr="00E31463" w:rsidRDefault="003D1DA5" w:rsidP="00E31463">
      <w:pPr>
        <w:jc w:val="both"/>
        <w:rPr>
          <w:rFonts w:asciiTheme="minorHAnsi" w:hAnsiTheme="minorHAnsi"/>
        </w:rPr>
      </w:pPr>
    </w:p>
    <w:p w14:paraId="0ED6AFCB" w14:textId="77777777" w:rsidR="003D1DA5" w:rsidRPr="00E31463" w:rsidRDefault="00000000" w:rsidP="00E31463">
      <w:pPr>
        <w:numPr>
          <w:ilvl w:val="0"/>
          <w:numId w:val="9"/>
        </w:numPr>
        <w:pBdr>
          <w:top w:val="nil"/>
          <w:left w:val="nil"/>
          <w:bottom w:val="nil"/>
          <w:right w:val="nil"/>
          <w:between w:val="nil"/>
        </w:pBdr>
        <w:jc w:val="both"/>
        <w:rPr>
          <w:rFonts w:asciiTheme="minorHAnsi" w:hAnsiTheme="minorHAnsi"/>
        </w:rPr>
      </w:pPr>
      <w:r w:rsidRPr="00E31463">
        <w:rPr>
          <w:rFonts w:asciiTheme="minorHAnsi" w:hAnsiTheme="minorHAnsi"/>
          <w:color w:val="000000"/>
        </w:rPr>
        <w:t>Individual level:</w:t>
      </w:r>
    </w:p>
    <w:p w14:paraId="5D22B6F1"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Financial relief:</w:t>
      </w:r>
      <w:r w:rsidRPr="00E31463">
        <w:rPr>
          <w:rFonts w:asciiTheme="minorHAnsi" w:hAnsiTheme="minorHAnsi"/>
        </w:rPr>
        <w:t xml:space="preserve"> EV users immediately benefit from lower fuel costs (~€1–2/100km vs. €6–7 for petrol), freeing household budgets. This helps relieve financial stress, improving mental health, especially for high-mileage drivers like taxi drivers or rural commuters.</w:t>
      </w:r>
      <w:r w:rsidRPr="00E31463">
        <w:rPr>
          <w:rFonts w:asciiTheme="minorHAnsi" w:hAnsiTheme="minorHAnsi"/>
        </w:rPr>
        <w:br/>
      </w:r>
    </w:p>
    <w:p w14:paraId="17D129BC"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Improved vehicle safety:</w:t>
      </w:r>
      <w:r w:rsidRPr="00E31463">
        <w:rPr>
          <w:rFonts w:asciiTheme="minorHAnsi" w:hAnsiTheme="minorHAnsi"/>
        </w:rPr>
        <w:t xml:space="preserve"> EVs often include advanced safety features (e.g., automatic braking, lane assist, rollover protection). Subsidized access allows lower-income buyers to upgrade from older, unsafe vehicles, directly reducing crash and injury risks.</w:t>
      </w:r>
      <w:r w:rsidRPr="00E31463">
        <w:rPr>
          <w:rFonts w:asciiTheme="minorHAnsi" w:hAnsiTheme="minorHAnsi"/>
        </w:rPr>
        <w:br/>
      </w:r>
    </w:p>
    <w:p w14:paraId="4E3ADBED"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Reduced exposure to harmful emissions:</w:t>
      </w:r>
      <w:r w:rsidRPr="00E31463">
        <w:rPr>
          <w:rFonts w:asciiTheme="minorHAnsi" w:hAnsiTheme="minorHAnsi"/>
        </w:rPr>
        <w:t xml:space="preserve"> EV drivers and passengers are no longer exposed to their own vehicle’s tailpipe emissions. This is particularly beneficial in traffic jams or garages, improving respiratory comfort for families, asthmatics, and children.</w:t>
      </w:r>
    </w:p>
    <w:p w14:paraId="4313E9A4" w14:textId="77777777" w:rsidR="003D1DA5" w:rsidRPr="00E31463" w:rsidRDefault="003D1DA5" w:rsidP="00E31463">
      <w:pPr>
        <w:jc w:val="both"/>
        <w:rPr>
          <w:rFonts w:asciiTheme="minorHAnsi" w:hAnsiTheme="minorHAnsi"/>
        </w:rPr>
      </w:pPr>
    </w:p>
    <w:p w14:paraId="6DF70A8C" w14:textId="77777777" w:rsidR="003D1DA5" w:rsidRPr="00E31463" w:rsidRDefault="00000000" w:rsidP="00E31463">
      <w:pPr>
        <w:numPr>
          <w:ilvl w:val="0"/>
          <w:numId w:val="9"/>
        </w:numPr>
        <w:pBdr>
          <w:top w:val="nil"/>
          <w:left w:val="nil"/>
          <w:bottom w:val="nil"/>
          <w:right w:val="nil"/>
          <w:between w:val="nil"/>
        </w:pBdr>
        <w:jc w:val="both"/>
        <w:rPr>
          <w:rFonts w:asciiTheme="minorHAnsi" w:hAnsiTheme="minorHAnsi"/>
        </w:rPr>
      </w:pPr>
      <w:r w:rsidRPr="00E31463">
        <w:rPr>
          <w:rFonts w:asciiTheme="minorHAnsi" w:hAnsiTheme="minorHAnsi"/>
          <w:color w:val="000000"/>
        </w:rPr>
        <w:t>Collective level (this refers to local, national and global communities):</w:t>
      </w:r>
    </w:p>
    <w:p w14:paraId="395C921F"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lastRenderedPageBreak/>
        <w:t>Urban air quality gains:</w:t>
      </w:r>
      <w:r w:rsidRPr="00E31463">
        <w:rPr>
          <w:rFonts w:asciiTheme="minorHAnsi" w:hAnsiTheme="minorHAnsi"/>
        </w:rPr>
        <w:t xml:space="preserve"> Local reductions in NO₂ and PM from replaced vehicles can lower asthma attacks and bronchitis cases, particularly in dense </w:t>
      </w:r>
      <w:proofErr w:type="spellStart"/>
      <w:r w:rsidRPr="00E31463">
        <w:rPr>
          <w:rFonts w:asciiTheme="minorHAnsi" w:hAnsiTheme="minorHAnsi"/>
        </w:rPr>
        <w:t>neighborhoods</w:t>
      </w:r>
      <w:proofErr w:type="spellEnd"/>
      <w:r w:rsidRPr="00E31463">
        <w:rPr>
          <w:rFonts w:asciiTheme="minorHAnsi" w:hAnsiTheme="minorHAnsi"/>
        </w:rPr>
        <w:t>. Even small shifts in uptake reduce smog on busy roads.</w:t>
      </w:r>
      <w:r w:rsidRPr="00E31463">
        <w:rPr>
          <w:rFonts w:asciiTheme="minorHAnsi" w:hAnsiTheme="minorHAnsi"/>
        </w:rPr>
        <w:br/>
      </w:r>
    </w:p>
    <w:p w14:paraId="2F5E9371"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Lower noise pollution:</w:t>
      </w:r>
      <w:r w:rsidRPr="00E31463">
        <w:rPr>
          <w:rFonts w:asciiTheme="minorHAnsi" w:hAnsiTheme="minorHAnsi"/>
        </w:rPr>
        <w:t xml:space="preserve"> EVs are quieter at low speeds, which reduces chronic noise-related stress and improves sleep in cities, especially along busy corridors and intersections.</w:t>
      </w:r>
      <w:r w:rsidRPr="00E31463">
        <w:rPr>
          <w:rFonts w:asciiTheme="minorHAnsi" w:hAnsiTheme="minorHAnsi"/>
        </w:rPr>
        <w:br/>
      </w:r>
    </w:p>
    <w:p w14:paraId="5A4B2A45"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Early contribution to climate goals:</w:t>
      </w:r>
      <w:r w:rsidRPr="00E31463">
        <w:rPr>
          <w:rFonts w:asciiTheme="minorHAnsi" w:hAnsiTheme="minorHAnsi"/>
        </w:rPr>
        <w:t xml:space="preserve"> Reduced GHG emissions per km (especially if grid is decarbonized) support Hungary’s EU climate commitments. EV visibility also strengthens public belief in climate action, helping build support for future green policies.</w:t>
      </w:r>
    </w:p>
    <w:p w14:paraId="10A17934" w14:textId="77777777" w:rsidR="003D1DA5" w:rsidRPr="00E31463" w:rsidRDefault="003D1DA5" w:rsidP="00E31463">
      <w:pPr>
        <w:jc w:val="both"/>
        <w:rPr>
          <w:rFonts w:asciiTheme="minorHAnsi" w:hAnsiTheme="minorHAnsi"/>
        </w:rPr>
      </w:pPr>
    </w:p>
    <w:p w14:paraId="1DB37518" w14:textId="77777777" w:rsidR="003D1DA5" w:rsidRPr="00E31463" w:rsidRDefault="00000000" w:rsidP="00E31463">
      <w:pPr>
        <w:jc w:val="both"/>
        <w:rPr>
          <w:rFonts w:asciiTheme="minorHAnsi" w:hAnsiTheme="minorHAnsi"/>
        </w:rPr>
      </w:pPr>
      <w:r w:rsidRPr="00E31463">
        <w:rPr>
          <w:rFonts w:asciiTheme="minorHAnsi" w:hAnsiTheme="minorHAnsi"/>
        </w:rPr>
        <w:t xml:space="preserve">What are </w:t>
      </w:r>
      <w:r w:rsidRPr="00E31463">
        <w:rPr>
          <w:rFonts w:asciiTheme="minorHAnsi" w:hAnsiTheme="minorHAnsi"/>
          <w:b/>
        </w:rPr>
        <w:t>the medium to long term positive</w:t>
      </w:r>
      <w:r w:rsidRPr="00E31463">
        <w:rPr>
          <w:rFonts w:asciiTheme="minorHAnsi" w:hAnsiTheme="minorHAnsi"/>
        </w:rPr>
        <w:t xml:space="preserve"> health, safety and environmental sustainability of accessing the policy benefits?  Note – these may be significant, limited or non-existent dependent on the structure of the policy intervention.</w:t>
      </w:r>
    </w:p>
    <w:p w14:paraId="089FCBD9" w14:textId="77777777" w:rsidR="003D1DA5" w:rsidRPr="00E31463" w:rsidRDefault="00000000" w:rsidP="00E31463">
      <w:pPr>
        <w:numPr>
          <w:ilvl w:val="0"/>
          <w:numId w:val="11"/>
        </w:numPr>
        <w:pBdr>
          <w:top w:val="nil"/>
          <w:left w:val="nil"/>
          <w:bottom w:val="nil"/>
          <w:right w:val="nil"/>
          <w:between w:val="nil"/>
        </w:pBdr>
        <w:jc w:val="both"/>
        <w:rPr>
          <w:rFonts w:asciiTheme="minorHAnsi" w:hAnsiTheme="minorHAnsi"/>
        </w:rPr>
      </w:pPr>
      <w:r w:rsidRPr="00E31463">
        <w:rPr>
          <w:rFonts w:asciiTheme="minorHAnsi" w:hAnsiTheme="minorHAnsi"/>
          <w:color w:val="000000"/>
        </w:rPr>
        <w:t>Individual level:</w:t>
      </w:r>
    </w:p>
    <w:p w14:paraId="755C0B29"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Health improvements from cleaner air:</w:t>
      </w:r>
      <w:r w:rsidRPr="00E31463">
        <w:rPr>
          <w:rFonts w:asciiTheme="minorHAnsi" w:hAnsiTheme="minorHAnsi"/>
        </w:rPr>
        <w:t xml:space="preserve"> Over time, significantly fewer vehicles emitting pollutants means lower risks of respiratory illness, heart disease, and childhood asthma, especially in high-traffic areas like Budapest.</w:t>
      </w:r>
      <w:r w:rsidRPr="00E31463">
        <w:rPr>
          <w:rFonts w:asciiTheme="minorHAnsi" w:hAnsiTheme="minorHAnsi"/>
        </w:rPr>
        <w:br/>
      </w:r>
    </w:p>
    <w:p w14:paraId="67252119"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Job creation and upskilling:</w:t>
      </w:r>
      <w:r w:rsidRPr="00E31463">
        <w:rPr>
          <w:rFonts w:asciiTheme="minorHAnsi" w:hAnsiTheme="minorHAnsi"/>
        </w:rPr>
        <w:t xml:space="preserve"> EV supply chain expansion (e.g., battery plants like CATL’s) creates thousands of high-tech jobs. Workers transitioning from declining sectors (e.g., fossil fuel maintenance) gain stable, well-paying employment.</w:t>
      </w:r>
      <w:r w:rsidRPr="00E31463">
        <w:rPr>
          <w:rFonts w:asciiTheme="minorHAnsi" w:hAnsiTheme="minorHAnsi"/>
        </w:rPr>
        <w:br/>
      </w:r>
    </w:p>
    <w:p w14:paraId="1673AA01"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Lower total cost of ownership:</w:t>
      </w:r>
      <w:r w:rsidRPr="00E31463">
        <w:rPr>
          <w:rFonts w:asciiTheme="minorHAnsi" w:hAnsiTheme="minorHAnsi"/>
        </w:rPr>
        <w:t xml:space="preserve"> Long-term savings from reduced fuel and maintenance allow families to redirect spending to housing, education, or healthcare. For early adopters, this compounds over time, improving financial resilience.</w:t>
      </w:r>
      <w:r w:rsidRPr="00E31463">
        <w:rPr>
          <w:rFonts w:asciiTheme="minorHAnsi" w:hAnsiTheme="minorHAnsi"/>
        </w:rPr>
        <w:br/>
      </w:r>
    </w:p>
    <w:p w14:paraId="6E4DADBF"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Improved quality of life via active mobility synergies:</w:t>
      </w:r>
      <w:r w:rsidRPr="00E31463">
        <w:rPr>
          <w:rFonts w:asciiTheme="minorHAnsi" w:hAnsiTheme="minorHAnsi"/>
        </w:rPr>
        <w:t xml:space="preserve"> As urban infrastructure adapts (e.g., walkable streets, EV car-share), people may walk or bike more — indirectly reducing obesity and boosting mental health.</w:t>
      </w:r>
    </w:p>
    <w:p w14:paraId="350F59DF" w14:textId="77777777" w:rsidR="003D1DA5" w:rsidRPr="00E31463" w:rsidRDefault="003D1DA5" w:rsidP="00E31463">
      <w:pPr>
        <w:spacing w:after="0" w:line="240" w:lineRule="auto"/>
        <w:jc w:val="both"/>
        <w:rPr>
          <w:rFonts w:asciiTheme="minorHAnsi" w:hAnsiTheme="minorHAnsi"/>
        </w:rPr>
      </w:pPr>
    </w:p>
    <w:p w14:paraId="28F77FA1" w14:textId="77777777" w:rsidR="003D1DA5" w:rsidRPr="00E31463" w:rsidRDefault="00000000" w:rsidP="00E31463">
      <w:pPr>
        <w:numPr>
          <w:ilvl w:val="0"/>
          <w:numId w:val="10"/>
        </w:numPr>
        <w:pBdr>
          <w:top w:val="nil"/>
          <w:left w:val="nil"/>
          <w:bottom w:val="nil"/>
          <w:right w:val="nil"/>
          <w:between w:val="nil"/>
        </w:pBdr>
        <w:jc w:val="both"/>
        <w:rPr>
          <w:rFonts w:asciiTheme="minorHAnsi" w:hAnsiTheme="minorHAnsi"/>
        </w:rPr>
      </w:pPr>
      <w:r w:rsidRPr="00E31463">
        <w:rPr>
          <w:rFonts w:asciiTheme="minorHAnsi" w:hAnsiTheme="minorHAnsi"/>
          <w:color w:val="000000"/>
        </w:rPr>
        <w:t>Collective level (this refers to local, national and global communities):</w:t>
      </w:r>
    </w:p>
    <w:p w14:paraId="39E7FF22"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Public health gains through reduced pollution:</w:t>
      </w:r>
      <w:r w:rsidRPr="00E31463">
        <w:rPr>
          <w:rFonts w:asciiTheme="minorHAnsi" w:hAnsiTheme="minorHAnsi"/>
        </w:rPr>
        <w:t xml:space="preserve"> Hungary could prevent thousands of premature deaths linked to air pollution. Less traffic-generated PM2.5 improves lifespan and lowers national healthcare burdens.</w:t>
      </w:r>
      <w:r w:rsidRPr="00E31463">
        <w:rPr>
          <w:rFonts w:asciiTheme="minorHAnsi" w:hAnsiTheme="minorHAnsi"/>
        </w:rPr>
        <w:br/>
      </w:r>
    </w:p>
    <w:p w14:paraId="1433854F"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Stronger climate resilience:</w:t>
      </w:r>
      <w:r w:rsidRPr="00E31463">
        <w:rPr>
          <w:rFonts w:asciiTheme="minorHAnsi" w:hAnsiTheme="minorHAnsi"/>
        </w:rPr>
        <w:t xml:space="preserve"> Reduced emissions mitigate climate-linked events like heatwaves and droughts, improving collective health and stability.</w:t>
      </w:r>
      <w:r w:rsidRPr="00E31463">
        <w:rPr>
          <w:rFonts w:asciiTheme="minorHAnsi" w:hAnsiTheme="minorHAnsi"/>
        </w:rPr>
        <w:br/>
      </w:r>
    </w:p>
    <w:p w14:paraId="178DE5E4"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Energy security and grid optimization:</w:t>
      </w:r>
      <w:r w:rsidRPr="00E31463">
        <w:rPr>
          <w:rFonts w:asciiTheme="minorHAnsi" w:hAnsiTheme="minorHAnsi"/>
        </w:rPr>
        <w:t xml:space="preserve"> EVs reduce dependence on volatile oil imports. Smart-charging EVs can absorb excess solar/nuclear electricity and stabilize the grid, helping integrate more renewables.</w:t>
      </w:r>
      <w:r w:rsidRPr="00E31463">
        <w:rPr>
          <w:rFonts w:asciiTheme="minorHAnsi" w:hAnsiTheme="minorHAnsi"/>
        </w:rPr>
        <w:br/>
      </w:r>
    </w:p>
    <w:p w14:paraId="39B92C87"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Economic modernization:</w:t>
      </w:r>
      <w:r w:rsidRPr="00E31463">
        <w:rPr>
          <w:rFonts w:asciiTheme="minorHAnsi" w:hAnsiTheme="minorHAnsi"/>
        </w:rPr>
        <w:t xml:space="preserve"> Hungary becomes an EV tech hub, boosting GDP, improving public revenue, and enabling better social services. Societal pride and global competitiveness also increase.</w:t>
      </w:r>
    </w:p>
    <w:p w14:paraId="0FEE0293" w14:textId="77777777" w:rsidR="003D1DA5" w:rsidRPr="00E31463" w:rsidRDefault="003D1DA5" w:rsidP="00E31463">
      <w:pPr>
        <w:jc w:val="both"/>
        <w:rPr>
          <w:rFonts w:asciiTheme="minorHAnsi" w:hAnsiTheme="minorHAnsi"/>
        </w:rPr>
      </w:pPr>
    </w:p>
    <w:p w14:paraId="38E5787A" w14:textId="77777777" w:rsidR="003D1DA5" w:rsidRPr="00E31463" w:rsidRDefault="00000000" w:rsidP="00E31463">
      <w:pPr>
        <w:jc w:val="both"/>
        <w:rPr>
          <w:rFonts w:asciiTheme="minorHAnsi" w:hAnsiTheme="minorHAnsi"/>
          <w:b/>
        </w:rPr>
      </w:pPr>
      <w:r w:rsidRPr="00E31463">
        <w:rPr>
          <w:rFonts w:asciiTheme="minorHAnsi" w:hAnsiTheme="minorHAnsi"/>
          <w:b/>
        </w:rPr>
        <w:t>NEGATIVE IMPACTS</w:t>
      </w:r>
    </w:p>
    <w:p w14:paraId="564BA734" w14:textId="77777777" w:rsidR="003D1DA5" w:rsidRPr="00E31463" w:rsidRDefault="00000000" w:rsidP="00E31463">
      <w:pPr>
        <w:jc w:val="both"/>
        <w:rPr>
          <w:rFonts w:asciiTheme="minorHAnsi" w:hAnsiTheme="minorHAnsi"/>
        </w:rPr>
      </w:pPr>
      <w:r w:rsidRPr="00E31463">
        <w:rPr>
          <w:rFonts w:asciiTheme="minorHAnsi" w:hAnsiTheme="minorHAnsi"/>
        </w:rPr>
        <w:lastRenderedPageBreak/>
        <w:t xml:space="preserve">What </w:t>
      </w:r>
      <w:proofErr w:type="gramStart"/>
      <w:r w:rsidRPr="00E31463">
        <w:rPr>
          <w:rFonts w:asciiTheme="minorHAnsi" w:hAnsiTheme="minorHAnsi"/>
        </w:rPr>
        <w:t>are</w:t>
      </w:r>
      <w:proofErr w:type="gramEnd"/>
      <w:r w:rsidRPr="00E31463">
        <w:rPr>
          <w:rFonts w:asciiTheme="minorHAnsi" w:hAnsiTheme="minorHAnsi"/>
        </w:rPr>
        <w:t xml:space="preserve"> the </w:t>
      </w:r>
      <w:r w:rsidRPr="00E31463">
        <w:rPr>
          <w:rFonts w:asciiTheme="minorHAnsi" w:hAnsiTheme="minorHAnsi"/>
          <w:b/>
        </w:rPr>
        <w:t>immediate negative</w:t>
      </w:r>
      <w:r w:rsidRPr="00E31463">
        <w:rPr>
          <w:rFonts w:asciiTheme="minorHAnsi" w:hAnsiTheme="minorHAnsi"/>
        </w:rPr>
        <w:t xml:space="preserve"> health, safety and environmental sustainability </w:t>
      </w:r>
      <w:r w:rsidRPr="00E31463">
        <w:rPr>
          <w:rFonts w:asciiTheme="minorHAnsi" w:hAnsiTheme="minorHAnsi"/>
          <w:b/>
        </w:rPr>
        <w:t>impacts or risks</w:t>
      </w:r>
      <w:r w:rsidRPr="00E31463">
        <w:rPr>
          <w:rFonts w:asciiTheme="minorHAnsi" w:hAnsiTheme="minorHAnsi"/>
        </w:rPr>
        <w:t xml:space="preserve"> of accessing the policy benefits?  Note – these may be significant, limited or non-existent dependent on the structure of the policy intervention.</w:t>
      </w:r>
    </w:p>
    <w:p w14:paraId="2F5A494A" w14:textId="77777777" w:rsidR="003D1DA5" w:rsidRPr="00E31463" w:rsidRDefault="00000000" w:rsidP="00E31463">
      <w:pPr>
        <w:numPr>
          <w:ilvl w:val="0"/>
          <w:numId w:val="10"/>
        </w:numPr>
        <w:pBdr>
          <w:top w:val="nil"/>
          <w:left w:val="nil"/>
          <w:bottom w:val="nil"/>
          <w:right w:val="nil"/>
          <w:between w:val="nil"/>
        </w:pBdr>
        <w:jc w:val="both"/>
        <w:rPr>
          <w:rFonts w:asciiTheme="minorHAnsi" w:hAnsiTheme="minorHAnsi"/>
        </w:rPr>
      </w:pPr>
      <w:r w:rsidRPr="00E31463">
        <w:rPr>
          <w:rFonts w:asciiTheme="minorHAnsi" w:hAnsiTheme="minorHAnsi"/>
          <w:color w:val="000000"/>
        </w:rPr>
        <w:t>Individual level:</w:t>
      </w:r>
    </w:p>
    <w:p w14:paraId="35BA55BA"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Debt and affordability stress:</w:t>
      </w:r>
      <w:r w:rsidRPr="00E31463">
        <w:rPr>
          <w:rFonts w:asciiTheme="minorHAnsi" w:hAnsiTheme="minorHAnsi"/>
        </w:rPr>
        <w:t xml:space="preserve"> Some households overextend financially to access subsidies (e.g., €20K car with €8K grant still needs €12K upfront), risking loan default or cutting spending on essentials.</w:t>
      </w:r>
      <w:r w:rsidRPr="00E31463">
        <w:rPr>
          <w:rFonts w:asciiTheme="minorHAnsi" w:hAnsiTheme="minorHAnsi"/>
        </w:rPr>
        <w:br/>
      </w:r>
    </w:p>
    <w:p w14:paraId="4877A31A"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Mental strain from range anxiety:</w:t>
      </w:r>
      <w:r w:rsidRPr="00E31463">
        <w:rPr>
          <w:rFonts w:asciiTheme="minorHAnsi" w:hAnsiTheme="minorHAnsi"/>
        </w:rPr>
        <w:t xml:space="preserve"> Worry over charging infrastructure availability leads to stress, especially in apartment dwellers who cannot install home chargers.</w:t>
      </w:r>
      <w:r w:rsidRPr="00E31463">
        <w:rPr>
          <w:rFonts w:asciiTheme="minorHAnsi" w:hAnsiTheme="minorHAnsi"/>
        </w:rPr>
        <w:br/>
      </w:r>
    </w:p>
    <w:p w14:paraId="30B8F0D1"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Pedestrian safety concerns:</w:t>
      </w:r>
      <w:r w:rsidRPr="00E31463">
        <w:rPr>
          <w:rFonts w:asciiTheme="minorHAnsi" w:hAnsiTheme="minorHAnsi"/>
        </w:rPr>
        <w:t xml:space="preserve"> Quiet EVs can endanger unaware pedestrians, especially the elderly, children, and visually impaired. Early EV areas may see a rise in low-speed accidents.</w:t>
      </w:r>
      <w:r w:rsidRPr="00E31463">
        <w:rPr>
          <w:rFonts w:asciiTheme="minorHAnsi" w:hAnsiTheme="minorHAnsi"/>
        </w:rPr>
        <w:br/>
      </w:r>
    </w:p>
    <w:p w14:paraId="41FB49A2"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Home charging risks:</w:t>
      </w:r>
      <w:r w:rsidRPr="00E31463">
        <w:rPr>
          <w:rFonts w:asciiTheme="minorHAnsi" w:hAnsiTheme="minorHAnsi"/>
        </w:rPr>
        <w:t xml:space="preserve"> Lack of proper infrastructure can lead to DIY charging (e.g., old apartment blocks using cables from windows), which is a fire hazard.</w:t>
      </w:r>
    </w:p>
    <w:p w14:paraId="60449F2C" w14:textId="77777777" w:rsidR="003D1DA5" w:rsidRPr="00E31463" w:rsidRDefault="003D1DA5" w:rsidP="00E31463">
      <w:pPr>
        <w:spacing w:after="0" w:line="240" w:lineRule="auto"/>
        <w:jc w:val="both"/>
        <w:rPr>
          <w:rFonts w:asciiTheme="minorHAnsi" w:hAnsiTheme="minorHAnsi"/>
        </w:rPr>
      </w:pPr>
    </w:p>
    <w:p w14:paraId="439B3439" w14:textId="77777777" w:rsidR="003D1DA5" w:rsidRPr="00E31463" w:rsidRDefault="00000000" w:rsidP="00E31463">
      <w:pPr>
        <w:numPr>
          <w:ilvl w:val="0"/>
          <w:numId w:val="10"/>
        </w:numPr>
        <w:pBdr>
          <w:top w:val="nil"/>
          <w:left w:val="nil"/>
          <w:bottom w:val="nil"/>
          <w:right w:val="nil"/>
          <w:between w:val="nil"/>
        </w:pBdr>
        <w:jc w:val="both"/>
        <w:rPr>
          <w:rFonts w:asciiTheme="minorHAnsi" w:hAnsiTheme="minorHAnsi"/>
        </w:rPr>
      </w:pPr>
      <w:r w:rsidRPr="00E31463">
        <w:rPr>
          <w:rFonts w:asciiTheme="minorHAnsi" w:hAnsiTheme="minorHAnsi"/>
          <w:color w:val="000000"/>
        </w:rPr>
        <w:t>Collective level (this refers to local, national and global communities):</w:t>
      </w:r>
    </w:p>
    <w:p w14:paraId="342F555C"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Environmental burden of EV/battery production:</w:t>
      </w:r>
      <w:r w:rsidRPr="00E31463">
        <w:rPr>
          <w:rFonts w:asciiTheme="minorHAnsi" w:hAnsiTheme="minorHAnsi"/>
        </w:rPr>
        <w:t xml:space="preserve"> Battery manufacturing demands resource-intensive mining (nickel, lithium, cobalt), often with harmful environmental and human rights consequences abroad.</w:t>
      </w:r>
      <w:r w:rsidRPr="00E31463">
        <w:rPr>
          <w:rFonts w:asciiTheme="minorHAnsi" w:hAnsiTheme="minorHAnsi"/>
        </w:rPr>
        <w:br/>
      </w:r>
    </w:p>
    <w:p w14:paraId="16EA7E6B"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Strained power grid:</w:t>
      </w:r>
      <w:r w:rsidRPr="00E31463">
        <w:rPr>
          <w:rFonts w:asciiTheme="minorHAnsi" w:hAnsiTheme="minorHAnsi"/>
        </w:rPr>
        <w:t xml:space="preserve"> Uncoordinated EV charging can cause peak demand spikes, risking transformer failures or local blackouts.</w:t>
      </w:r>
      <w:r w:rsidRPr="00E31463">
        <w:rPr>
          <w:rFonts w:asciiTheme="minorHAnsi" w:hAnsiTheme="minorHAnsi"/>
        </w:rPr>
        <w:br/>
      </w:r>
    </w:p>
    <w:p w14:paraId="3D009A19"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Perceived unfairness and social division:</w:t>
      </w:r>
      <w:r w:rsidRPr="00E31463">
        <w:rPr>
          <w:rFonts w:asciiTheme="minorHAnsi" w:hAnsiTheme="minorHAnsi"/>
        </w:rPr>
        <w:t xml:space="preserve"> Subsidy programs primarily benefit wealthier households. Low-income groups may feel excluded, breeding resentment and eroding trust in environmental policies.</w:t>
      </w:r>
      <w:r w:rsidRPr="00E31463">
        <w:rPr>
          <w:rFonts w:asciiTheme="minorHAnsi" w:hAnsiTheme="minorHAnsi"/>
        </w:rPr>
        <w:br/>
      </w:r>
    </w:p>
    <w:p w14:paraId="5B249902"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Institutional unpreparedness:</w:t>
      </w:r>
      <w:r w:rsidRPr="00E31463">
        <w:rPr>
          <w:rFonts w:asciiTheme="minorHAnsi" w:hAnsiTheme="minorHAnsi"/>
        </w:rPr>
        <w:t xml:space="preserve"> Fire services and building codes are not always equipped for EV-specific hazards (e.g., battery fires in parking garages), creating safety risks for everyone.</w:t>
      </w:r>
    </w:p>
    <w:p w14:paraId="260EB918" w14:textId="77777777" w:rsidR="003D1DA5" w:rsidRPr="00E31463" w:rsidRDefault="003D1DA5" w:rsidP="00E31463">
      <w:pPr>
        <w:jc w:val="both"/>
        <w:rPr>
          <w:rFonts w:asciiTheme="minorHAnsi" w:hAnsiTheme="minorHAnsi"/>
        </w:rPr>
      </w:pPr>
    </w:p>
    <w:p w14:paraId="1DDF9F9E" w14:textId="77777777" w:rsidR="003D1DA5" w:rsidRPr="00E31463" w:rsidRDefault="00000000" w:rsidP="00E31463">
      <w:pPr>
        <w:jc w:val="both"/>
        <w:rPr>
          <w:rFonts w:asciiTheme="minorHAnsi" w:hAnsiTheme="minorHAnsi"/>
        </w:rPr>
      </w:pPr>
      <w:r w:rsidRPr="00E31463">
        <w:rPr>
          <w:rFonts w:asciiTheme="minorHAnsi" w:hAnsiTheme="minorHAnsi"/>
        </w:rPr>
        <w:t xml:space="preserve">What are the </w:t>
      </w:r>
      <w:r w:rsidRPr="00E31463">
        <w:rPr>
          <w:rFonts w:asciiTheme="minorHAnsi" w:hAnsiTheme="minorHAnsi"/>
          <w:b/>
        </w:rPr>
        <w:t>medium to long term negative</w:t>
      </w:r>
      <w:r w:rsidRPr="00E31463">
        <w:rPr>
          <w:rFonts w:asciiTheme="minorHAnsi" w:hAnsiTheme="minorHAnsi"/>
        </w:rPr>
        <w:t xml:space="preserve"> health, safety and environmental sustainability of accessing the policy benefits?  Note – these may be significant, limited or non-existent dependent on the structure of the policy intervention.</w:t>
      </w:r>
    </w:p>
    <w:p w14:paraId="26FB3855" w14:textId="77777777" w:rsidR="003D1DA5" w:rsidRPr="00E31463" w:rsidRDefault="00000000" w:rsidP="00E31463">
      <w:pPr>
        <w:numPr>
          <w:ilvl w:val="0"/>
          <w:numId w:val="10"/>
        </w:numPr>
        <w:pBdr>
          <w:top w:val="nil"/>
          <w:left w:val="nil"/>
          <w:bottom w:val="nil"/>
          <w:right w:val="nil"/>
          <w:between w:val="nil"/>
        </w:pBdr>
        <w:jc w:val="both"/>
        <w:rPr>
          <w:rFonts w:asciiTheme="minorHAnsi" w:hAnsiTheme="minorHAnsi"/>
        </w:rPr>
      </w:pPr>
      <w:r w:rsidRPr="00E31463">
        <w:rPr>
          <w:rFonts w:asciiTheme="minorHAnsi" w:hAnsiTheme="minorHAnsi"/>
          <w:color w:val="000000"/>
        </w:rPr>
        <w:t>Individual level:</w:t>
      </w:r>
    </w:p>
    <w:p w14:paraId="0EACD6BF"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Battery replacement costs:</w:t>
      </w:r>
      <w:r w:rsidRPr="00E31463">
        <w:rPr>
          <w:rFonts w:asciiTheme="minorHAnsi" w:hAnsiTheme="minorHAnsi"/>
        </w:rPr>
        <w:t xml:space="preserve"> Early adopters or second-hand buyers may face €5,000–10,000 battery replacement bills in 8–12 years, erasing any financial gains and stranding poorer users with obsolete cars.</w:t>
      </w:r>
      <w:r w:rsidRPr="00E31463">
        <w:rPr>
          <w:rFonts w:asciiTheme="minorHAnsi" w:hAnsiTheme="minorHAnsi"/>
        </w:rPr>
        <w:br/>
      </w:r>
    </w:p>
    <w:p w14:paraId="17B703E7"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Dependence on electricity:</w:t>
      </w:r>
      <w:r w:rsidRPr="00E31463">
        <w:rPr>
          <w:rFonts w:asciiTheme="minorHAnsi" w:hAnsiTheme="minorHAnsi"/>
        </w:rPr>
        <w:t xml:space="preserve"> Full electrification increases vulnerability during grid outages caused by climate disasters or cyberattacks. No transport access in blackouts is a serious safety risk.</w:t>
      </w:r>
      <w:r w:rsidRPr="00E31463">
        <w:rPr>
          <w:rFonts w:asciiTheme="minorHAnsi" w:hAnsiTheme="minorHAnsi"/>
        </w:rPr>
        <w:br/>
      </w:r>
    </w:p>
    <w:p w14:paraId="631D7654"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Psychological/</w:t>
      </w:r>
      <w:proofErr w:type="spellStart"/>
      <w:r w:rsidRPr="00E31463">
        <w:rPr>
          <w:rFonts w:asciiTheme="minorHAnsi" w:hAnsiTheme="minorHAnsi"/>
          <w:b/>
        </w:rPr>
        <w:t>behavioral</w:t>
      </w:r>
      <w:proofErr w:type="spellEnd"/>
      <w:r w:rsidRPr="00E31463">
        <w:rPr>
          <w:rFonts w:asciiTheme="minorHAnsi" w:hAnsiTheme="minorHAnsi"/>
          <w:b/>
        </w:rPr>
        <w:t xml:space="preserve"> risks:</w:t>
      </w:r>
      <w:r w:rsidRPr="00E31463">
        <w:rPr>
          <w:rFonts w:asciiTheme="minorHAnsi" w:hAnsiTheme="minorHAnsi"/>
        </w:rPr>
        <w:t xml:space="preserve"> EVs’ smooth, quiet rides may cause some drivers to speed more or be inattentive, subtly impacting road safety.</w:t>
      </w:r>
    </w:p>
    <w:p w14:paraId="7C51644E" w14:textId="77777777" w:rsidR="003D1DA5" w:rsidRPr="00E31463" w:rsidRDefault="003D1DA5" w:rsidP="00E31463">
      <w:pPr>
        <w:spacing w:after="0" w:line="240" w:lineRule="auto"/>
        <w:jc w:val="both"/>
        <w:rPr>
          <w:rFonts w:asciiTheme="minorHAnsi" w:hAnsiTheme="minorHAnsi"/>
        </w:rPr>
      </w:pPr>
    </w:p>
    <w:p w14:paraId="598204D6" w14:textId="77777777" w:rsidR="003D1DA5" w:rsidRPr="00E31463" w:rsidRDefault="00000000" w:rsidP="00E31463">
      <w:pPr>
        <w:numPr>
          <w:ilvl w:val="0"/>
          <w:numId w:val="10"/>
        </w:numPr>
        <w:pBdr>
          <w:top w:val="nil"/>
          <w:left w:val="nil"/>
          <w:bottom w:val="nil"/>
          <w:right w:val="nil"/>
          <w:between w:val="nil"/>
        </w:pBdr>
        <w:jc w:val="both"/>
        <w:rPr>
          <w:rFonts w:asciiTheme="minorHAnsi" w:hAnsiTheme="minorHAnsi"/>
        </w:rPr>
      </w:pPr>
      <w:r w:rsidRPr="00E31463">
        <w:rPr>
          <w:rFonts w:asciiTheme="minorHAnsi" w:hAnsiTheme="minorHAnsi"/>
          <w:color w:val="000000"/>
        </w:rPr>
        <w:lastRenderedPageBreak/>
        <w:t>Collective level (this refers to local, national and global communities):</w:t>
      </w:r>
    </w:p>
    <w:p w14:paraId="6C00735C"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Battery waste and recycling issues:</w:t>
      </w:r>
      <w:r w:rsidRPr="00E31463">
        <w:rPr>
          <w:rFonts w:asciiTheme="minorHAnsi" w:hAnsiTheme="minorHAnsi"/>
        </w:rPr>
        <w:t xml:space="preserve"> Without strong recycling systems, Hungary could face environmental degradation from used batteries, especially if industrial plants pollute groundwater.</w:t>
      </w:r>
      <w:r w:rsidRPr="00E31463">
        <w:rPr>
          <w:rFonts w:asciiTheme="minorHAnsi" w:hAnsiTheme="minorHAnsi"/>
        </w:rPr>
        <w:br/>
      </w:r>
    </w:p>
    <w:p w14:paraId="685686A8"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Water resource stress:</w:t>
      </w:r>
      <w:r w:rsidRPr="00E31463">
        <w:rPr>
          <w:rFonts w:asciiTheme="minorHAnsi" w:hAnsiTheme="minorHAnsi"/>
        </w:rPr>
        <w:t xml:space="preserve"> Battery factories (e.g. Debrecen’s CATL) consume large volumes of ultra-pure water. In drought-prone regions, this may compete with agricultural and residential use, harming ecosystems and food security.</w:t>
      </w:r>
      <w:r w:rsidRPr="00E31463">
        <w:rPr>
          <w:rFonts w:asciiTheme="minorHAnsi" w:hAnsiTheme="minorHAnsi"/>
        </w:rPr>
        <w:br/>
      </w:r>
    </w:p>
    <w:p w14:paraId="5A78CD25"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Persistent inequality in pollution exposure:</w:t>
      </w:r>
      <w:r w:rsidRPr="00E31463">
        <w:rPr>
          <w:rFonts w:asciiTheme="minorHAnsi" w:hAnsiTheme="minorHAnsi"/>
        </w:rPr>
        <w:t xml:space="preserve"> If EVs are concentrated in cities, rural and poor urban areas may still face emissions from older vehicles or relocated polluting infrastructure (e.g., power plants ramping up).</w:t>
      </w:r>
      <w:r w:rsidRPr="00E31463">
        <w:rPr>
          <w:rFonts w:asciiTheme="minorHAnsi" w:hAnsiTheme="minorHAnsi"/>
        </w:rPr>
        <w:br/>
      </w:r>
    </w:p>
    <w:p w14:paraId="6762F6C8"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Urban sprawl and congestion risks:</w:t>
      </w:r>
      <w:r w:rsidRPr="00E31463">
        <w:rPr>
          <w:rFonts w:asciiTheme="minorHAnsi" w:hAnsiTheme="minorHAnsi"/>
        </w:rPr>
        <w:t xml:space="preserve"> Cheap EV operation may encourage longer commutes and suburban sprawl, undermining environmental goals and harming social inclusion.</w:t>
      </w:r>
      <w:r w:rsidRPr="00E31463">
        <w:rPr>
          <w:rFonts w:asciiTheme="minorHAnsi" w:hAnsiTheme="minorHAnsi"/>
        </w:rPr>
        <w:br/>
      </w:r>
    </w:p>
    <w:p w14:paraId="5AA2378A" w14:textId="77777777" w:rsidR="003D1DA5" w:rsidRPr="00E31463" w:rsidRDefault="00000000" w:rsidP="00E31463">
      <w:pPr>
        <w:spacing w:after="0" w:line="240" w:lineRule="auto"/>
        <w:jc w:val="both"/>
        <w:rPr>
          <w:rFonts w:asciiTheme="minorHAnsi" w:hAnsiTheme="minorHAnsi"/>
        </w:rPr>
      </w:pPr>
      <w:r w:rsidRPr="00E31463">
        <w:rPr>
          <w:rFonts w:asciiTheme="minorHAnsi" w:hAnsiTheme="minorHAnsi"/>
          <w:b/>
        </w:rPr>
        <w:t>Global environmental harms:</w:t>
      </w:r>
      <w:r w:rsidRPr="00E31463">
        <w:rPr>
          <w:rFonts w:asciiTheme="minorHAnsi" w:hAnsiTheme="minorHAnsi"/>
        </w:rPr>
        <w:t xml:space="preserve"> High EV demand drives mining in vulnerable ecosystems (e.g., rainforests, salt flats), contributing to biodiversity loss and global environmental degradation.</w:t>
      </w:r>
    </w:p>
    <w:p w14:paraId="1C397DA8" w14:textId="77777777" w:rsidR="003D1DA5" w:rsidRPr="00E31463" w:rsidRDefault="003D1DA5" w:rsidP="00E31463">
      <w:pPr>
        <w:jc w:val="both"/>
        <w:rPr>
          <w:rFonts w:asciiTheme="minorHAnsi" w:hAnsiTheme="minorHAnsi"/>
        </w:rPr>
      </w:pPr>
    </w:p>
    <w:tbl>
      <w:tblPr>
        <w:tblStyle w:val="a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D1DA5" w:rsidRPr="00E31463" w14:paraId="73EDD923" w14:textId="77777777">
        <w:tc>
          <w:tcPr>
            <w:tcW w:w="9016" w:type="dxa"/>
          </w:tcPr>
          <w:p w14:paraId="6496454F" w14:textId="77777777" w:rsidR="003D1DA5" w:rsidRPr="00E31463" w:rsidRDefault="00000000" w:rsidP="00E31463">
            <w:pPr>
              <w:jc w:val="both"/>
              <w:rPr>
                <w:rFonts w:asciiTheme="minorHAnsi" w:hAnsiTheme="minorHAnsi"/>
              </w:rPr>
            </w:pPr>
            <w:r w:rsidRPr="00E31463">
              <w:rPr>
                <w:rFonts w:asciiTheme="minorHAnsi" w:hAnsiTheme="minorHAnsi"/>
              </w:rPr>
              <w:t xml:space="preserve">Note 8 – </w:t>
            </w:r>
            <w:r w:rsidRPr="00E31463">
              <w:rPr>
                <w:rFonts w:asciiTheme="minorHAnsi" w:hAnsiTheme="minorHAnsi"/>
                <w:b/>
              </w:rPr>
              <w:t>policy environment</w:t>
            </w:r>
            <w:r w:rsidRPr="00E31463">
              <w:rPr>
                <w:rFonts w:asciiTheme="minorHAnsi" w:hAnsiTheme="minorHAnsi"/>
              </w:rPr>
              <w:t xml:space="preserve"> refers to the policy under consideration (e.g. switch to electric vehicles) in the context of the wider overall policy (e.g. transport policy).  When thinking about health concerns think about the impact on air quality, water availability, biodiversity loss etc which may be impacted by current policy focus and </w:t>
            </w:r>
            <w:r w:rsidRPr="00E31463">
              <w:rPr>
                <w:rFonts w:asciiTheme="minorHAnsi" w:hAnsiTheme="minorHAnsi"/>
                <w:b/>
              </w:rPr>
              <w:t>will have an impact on people’s health</w:t>
            </w:r>
            <w:r w:rsidRPr="00E31463">
              <w:rPr>
                <w:rFonts w:asciiTheme="minorHAnsi" w:hAnsiTheme="minorHAnsi"/>
              </w:rPr>
              <w:t xml:space="preserve"> in the medium to long term.</w:t>
            </w:r>
          </w:p>
        </w:tc>
      </w:tr>
    </w:tbl>
    <w:p w14:paraId="06B01412" w14:textId="77777777" w:rsidR="003D1DA5" w:rsidRPr="00E31463" w:rsidRDefault="003D1DA5" w:rsidP="00E31463">
      <w:pPr>
        <w:jc w:val="both"/>
        <w:rPr>
          <w:rFonts w:asciiTheme="minorHAnsi" w:hAnsiTheme="minorHAnsi"/>
        </w:rPr>
      </w:pPr>
    </w:p>
    <w:p w14:paraId="2BFEAFDC" w14:textId="77777777" w:rsidR="003D1DA5" w:rsidRPr="00E31463" w:rsidRDefault="00000000" w:rsidP="00E31463">
      <w:pPr>
        <w:jc w:val="both"/>
        <w:rPr>
          <w:rFonts w:asciiTheme="minorHAnsi" w:hAnsiTheme="minorHAnsi"/>
        </w:rPr>
      </w:pPr>
      <w:r w:rsidRPr="00E31463">
        <w:rPr>
          <w:rFonts w:asciiTheme="minorHAnsi" w:hAnsiTheme="minorHAnsi"/>
        </w:rPr>
        <w:t>Based on your knowledge and understanding:</w:t>
      </w:r>
    </w:p>
    <w:p w14:paraId="64AD6309" w14:textId="77777777" w:rsidR="003D1DA5" w:rsidRPr="00E31463" w:rsidRDefault="00000000" w:rsidP="00E31463">
      <w:pPr>
        <w:jc w:val="both"/>
        <w:rPr>
          <w:rFonts w:asciiTheme="minorHAnsi" w:hAnsiTheme="minorHAnsi"/>
        </w:rPr>
      </w:pPr>
      <w:r w:rsidRPr="00E31463">
        <w:rPr>
          <w:rFonts w:asciiTheme="minorHAnsi" w:hAnsiTheme="minorHAnsi"/>
        </w:rPr>
        <w:t xml:space="preserve">As the </w:t>
      </w:r>
      <w:r w:rsidRPr="00E31463">
        <w:rPr>
          <w:rFonts w:asciiTheme="minorHAnsi" w:hAnsiTheme="minorHAnsi"/>
          <w:b/>
        </w:rPr>
        <w:t>policy environment is currently structured</w:t>
      </w:r>
      <w:r w:rsidRPr="00E31463">
        <w:rPr>
          <w:rFonts w:asciiTheme="minorHAnsi" w:hAnsiTheme="minorHAnsi"/>
        </w:rPr>
        <w:t xml:space="preserve"> which groups are most disadvantaged in terms of their </w:t>
      </w:r>
      <w:r w:rsidRPr="00E31463">
        <w:rPr>
          <w:rFonts w:asciiTheme="minorHAnsi" w:hAnsiTheme="minorHAnsi"/>
          <w:b/>
        </w:rPr>
        <w:t>health and connectivity to basic services</w:t>
      </w:r>
      <w:r w:rsidRPr="00E31463">
        <w:rPr>
          <w:rFonts w:asciiTheme="minorHAnsi" w:hAnsiTheme="minorHAnsi"/>
        </w:rPr>
        <w:t xml:space="preserve"> in the </w:t>
      </w:r>
      <w:r w:rsidRPr="00E31463">
        <w:rPr>
          <w:rFonts w:asciiTheme="minorHAnsi" w:hAnsiTheme="minorHAnsi"/>
          <w:b/>
        </w:rPr>
        <w:t>immediate or short term</w:t>
      </w:r>
      <w:r w:rsidRPr="00E31463">
        <w:rPr>
          <w:rFonts w:asciiTheme="minorHAnsi" w:hAnsiTheme="minorHAnsi"/>
        </w:rPr>
        <w:t xml:space="preserve">?  What are the key </w:t>
      </w:r>
      <w:proofErr w:type="gramStart"/>
      <w:r w:rsidRPr="00E31463">
        <w:rPr>
          <w:rFonts w:asciiTheme="minorHAnsi" w:hAnsiTheme="minorHAnsi"/>
        </w:rPr>
        <w:t>short term</w:t>
      </w:r>
      <w:proofErr w:type="gramEnd"/>
      <w:r w:rsidRPr="00E31463">
        <w:rPr>
          <w:rFonts w:asciiTheme="minorHAnsi" w:hAnsiTheme="minorHAnsi"/>
        </w:rPr>
        <w:t xml:space="preserve"> risks to their health and connectivity to basic services?</w:t>
      </w:r>
    </w:p>
    <w:p w14:paraId="6ABD417C" w14:textId="77777777" w:rsidR="003D1DA5" w:rsidRPr="00E31463" w:rsidRDefault="00000000" w:rsidP="00E31463">
      <w:pPr>
        <w:pStyle w:val="Heading3"/>
        <w:keepNext w:val="0"/>
        <w:keepLines w:val="0"/>
        <w:spacing w:before="280" w:line="240" w:lineRule="auto"/>
        <w:jc w:val="both"/>
        <w:rPr>
          <w:rFonts w:asciiTheme="minorHAnsi" w:hAnsiTheme="minorHAnsi"/>
          <w:b/>
          <w:color w:val="000000"/>
          <w:sz w:val="26"/>
          <w:szCs w:val="26"/>
        </w:rPr>
      </w:pPr>
      <w:bookmarkStart w:id="3" w:name="_heading=h.q7mhrk6goh5o" w:colFirst="0" w:colLast="0"/>
      <w:bookmarkEnd w:id="3"/>
      <w:r w:rsidRPr="00E31463">
        <w:rPr>
          <w:rFonts w:asciiTheme="minorHAnsi" w:hAnsiTheme="minorHAnsi"/>
          <w:b/>
          <w:color w:val="000000"/>
          <w:sz w:val="26"/>
          <w:szCs w:val="26"/>
        </w:rPr>
        <w:t>Immediate or short term:</w:t>
      </w:r>
    </w:p>
    <w:p w14:paraId="79861D7E" w14:textId="77777777" w:rsidR="003D1DA5" w:rsidRPr="00E31463" w:rsidRDefault="00000000" w:rsidP="00E31463">
      <w:pPr>
        <w:numPr>
          <w:ilvl w:val="0"/>
          <w:numId w:val="4"/>
        </w:numPr>
        <w:spacing w:before="240" w:after="0" w:line="240" w:lineRule="auto"/>
        <w:jc w:val="both"/>
        <w:rPr>
          <w:rFonts w:asciiTheme="minorHAnsi" w:hAnsiTheme="minorHAnsi"/>
        </w:rPr>
      </w:pPr>
      <w:r w:rsidRPr="00E31463">
        <w:rPr>
          <w:rFonts w:asciiTheme="minorHAnsi" w:hAnsiTheme="minorHAnsi"/>
          <w:b/>
        </w:rPr>
        <w:t>Low-income urban residents</w:t>
      </w:r>
      <w:r w:rsidRPr="00E31463">
        <w:rPr>
          <w:rFonts w:asciiTheme="minorHAnsi" w:hAnsiTheme="minorHAnsi"/>
        </w:rPr>
        <w:t xml:space="preserve"> in traffic-heavy zones gain no air quality benefit yet and may suffer from worsening relative pollution and heat exposure. No access to EVs or infrastructure.</w:t>
      </w:r>
      <w:r w:rsidRPr="00E31463">
        <w:rPr>
          <w:rFonts w:asciiTheme="minorHAnsi" w:hAnsiTheme="minorHAnsi"/>
        </w:rPr>
        <w:br/>
      </w:r>
    </w:p>
    <w:p w14:paraId="292656BF" w14:textId="77777777" w:rsidR="003D1DA5" w:rsidRPr="00E31463" w:rsidRDefault="00000000" w:rsidP="00E31463">
      <w:pPr>
        <w:numPr>
          <w:ilvl w:val="0"/>
          <w:numId w:val="4"/>
        </w:numPr>
        <w:spacing w:after="240" w:line="240" w:lineRule="auto"/>
        <w:jc w:val="both"/>
        <w:rPr>
          <w:rFonts w:asciiTheme="minorHAnsi" w:hAnsiTheme="minorHAnsi"/>
        </w:rPr>
      </w:pPr>
      <w:r w:rsidRPr="00E31463">
        <w:rPr>
          <w:rFonts w:asciiTheme="minorHAnsi" w:hAnsiTheme="minorHAnsi"/>
          <w:b/>
        </w:rPr>
        <w:t>Rural elderly or low-income groups</w:t>
      </w:r>
      <w:r w:rsidRPr="00E31463">
        <w:rPr>
          <w:rFonts w:asciiTheme="minorHAnsi" w:hAnsiTheme="minorHAnsi"/>
        </w:rPr>
        <w:t xml:space="preserve"> remain disconnected due to old cars, fuel costs, poor transport services, and zero subsidy trickle-down. High vulnerability to isolation and health crises.</w:t>
      </w:r>
    </w:p>
    <w:p w14:paraId="3EDAAD7C" w14:textId="77777777" w:rsidR="003D1DA5" w:rsidRPr="00E31463" w:rsidRDefault="00000000" w:rsidP="00E31463">
      <w:pPr>
        <w:jc w:val="both"/>
        <w:rPr>
          <w:rFonts w:asciiTheme="minorHAnsi" w:hAnsiTheme="minorHAnsi"/>
        </w:rPr>
      </w:pPr>
      <w:r w:rsidRPr="00E31463">
        <w:rPr>
          <w:rFonts w:asciiTheme="minorHAnsi" w:hAnsiTheme="minorHAnsi"/>
        </w:rPr>
        <w:t xml:space="preserve">As the </w:t>
      </w:r>
      <w:r w:rsidRPr="00E31463">
        <w:rPr>
          <w:rFonts w:asciiTheme="minorHAnsi" w:hAnsiTheme="minorHAnsi"/>
          <w:b/>
        </w:rPr>
        <w:t>policy environment is currently structured</w:t>
      </w:r>
      <w:r w:rsidRPr="00E31463">
        <w:rPr>
          <w:rFonts w:asciiTheme="minorHAnsi" w:hAnsiTheme="minorHAnsi"/>
        </w:rPr>
        <w:t xml:space="preserve"> which groups are most disadvantaged in terms of their </w:t>
      </w:r>
      <w:r w:rsidRPr="00E31463">
        <w:rPr>
          <w:rFonts w:asciiTheme="minorHAnsi" w:hAnsiTheme="minorHAnsi"/>
          <w:b/>
        </w:rPr>
        <w:t>health and connectivity to basic services</w:t>
      </w:r>
      <w:r w:rsidRPr="00E31463">
        <w:rPr>
          <w:rFonts w:asciiTheme="minorHAnsi" w:hAnsiTheme="minorHAnsi"/>
        </w:rPr>
        <w:t xml:space="preserve"> in the </w:t>
      </w:r>
      <w:r w:rsidRPr="00E31463">
        <w:rPr>
          <w:rFonts w:asciiTheme="minorHAnsi" w:hAnsiTheme="minorHAnsi"/>
          <w:b/>
        </w:rPr>
        <w:t>medium to long term</w:t>
      </w:r>
      <w:r w:rsidRPr="00E31463">
        <w:rPr>
          <w:rFonts w:asciiTheme="minorHAnsi" w:hAnsiTheme="minorHAnsi"/>
        </w:rPr>
        <w:t xml:space="preserve">? What </w:t>
      </w:r>
      <w:proofErr w:type="gramStart"/>
      <w:r w:rsidRPr="00E31463">
        <w:rPr>
          <w:rFonts w:asciiTheme="minorHAnsi" w:hAnsiTheme="minorHAnsi"/>
        </w:rPr>
        <w:t>are</w:t>
      </w:r>
      <w:proofErr w:type="gramEnd"/>
      <w:r w:rsidRPr="00E31463">
        <w:rPr>
          <w:rFonts w:asciiTheme="minorHAnsi" w:hAnsiTheme="minorHAnsi"/>
        </w:rPr>
        <w:t xml:space="preserve"> the key medium to long term risks to their health and connectivity to basic services?</w:t>
      </w:r>
    </w:p>
    <w:p w14:paraId="663E4E8D" w14:textId="77777777" w:rsidR="003D1DA5" w:rsidRPr="00E31463" w:rsidRDefault="00000000" w:rsidP="00E31463">
      <w:pPr>
        <w:pStyle w:val="Heading3"/>
        <w:keepNext w:val="0"/>
        <w:keepLines w:val="0"/>
        <w:spacing w:before="280" w:line="240" w:lineRule="auto"/>
        <w:jc w:val="both"/>
        <w:rPr>
          <w:rFonts w:asciiTheme="minorHAnsi" w:hAnsiTheme="minorHAnsi"/>
          <w:b/>
          <w:color w:val="000000"/>
          <w:sz w:val="26"/>
          <w:szCs w:val="26"/>
        </w:rPr>
      </w:pPr>
      <w:bookmarkStart w:id="4" w:name="_heading=h.byg64wfon3wq" w:colFirst="0" w:colLast="0"/>
      <w:bookmarkEnd w:id="4"/>
      <w:r w:rsidRPr="00E31463">
        <w:rPr>
          <w:rFonts w:asciiTheme="minorHAnsi" w:hAnsiTheme="minorHAnsi"/>
          <w:b/>
          <w:color w:val="000000"/>
          <w:sz w:val="26"/>
          <w:szCs w:val="26"/>
        </w:rPr>
        <w:t>Medium to long term:</w:t>
      </w:r>
    </w:p>
    <w:p w14:paraId="7F5875A0" w14:textId="77777777" w:rsidR="003D1DA5" w:rsidRPr="00E31463" w:rsidRDefault="00000000" w:rsidP="00E31463">
      <w:pPr>
        <w:numPr>
          <w:ilvl w:val="0"/>
          <w:numId w:val="1"/>
        </w:numPr>
        <w:spacing w:before="240" w:after="0" w:line="240" w:lineRule="auto"/>
        <w:jc w:val="both"/>
        <w:rPr>
          <w:rFonts w:asciiTheme="minorHAnsi" w:hAnsiTheme="minorHAnsi"/>
        </w:rPr>
      </w:pPr>
      <w:r w:rsidRPr="00E31463">
        <w:rPr>
          <w:rFonts w:asciiTheme="minorHAnsi" w:hAnsiTheme="minorHAnsi"/>
          <w:b/>
        </w:rPr>
        <w:lastRenderedPageBreak/>
        <w:t xml:space="preserve">Rural low-income </w:t>
      </w:r>
      <w:proofErr w:type="gramStart"/>
      <w:r w:rsidRPr="00E31463">
        <w:rPr>
          <w:rFonts w:asciiTheme="minorHAnsi" w:hAnsiTheme="minorHAnsi"/>
          <w:b/>
        </w:rPr>
        <w:t>communities</w:t>
      </w:r>
      <w:proofErr w:type="gramEnd"/>
      <w:r w:rsidRPr="00E31463">
        <w:rPr>
          <w:rFonts w:asciiTheme="minorHAnsi" w:hAnsiTheme="minorHAnsi"/>
        </w:rPr>
        <w:t xml:space="preserve"> risk being "left behind" if petrol becomes unaffordable or banned while they cannot switch to EVs or public transport.</w:t>
      </w:r>
      <w:r w:rsidRPr="00E31463">
        <w:rPr>
          <w:rFonts w:asciiTheme="minorHAnsi" w:hAnsiTheme="minorHAnsi"/>
        </w:rPr>
        <w:br/>
      </w:r>
    </w:p>
    <w:p w14:paraId="7FA5655F" w14:textId="77777777" w:rsidR="003D1DA5" w:rsidRPr="00E31463" w:rsidRDefault="00000000" w:rsidP="00E31463">
      <w:pPr>
        <w:numPr>
          <w:ilvl w:val="0"/>
          <w:numId w:val="1"/>
        </w:numPr>
        <w:spacing w:after="0" w:line="240" w:lineRule="auto"/>
        <w:jc w:val="both"/>
        <w:rPr>
          <w:rFonts w:asciiTheme="minorHAnsi" w:hAnsiTheme="minorHAnsi"/>
        </w:rPr>
      </w:pPr>
      <w:r w:rsidRPr="00E31463">
        <w:rPr>
          <w:rFonts w:asciiTheme="minorHAnsi" w:hAnsiTheme="minorHAnsi"/>
          <w:b/>
        </w:rPr>
        <w:t>Urban poor</w:t>
      </w:r>
      <w:r w:rsidRPr="00E31463">
        <w:rPr>
          <w:rFonts w:asciiTheme="minorHAnsi" w:hAnsiTheme="minorHAnsi"/>
        </w:rPr>
        <w:t xml:space="preserve"> may face displacement via gentrification or service changes that </w:t>
      </w:r>
      <w:proofErr w:type="spellStart"/>
      <w:r w:rsidRPr="00E31463">
        <w:rPr>
          <w:rFonts w:asciiTheme="minorHAnsi" w:hAnsiTheme="minorHAnsi"/>
        </w:rPr>
        <w:t>favor</w:t>
      </w:r>
      <w:proofErr w:type="spellEnd"/>
      <w:r w:rsidRPr="00E31463">
        <w:rPr>
          <w:rFonts w:asciiTheme="minorHAnsi" w:hAnsiTheme="minorHAnsi"/>
        </w:rPr>
        <w:t xml:space="preserve"> EV owners (e.g., exclusive zones, Mobility-as-a-Service pricing models).</w:t>
      </w:r>
      <w:r w:rsidRPr="00E31463">
        <w:rPr>
          <w:rFonts w:asciiTheme="minorHAnsi" w:hAnsiTheme="minorHAnsi"/>
        </w:rPr>
        <w:br/>
      </w:r>
    </w:p>
    <w:p w14:paraId="072EDD3C" w14:textId="77777777" w:rsidR="003D1DA5" w:rsidRPr="00E31463" w:rsidRDefault="00000000" w:rsidP="00E31463">
      <w:pPr>
        <w:numPr>
          <w:ilvl w:val="0"/>
          <w:numId w:val="1"/>
        </w:numPr>
        <w:spacing w:after="240" w:line="240" w:lineRule="auto"/>
        <w:jc w:val="both"/>
        <w:rPr>
          <w:rFonts w:asciiTheme="minorHAnsi" w:hAnsiTheme="minorHAnsi"/>
        </w:rPr>
      </w:pPr>
      <w:r w:rsidRPr="00E31463">
        <w:rPr>
          <w:rFonts w:asciiTheme="minorHAnsi" w:hAnsiTheme="minorHAnsi"/>
          <w:b/>
        </w:rPr>
        <w:t>Both groups</w:t>
      </w:r>
      <w:r w:rsidRPr="00E31463">
        <w:rPr>
          <w:rFonts w:asciiTheme="minorHAnsi" w:hAnsiTheme="minorHAnsi"/>
        </w:rPr>
        <w:t xml:space="preserve"> risk long-term health inequalities and service inaccessibility unless equity is explicitly embedded into future policy (e.g., public EV fleets, targeted subsidies, rural charging rollout).</w:t>
      </w:r>
    </w:p>
    <w:p w14:paraId="2BE9F3AE" w14:textId="77777777" w:rsidR="003D1DA5" w:rsidRPr="00E31463" w:rsidRDefault="003D1DA5" w:rsidP="00E31463">
      <w:pPr>
        <w:spacing w:before="240" w:after="240" w:line="240" w:lineRule="auto"/>
        <w:jc w:val="both"/>
        <w:rPr>
          <w:rFonts w:asciiTheme="minorHAnsi" w:hAnsiTheme="minorHAnsi"/>
        </w:rPr>
      </w:pPr>
    </w:p>
    <w:p w14:paraId="49362C7B"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Alternative Fuels Observatory. (2023). </w:t>
      </w:r>
      <w:r w:rsidRPr="00E31463">
        <w:rPr>
          <w:rFonts w:asciiTheme="minorHAnsi" w:hAnsiTheme="minorHAnsi"/>
          <w:i/>
        </w:rPr>
        <w:t>Consumer Monitor 2023 Country Report: Hungary</w:t>
      </w:r>
      <w:r w:rsidRPr="00E31463">
        <w:rPr>
          <w:rFonts w:asciiTheme="minorHAnsi" w:hAnsiTheme="minorHAnsi"/>
        </w:rPr>
        <w:t>. Retrieved from</w:t>
      </w:r>
      <w:hyperlink r:id="rId13">
        <w:r w:rsidRPr="00E31463">
          <w:rPr>
            <w:rFonts w:asciiTheme="minorHAnsi" w:hAnsiTheme="minorHAnsi"/>
          </w:rPr>
          <w:t xml:space="preserve"> </w:t>
        </w:r>
      </w:hyperlink>
      <w:hyperlink r:id="rId14">
        <w:r w:rsidRPr="00E31463">
          <w:rPr>
            <w:rFonts w:asciiTheme="minorHAnsi" w:hAnsiTheme="minorHAnsi"/>
            <w:color w:val="1155CC"/>
            <w:u w:val="single"/>
          </w:rPr>
          <w:t>https://alternative-fuels-observatory.ec.europa.eu/system/files/documents/2024-06/Country%20Report%202023%20Hungary_1.pdf</w:t>
        </w:r>
        <w:r w:rsidRPr="00E31463">
          <w:rPr>
            <w:rFonts w:asciiTheme="minorHAnsi" w:hAnsiTheme="minorHAnsi"/>
            <w:color w:val="1155CC"/>
            <w:u w:val="single"/>
          </w:rPr>
          <w:br/>
        </w:r>
      </w:hyperlink>
    </w:p>
    <w:p w14:paraId="3E555575"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Alternative Fuels Observatory. </w:t>
      </w:r>
      <w:r w:rsidRPr="00E31463">
        <w:rPr>
          <w:rFonts w:asciiTheme="minorHAnsi" w:hAnsiTheme="minorHAnsi"/>
          <w:i/>
        </w:rPr>
        <w:t>Incentives and Legislation – Hungary</w:t>
      </w:r>
      <w:r w:rsidRPr="00E31463">
        <w:rPr>
          <w:rFonts w:asciiTheme="minorHAnsi" w:hAnsiTheme="minorHAnsi"/>
        </w:rPr>
        <w:t>. Retrieved from</w:t>
      </w:r>
      <w:hyperlink r:id="rId15">
        <w:r w:rsidRPr="00E31463">
          <w:rPr>
            <w:rFonts w:asciiTheme="minorHAnsi" w:hAnsiTheme="minorHAnsi"/>
          </w:rPr>
          <w:t xml:space="preserve"> </w:t>
        </w:r>
      </w:hyperlink>
      <w:hyperlink r:id="rId16">
        <w:r w:rsidRPr="00E31463">
          <w:rPr>
            <w:rFonts w:asciiTheme="minorHAnsi" w:hAnsiTheme="minorHAnsi"/>
            <w:color w:val="1155CC"/>
            <w:u w:val="single"/>
          </w:rPr>
          <w:t>https://alternative-fuels-observatory.ec.europa.eu/transport-mode/road/hungary/incentives-legislations</w:t>
        </w:r>
        <w:r w:rsidRPr="00E31463">
          <w:rPr>
            <w:rFonts w:asciiTheme="minorHAnsi" w:hAnsiTheme="minorHAnsi"/>
            <w:color w:val="1155CC"/>
            <w:u w:val="single"/>
          </w:rPr>
          <w:br/>
        </w:r>
      </w:hyperlink>
    </w:p>
    <w:p w14:paraId="6ABC3D1F"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International Council on Clean Transportation (ICCT). (2021). </w:t>
      </w:r>
      <w:r w:rsidRPr="00E31463">
        <w:rPr>
          <w:rFonts w:asciiTheme="minorHAnsi" w:hAnsiTheme="minorHAnsi"/>
          <w:i/>
        </w:rPr>
        <w:t>Beyond major cities: Analysis of electric passenger car uptake in European rural regions</w:t>
      </w:r>
      <w:r w:rsidRPr="00E31463">
        <w:rPr>
          <w:rFonts w:asciiTheme="minorHAnsi" w:hAnsiTheme="minorHAnsi"/>
        </w:rPr>
        <w:t>. Retrieved from</w:t>
      </w:r>
      <w:hyperlink r:id="rId17">
        <w:r w:rsidRPr="00E31463">
          <w:rPr>
            <w:rFonts w:asciiTheme="minorHAnsi" w:hAnsiTheme="minorHAnsi"/>
          </w:rPr>
          <w:t xml:space="preserve"> </w:t>
        </w:r>
      </w:hyperlink>
      <w:hyperlink r:id="rId18">
        <w:r w:rsidRPr="00E31463">
          <w:rPr>
            <w:rFonts w:asciiTheme="minorHAnsi" w:hAnsiTheme="minorHAnsi"/>
            <w:color w:val="1155CC"/>
            <w:u w:val="single"/>
          </w:rPr>
          <w:t>https://theicct.org/wp-content/uploads/2021/06/Ev-europe-rural-mar2021.pdf</w:t>
        </w:r>
        <w:r w:rsidRPr="00E31463">
          <w:rPr>
            <w:rFonts w:asciiTheme="minorHAnsi" w:hAnsiTheme="minorHAnsi"/>
            <w:color w:val="1155CC"/>
            <w:u w:val="single"/>
          </w:rPr>
          <w:br/>
        </w:r>
      </w:hyperlink>
    </w:p>
    <w:p w14:paraId="5281C360"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Social Policy Network (ESPN). (2020). </w:t>
      </w:r>
      <w:r w:rsidRPr="00E31463">
        <w:rPr>
          <w:rFonts w:asciiTheme="minorHAnsi" w:hAnsiTheme="minorHAnsi"/>
          <w:i/>
        </w:rPr>
        <w:t>Access to essential services for low-income people – Hungary</w:t>
      </w:r>
      <w:r w:rsidRPr="00E31463">
        <w:rPr>
          <w:rFonts w:asciiTheme="minorHAnsi" w:hAnsiTheme="minorHAnsi"/>
        </w:rPr>
        <w:t>. Retrieved from</w:t>
      </w:r>
      <w:hyperlink r:id="rId19">
        <w:r w:rsidRPr="00E31463">
          <w:rPr>
            <w:rFonts w:asciiTheme="minorHAnsi" w:hAnsiTheme="minorHAnsi"/>
          </w:rPr>
          <w:t xml:space="preserve"> </w:t>
        </w:r>
      </w:hyperlink>
      <w:hyperlink r:id="rId20">
        <w:r w:rsidRPr="00E31463">
          <w:rPr>
            <w:rFonts w:asciiTheme="minorHAnsi" w:hAnsiTheme="minorHAnsi"/>
            <w:color w:val="1155CC"/>
            <w:u w:val="single"/>
          </w:rPr>
          <w:t>https://ec.europa.eu/social/BlobServlet?docId=22811&amp;langId=en</w:t>
        </w:r>
        <w:r w:rsidRPr="00E31463">
          <w:rPr>
            <w:rFonts w:asciiTheme="minorHAnsi" w:hAnsiTheme="minorHAnsi"/>
            <w:color w:val="1155CC"/>
            <w:u w:val="single"/>
          </w:rPr>
          <w:br/>
        </w:r>
      </w:hyperlink>
    </w:p>
    <w:p w14:paraId="5731100B"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Internet Society. (2023). </w:t>
      </w:r>
      <w:r w:rsidRPr="00E31463">
        <w:rPr>
          <w:rFonts w:asciiTheme="minorHAnsi" w:hAnsiTheme="minorHAnsi"/>
          <w:i/>
        </w:rPr>
        <w:t>Country Report for Hungary – Pulse</w:t>
      </w:r>
      <w:r w:rsidRPr="00E31463">
        <w:rPr>
          <w:rFonts w:asciiTheme="minorHAnsi" w:hAnsiTheme="minorHAnsi"/>
        </w:rPr>
        <w:t>. Retrieved from</w:t>
      </w:r>
      <w:hyperlink r:id="rId21">
        <w:r w:rsidRPr="00E31463">
          <w:rPr>
            <w:rFonts w:asciiTheme="minorHAnsi" w:hAnsiTheme="minorHAnsi"/>
          </w:rPr>
          <w:t xml:space="preserve"> </w:t>
        </w:r>
      </w:hyperlink>
      <w:hyperlink r:id="rId22">
        <w:r w:rsidRPr="00E31463">
          <w:rPr>
            <w:rFonts w:asciiTheme="minorHAnsi" w:hAnsiTheme="minorHAnsi"/>
            <w:color w:val="1155CC"/>
            <w:u w:val="single"/>
          </w:rPr>
          <w:t>https://pulse.internetsociety.org/en/reports/hu/</w:t>
        </w:r>
        <w:r w:rsidRPr="00E31463">
          <w:rPr>
            <w:rFonts w:asciiTheme="minorHAnsi" w:hAnsiTheme="minorHAnsi"/>
            <w:color w:val="1155CC"/>
            <w:u w:val="single"/>
          </w:rPr>
          <w:br/>
        </w:r>
      </w:hyperlink>
    </w:p>
    <w:p w14:paraId="10414B7E"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Commission. (2024). </w:t>
      </w:r>
      <w:r w:rsidRPr="00E31463">
        <w:rPr>
          <w:rFonts w:asciiTheme="minorHAnsi" w:hAnsiTheme="minorHAnsi"/>
          <w:i/>
        </w:rPr>
        <w:t>Hungary 2024 Digital Decade Country Report</w:t>
      </w:r>
      <w:r w:rsidRPr="00E31463">
        <w:rPr>
          <w:rFonts w:asciiTheme="minorHAnsi" w:hAnsiTheme="minorHAnsi"/>
        </w:rPr>
        <w:t>. Retrieved from</w:t>
      </w:r>
      <w:hyperlink r:id="rId23">
        <w:r w:rsidRPr="00E31463">
          <w:rPr>
            <w:rFonts w:asciiTheme="minorHAnsi" w:hAnsiTheme="minorHAnsi"/>
          </w:rPr>
          <w:t xml:space="preserve"> </w:t>
        </w:r>
      </w:hyperlink>
      <w:hyperlink r:id="rId24">
        <w:r w:rsidRPr="00E31463">
          <w:rPr>
            <w:rFonts w:asciiTheme="minorHAnsi" w:hAnsiTheme="minorHAnsi"/>
            <w:color w:val="1155CC"/>
            <w:u w:val="single"/>
          </w:rPr>
          <w:t>https://digital-strategy.ec.europa.eu/en/factpages/hungary-2024-digital-decade-country-report</w:t>
        </w:r>
        <w:r w:rsidRPr="00E31463">
          <w:rPr>
            <w:rFonts w:asciiTheme="minorHAnsi" w:hAnsiTheme="minorHAnsi"/>
            <w:color w:val="1155CC"/>
            <w:u w:val="single"/>
          </w:rPr>
          <w:br/>
        </w:r>
      </w:hyperlink>
    </w:p>
    <w:p w14:paraId="33F9DDEA"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Statista. (2024). </w:t>
      </w:r>
      <w:r w:rsidRPr="00E31463">
        <w:rPr>
          <w:rFonts w:asciiTheme="minorHAnsi" w:hAnsiTheme="minorHAnsi"/>
          <w:i/>
        </w:rPr>
        <w:t>Household internet access in Hungary (2010–2024)</w:t>
      </w:r>
      <w:r w:rsidRPr="00E31463">
        <w:rPr>
          <w:rFonts w:asciiTheme="minorHAnsi" w:hAnsiTheme="minorHAnsi"/>
        </w:rPr>
        <w:t>. Retrieved from</w:t>
      </w:r>
      <w:hyperlink r:id="rId25">
        <w:r w:rsidRPr="00E31463">
          <w:rPr>
            <w:rFonts w:asciiTheme="minorHAnsi" w:hAnsiTheme="minorHAnsi"/>
          </w:rPr>
          <w:t xml:space="preserve"> </w:t>
        </w:r>
      </w:hyperlink>
      <w:hyperlink r:id="rId26">
        <w:r w:rsidRPr="00E31463">
          <w:rPr>
            <w:rFonts w:asciiTheme="minorHAnsi" w:hAnsiTheme="minorHAnsi"/>
            <w:color w:val="1155CC"/>
            <w:u w:val="single"/>
          </w:rPr>
          <w:t>https://www.statista.com/statistics/377743/household-internet-access-in-hungary/</w:t>
        </w:r>
        <w:r w:rsidRPr="00E31463">
          <w:rPr>
            <w:rFonts w:asciiTheme="minorHAnsi" w:hAnsiTheme="minorHAnsi"/>
            <w:color w:val="1155CC"/>
            <w:u w:val="single"/>
          </w:rPr>
          <w:br/>
        </w:r>
      </w:hyperlink>
    </w:p>
    <w:p w14:paraId="13C33C3E"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Commission. (2023). </w:t>
      </w:r>
      <w:r w:rsidRPr="00E31463">
        <w:rPr>
          <w:rFonts w:asciiTheme="minorHAnsi" w:hAnsiTheme="minorHAnsi"/>
          <w:i/>
        </w:rPr>
        <w:t>Broadband in Hungary | Shaping Europe’s digital future</w:t>
      </w:r>
      <w:r w:rsidRPr="00E31463">
        <w:rPr>
          <w:rFonts w:asciiTheme="minorHAnsi" w:hAnsiTheme="minorHAnsi"/>
        </w:rPr>
        <w:t>. Retrieved from</w:t>
      </w:r>
      <w:hyperlink r:id="rId27">
        <w:r w:rsidRPr="00E31463">
          <w:rPr>
            <w:rFonts w:asciiTheme="minorHAnsi" w:hAnsiTheme="minorHAnsi"/>
          </w:rPr>
          <w:t xml:space="preserve"> </w:t>
        </w:r>
      </w:hyperlink>
      <w:hyperlink r:id="rId28">
        <w:r w:rsidRPr="00E31463">
          <w:rPr>
            <w:rFonts w:asciiTheme="minorHAnsi" w:hAnsiTheme="minorHAnsi"/>
            <w:color w:val="1155CC"/>
            <w:u w:val="single"/>
          </w:rPr>
          <w:t>https://digital-strategy.ec.europa.eu/en/policies/broadband-hungary</w:t>
        </w:r>
        <w:r w:rsidRPr="00E31463">
          <w:rPr>
            <w:rFonts w:asciiTheme="minorHAnsi" w:hAnsiTheme="minorHAnsi"/>
            <w:color w:val="1155CC"/>
            <w:u w:val="single"/>
          </w:rPr>
          <w:br/>
        </w:r>
      </w:hyperlink>
    </w:p>
    <w:p w14:paraId="43EACF05"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Budapest Business Journal. (2023). </w:t>
      </w:r>
      <w:r w:rsidRPr="00E31463">
        <w:rPr>
          <w:rFonts w:asciiTheme="minorHAnsi" w:hAnsiTheme="minorHAnsi"/>
          <w:i/>
        </w:rPr>
        <w:t>Share of young people with digital skills below EU avg</w:t>
      </w:r>
      <w:r w:rsidRPr="00E31463">
        <w:rPr>
          <w:rFonts w:asciiTheme="minorHAnsi" w:hAnsiTheme="minorHAnsi"/>
        </w:rPr>
        <w:t>. Retrieved from</w:t>
      </w:r>
      <w:hyperlink r:id="rId29">
        <w:r w:rsidRPr="00E31463">
          <w:rPr>
            <w:rFonts w:asciiTheme="minorHAnsi" w:hAnsiTheme="minorHAnsi"/>
          </w:rPr>
          <w:t xml:space="preserve"> </w:t>
        </w:r>
      </w:hyperlink>
      <w:hyperlink r:id="rId30">
        <w:r w:rsidRPr="00E31463">
          <w:rPr>
            <w:rFonts w:asciiTheme="minorHAnsi" w:hAnsiTheme="minorHAnsi"/>
            <w:color w:val="1155CC"/>
            <w:u w:val="single"/>
          </w:rPr>
          <w:t>https://bbj.hu/politics/foreign-affairs/eu/share-of-young-people-with-digital-skills-below-eu-avg/</w:t>
        </w:r>
        <w:r w:rsidRPr="00E31463">
          <w:rPr>
            <w:rFonts w:asciiTheme="minorHAnsi" w:hAnsiTheme="minorHAnsi"/>
            <w:color w:val="1155CC"/>
            <w:u w:val="single"/>
          </w:rPr>
          <w:br/>
        </w:r>
      </w:hyperlink>
    </w:p>
    <w:p w14:paraId="2214CB02" w14:textId="77777777" w:rsidR="003D1DA5" w:rsidRPr="00E31463" w:rsidRDefault="00000000" w:rsidP="00E31463">
      <w:pPr>
        <w:numPr>
          <w:ilvl w:val="0"/>
          <w:numId w:val="8"/>
        </w:numPr>
        <w:spacing w:after="0" w:line="240" w:lineRule="auto"/>
        <w:jc w:val="both"/>
        <w:rPr>
          <w:rFonts w:asciiTheme="minorHAnsi" w:hAnsiTheme="minorHAnsi"/>
        </w:rPr>
      </w:pPr>
      <w:proofErr w:type="spellStart"/>
      <w:r w:rsidRPr="00E31463">
        <w:rPr>
          <w:rFonts w:asciiTheme="minorHAnsi" w:hAnsiTheme="minorHAnsi"/>
        </w:rPr>
        <w:t>Xpatloop</w:t>
      </w:r>
      <w:proofErr w:type="spellEnd"/>
      <w:r w:rsidRPr="00E31463">
        <w:rPr>
          <w:rFonts w:asciiTheme="minorHAnsi" w:hAnsiTheme="minorHAnsi"/>
        </w:rPr>
        <w:t xml:space="preserve">. (2025). </w:t>
      </w:r>
      <w:r w:rsidRPr="00E31463">
        <w:rPr>
          <w:rFonts w:asciiTheme="minorHAnsi" w:hAnsiTheme="minorHAnsi"/>
          <w:i/>
        </w:rPr>
        <w:t>Battery-Only Electric Vehicles in Hungary Up Over 77,000</w:t>
      </w:r>
      <w:r w:rsidRPr="00E31463">
        <w:rPr>
          <w:rFonts w:asciiTheme="minorHAnsi" w:hAnsiTheme="minorHAnsi"/>
        </w:rPr>
        <w:t>. Retrieved from</w:t>
      </w:r>
      <w:hyperlink r:id="rId31">
        <w:r w:rsidRPr="00E31463">
          <w:rPr>
            <w:rFonts w:asciiTheme="minorHAnsi" w:hAnsiTheme="minorHAnsi"/>
          </w:rPr>
          <w:t xml:space="preserve"> </w:t>
        </w:r>
      </w:hyperlink>
      <w:hyperlink r:id="rId32">
        <w:r w:rsidRPr="00E31463">
          <w:rPr>
            <w:rFonts w:asciiTheme="minorHAnsi" w:hAnsiTheme="minorHAnsi"/>
            <w:color w:val="1155CC"/>
            <w:u w:val="single"/>
          </w:rPr>
          <w:t>https://xpatloop.com/channels/2025/04/battery-only-electric-vehicles-in-hungary-up-over-77000.html</w:t>
        </w:r>
        <w:r w:rsidRPr="00E31463">
          <w:rPr>
            <w:rFonts w:asciiTheme="minorHAnsi" w:hAnsiTheme="minorHAnsi"/>
            <w:color w:val="1155CC"/>
            <w:u w:val="single"/>
          </w:rPr>
          <w:br/>
        </w:r>
      </w:hyperlink>
    </w:p>
    <w:p w14:paraId="12BCDD8D"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Euronews. (2019). </w:t>
      </w:r>
      <w:r w:rsidRPr="00E31463">
        <w:rPr>
          <w:rFonts w:asciiTheme="minorHAnsi" w:hAnsiTheme="minorHAnsi"/>
          <w:i/>
        </w:rPr>
        <w:t>Air pollution in Hungary accounts for thousands of premature deaths a year</w:t>
      </w:r>
      <w:r w:rsidRPr="00E31463">
        <w:rPr>
          <w:rFonts w:asciiTheme="minorHAnsi" w:hAnsiTheme="minorHAnsi"/>
        </w:rPr>
        <w:t>. Retrieved from</w:t>
      </w:r>
      <w:hyperlink r:id="rId33">
        <w:r w:rsidRPr="00E31463">
          <w:rPr>
            <w:rFonts w:asciiTheme="minorHAnsi" w:hAnsiTheme="minorHAnsi"/>
          </w:rPr>
          <w:t xml:space="preserve"> </w:t>
        </w:r>
      </w:hyperlink>
      <w:hyperlink r:id="rId34">
        <w:r w:rsidRPr="00E31463">
          <w:rPr>
            <w:rFonts w:asciiTheme="minorHAnsi" w:hAnsiTheme="minorHAnsi"/>
            <w:color w:val="1155CC"/>
            <w:u w:val="single"/>
          </w:rPr>
          <w:t>https://www.euronews.com/2019/01/21/air-pollution-in-hungary-</w:t>
        </w:r>
        <w:r w:rsidRPr="00E31463">
          <w:rPr>
            <w:rFonts w:asciiTheme="minorHAnsi" w:hAnsiTheme="minorHAnsi"/>
            <w:color w:val="1155CC"/>
            <w:u w:val="single"/>
          </w:rPr>
          <w:lastRenderedPageBreak/>
          <w:t>accounts-for-thousands-of-premature-deaths-a-year</w:t>
        </w:r>
        <w:r w:rsidRPr="00E31463">
          <w:rPr>
            <w:rFonts w:asciiTheme="minorHAnsi" w:hAnsiTheme="minorHAnsi"/>
            <w:color w:val="1155CC"/>
            <w:u w:val="single"/>
          </w:rPr>
          <w:br/>
        </w:r>
      </w:hyperlink>
    </w:p>
    <w:p w14:paraId="728C2B2F"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European Environment Agency (EEA). (2022). </w:t>
      </w:r>
      <w:r w:rsidRPr="00E31463">
        <w:rPr>
          <w:rFonts w:asciiTheme="minorHAnsi" w:hAnsiTheme="minorHAnsi"/>
          <w:i/>
        </w:rPr>
        <w:t>Electric cars are better for climate and air quality</w:t>
      </w:r>
      <w:r w:rsidRPr="00E31463">
        <w:rPr>
          <w:rFonts w:asciiTheme="minorHAnsi" w:hAnsiTheme="minorHAnsi"/>
        </w:rPr>
        <w:t>. Retrieved from</w:t>
      </w:r>
      <w:hyperlink r:id="rId35">
        <w:r w:rsidRPr="00E31463">
          <w:rPr>
            <w:rFonts w:asciiTheme="minorHAnsi" w:hAnsiTheme="minorHAnsi"/>
          </w:rPr>
          <w:t xml:space="preserve"> </w:t>
        </w:r>
      </w:hyperlink>
      <w:hyperlink r:id="rId36">
        <w:r w:rsidRPr="00E31463">
          <w:rPr>
            <w:rFonts w:asciiTheme="minorHAnsi" w:hAnsiTheme="minorHAnsi"/>
            <w:color w:val="1155CC"/>
            <w:u w:val="single"/>
          </w:rPr>
          <w:t>https://www.eea.europa.eu/highlights/eea-report-confirms-electric-cars</w:t>
        </w:r>
        <w:r w:rsidRPr="00E31463">
          <w:rPr>
            <w:rFonts w:asciiTheme="minorHAnsi" w:hAnsiTheme="minorHAnsi"/>
            <w:color w:val="1155CC"/>
            <w:u w:val="single"/>
          </w:rPr>
          <w:br/>
        </w:r>
      </w:hyperlink>
    </w:p>
    <w:p w14:paraId="0661966D"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Transport &amp; Environment. (2018). </w:t>
      </w:r>
      <w:r w:rsidRPr="00E31463">
        <w:rPr>
          <w:rFonts w:asciiTheme="minorHAnsi" w:hAnsiTheme="minorHAnsi"/>
          <w:i/>
        </w:rPr>
        <w:t>Emission Reduction Strategies for Hungary (EUKI Project)</w:t>
      </w:r>
      <w:r w:rsidRPr="00E31463">
        <w:rPr>
          <w:rFonts w:asciiTheme="minorHAnsi" w:hAnsiTheme="minorHAnsi"/>
        </w:rPr>
        <w:t>. Retrieved from</w:t>
      </w:r>
      <w:hyperlink r:id="rId37">
        <w:r w:rsidRPr="00E31463">
          <w:rPr>
            <w:rFonts w:asciiTheme="minorHAnsi" w:hAnsiTheme="minorHAnsi"/>
          </w:rPr>
          <w:t xml:space="preserve"> </w:t>
        </w:r>
      </w:hyperlink>
      <w:hyperlink r:id="rId38">
        <w:r w:rsidRPr="00E31463">
          <w:rPr>
            <w:rFonts w:asciiTheme="minorHAnsi" w:hAnsiTheme="minorHAnsi"/>
            <w:color w:val="1155CC"/>
            <w:u w:val="single"/>
          </w:rPr>
          <w:t>https://www.transportenvironment.org/uploads/files/2018_11_HU_EUKI_report_FINAL_0.pdf</w:t>
        </w:r>
        <w:r w:rsidRPr="00E31463">
          <w:rPr>
            <w:rFonts w:asciiTheme="minorHAnsi" w:hAnsiTheme="minorHAnsi"/>
            <w:color w:val="1155CC"/>
            <w:u w:val="single"/>
          </w:rPr>
          <w:br/>
        </w:r>
      </w:hyperlink>
    </w:p>
    <w:p w14:paraId="68D479E2"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WSLS/AP News. (2023). </w:t>
      </w:r>
      <w:r w:rsidRPr="00E31463">
        <w:rPr>
          <w:rFonts w:asciiTheme="minorHAnsi" w:hAnsiTheme="minorHAnsi"/>
          <w:i/>
        </w:rPr>
        <w:t>As electric cars boom, locals fear Chinese battery plant will harm land in drought-stricken Hungary</w:t>
      </w:r>
      <w:r w:rsidRPr="00E31463">
        <w:rPr>
          <w:rFonts w:asciiTheme="minorHAnsi" w:hAnsiTheme="minorHAnsi"/>
        </w:rPr>
        <w:t>. Retrieved from</w:t>
      </w:r>
      <w:hyperlink r:id="rId39">
        <w:r w:rsidRPr="00E31463">
          <w:rPr>
            <w:rFonts w:asciiTheme="minorHAnsi" w:hAnsiTheme="minorHAnsi"/>
          </w:rPr>
          <w:t xml:space="preserve"> </w:t>
        </w:r>
      </w:hyperlink>
      <w:hyperlink r:id="rId40">
        <w:r w:rsidRPr="00E31463">
          <w:rPr>
            <w:rFonts w:asciiTheme="minorHAnsi" w:hAnsiTheme="minorHAnsi"/>
            <w:color w:val="1155CC"/>
            <w:u w:val="single"/>
          </w:rPr>
          <w:t>https://www.wsls.com/news/world/2023/05/26/as-electric-cars-boom-locals-fear-chinese-battery-plant-will-harm-land-in-drought-stricken-hungary/</w:t>
        </w:r>
        <w:r w:rsidRPr="00E31463">
          <w:rPr>
            <w:rFonts w:asciiTheme="minorHAnsi" w:hAnsiTheme="minorHAnsi"/>
            <w:color w:val="1155CC"/>
            <w:u w:val="single"/>
          </w:rPr>
          <w:br/>
        </w:r>
      </w:hyperlink>
    </w:p>
    <w:p w14:paraId="3A54CC56"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Copernicus Atmosphere Monitoring Service (CAMS). (2023). </w:t>
      </w:r>
      <w:r w:rsidRPr="00E31463">
        <w:rPr>
          <w:rFonts w:asciiTheme="minorHAnsi" w:hAnsiTheme="minorHAnsi"/>
          <w:i/>
        </w:rPr>
        <w:t>Hungary Air Quality Report</w:t>
      </w:r>
      <w:r w:rsidRPr="00E31463">
        <w:rPr>
          <w:rFonts w:asciiTheme="minorHAnsi" w:hAnsiTheme="minorHAnsi"/>
        </w:rPr>
        <w:t>. Retrieved from</w:t>
      </w:r>
      <w:hyperlink r:id="rId41">
        <w:r w:rsidRPr="00E31463">
          <w:rPr>
            <w:rFonts w:asciiTheme="minorHAnsi" w:hAnsiTheme="minorHAnsi"/>
          </w:rPr>
          <w:t xml:space="preserve"> </w:t>
        </w:r>
      </w:hyperlink>
      <w:hyperlink r:id="rId42">
        <w:r w:rsidRPr="00E31463">
          <w:rPr>
            <w:rFonts w:asciiTheme="minorHAnsi" w:hAnsiTheme="minorHAnsi"/>
            <w:color w:val="1155CC"/>
            <w:u w:val="single"/>
          </w:rPr>
          <w:t>https://atmosphere.copernicus.eu/hungary</w:t>
        </w:r>
        <w:r w:rsidRPr="00E31463">
          <w:rPr>
            <w:rFonts w:asciiTheme="minorHAnsi" w:hAnsiTheme="minorHAnsi"/>
            <w:color w:val="1155CC"/>
            <w:u w:val="single"/>
          </w:rPr>
          <w:br/>
        </w:r>
      </w:hyperlink>
    </w:p>
    <w:p w14:paraId="622FD509"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MDPI. (2022). </w:t>
      </w:r>
      <w:r w:rsidRPr="00E31463">
        <w:rPr>
          <w:rFonts w:asciiTheme="minorHAnsi" w:hAnsiTheme="minorHAnsi"/>
          <w:i/>
        </w:rPr>
        <w:t>Effect of Battery-Electric and Plug-In Hybrid Electric Vehicles on PM2.5 Emissions</w:t>
      </w:r>
      <w:r w:rsidRPr="00E31463">
        <w:rPr>
          <w:rFonts w:asciiTheme="minorHAnsi" w:hAnsiTheme="minorHAnsi"/>
        </w:rPr>
        <w:t>. Sustainability, 14(4), 2188. Retrieved from</w:t>
      </w:r>
      <w:hyperlink r:id="rId43">
        <w:r w:rsidRPr="00E31463">
          <w:rPr>
            <w:rFonts w:asciiTheme="minorHAnsi" w:hAnsiTheme="minorHAnsi"/>
          </w:rPr>
          <w:t xml:space="preserve"> </w:t>
        </w:r>
      </w:hyperlink>
      <w:hyperlink r:id="rId44">
        <w:r w:rsidRPr="00E31463">
          <w:rPr>
            <w:rFonts w:asciiTheme="minorHAnsi" w:hAnsiTheme="minorHAnsi"/>
            <w:color w:val="1155CC"/>
            <w:u w:val="single"/>
          </w:rPr>
          <w:t>https://www.mdpi.com/2071-1050/14/4/2188</w:t>
        </w:r>
        <w:r w:rsidRPr="00E31463">
          <w:rPr>
            <w:rFonts w:asciiTheme="minorHAnsi" w:hAnsiTheme="minorHAnsi"/>
            <w:color w:val="1155CC"/>
            <w:u w:val="single"/>
          </w:rPr>
          <w:br/>
        </w:r>
      </w:hyperlink>
    </w:p>
    <w:p w14:paraId="600C9348" w14:textId="77777777" w:rsidR="003D1DA5" w:rsidRPr="00E31463" w:rsidRDefault="00000000" w:rsidP="00E31463">
      <w:pPr>
        <w:numPr>
          <w:ilvl w:val="0"/>
          <w:numId w:val="8"/>
        </w:numPr>
        <w:spacing w:after="0" w:line="240" w:lineRule="auto"/>
        <w:jc w:val="both"/>
        <w:rPr>
          <w:rFonts w:asciiTheme="minorHAnsi" w:hAnsiTheme="minorHAnsi"/>
        </w:rPr>
      </w:pPr>
      <w:r w:rsidRPr="00E31463">
        <w:rPr>
          <w:rFonts w:asciiTheme="minorHAnsi" w:hAnsiTheme="minorHAnsi"/>
        </w:rPr>
        <w:t xml:space="preserve">AP News. (2023). </w:t>
      </w:r>
      <w:r w:rsidRPr="00E31463">
        <w:rPr>
          <w:rFonts w:asciiTheme="minorHAnsi" w:hAnsiTheme="minorHAnsi"/>
          <w:i/>
        </w:rPr>
        <w:t>As electric cars boom, locals fear Chinese battery plant will harm land in drought-stricken Hungary</w:t>
      </w:r>
      <w:r w:rsidRPr="00E31463">
        <w:rPr>
          <w:rFonts w:asciiTheme="minorHAnsi" w:hAnsiTheme="minorHAnsi"/>
        </w:rPr>
        <w:t>. Retrieved from</w:t>
      </w:r>
      <w:hyperlink r:id="rId45">
        <w:r w:rsidRPr="00E31463">
          <w:rPr>
            <w:rFonts w:asciiTheme="minorHAnsi" w:hAnsiTheme="minorHAnsi"/>
          </w:rPr>
          <w:t xml:space="preserve"> </w:t>
        </w:r>
      </w:hyperlink>
      <w:hyperlink r:id="rId46">
        <w:r w:rsidRPr="00E31463">
          <w:rPr>
            <w:rFonts w:asciiTheme="minorHAnsi" w:hAnsiTheme="minorHAnsi"/>
            <w:color w:val="1155CC"/>
            <w:u w:val="single"/>
          </w:rPr>
          <w:t>https://apnews.com/article/hungary-chinese-battery-factory-a111c9b48677f6bb91b8cca10452a52c</w:t>
        </w:r>
      </w:hyperlink>
    </w:p>
    <w:p w14:paraId="5D7B2944" w14:textId="77777777" w:rsidR="003D1DA5" w:rsidRPr="00E31463" w:rsidRDefault="003D1DA5" w:rsidP="00E31463">
      <w:pPr>
        <w:spacing w:after="0" w:line="240" w:lineRule="auto"/>
        <w:jc w:val="both"/>
        <w:rPr>
          <w:rFonts w:asciiTheme="minorHAnsi" w:hAnsiTheme="minorHAnsi"/>
          <w:color w:val="1155CC"/>
          <w:u w:val="single"/>
        </w:rPr>
      </w:pPr>
    </w:p>
    <w:p w14:paraId="58EAF60F"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VG.hu (</w:t>
      </w:r>
      <w:proofErr w:type="spellStart"/>
      <w:r w:rsidRPr="00E31463">
        <w:rPr>
          <w:rFonts w:asciiTheme="minorHAnsi" w:hAnsiTheme="minorHAnsi"/>
          <w:b/>
        </w:rPr>
        <w:t>Világgazdaság</w:t>
      </w:r>
      <w:proofErr w:type="spellEnd"/>
      <w:r w:rsidRPr="00E31463">
        <w:rPr>
          <w:rFonts w:asciiTheme="minorHAnsi" w:hAnsiTheme="minorHAnsi"/>
          <w:b/>
        </w:rPr>
        <w:t>)</w:t>
      </w:r>
      <w:r w:rsidRPr="00E31463">
        <w:rPr>
          <w:rFonts w:asciiTheme="minorHAnsi" w:hAnsiTheme="minorHAnsi"/>
        </w:rPr>
        <w:t xml:space="preserve">. (2024). </w:t>
      </w:r>
      <w:proofErr w:type="spellStart"/>
      <w:r w:rsidRPr="00E31463">
        <w:rPr>
          <w:rFonts w:asciiTheme="minorHAnsi" w:hAnsiTheme="minorHAnsi"/>
          <w:i/>
        </w:rPr>
        <w:t>Vallott</w:t>
      </w:r>
      <w:proofErr w:type="spellEnd"/>
      <w:r w:rsidRPr="00E31463">
        <w:rPr>
          <w:rFonts w:asciiTheme="minorHAnsi" w:hAnsiTheme="minorHAnsi"/>
          <w:i/>
        </w:rPr>
        <w:t xml:space="preserve"> a KSH: </w:t>
      </w:r>
      <w:proofErr w:type="spellStart"/>
      <w:r w:rsidRPr="00E31463">
        <w:rPr>
          <w:rFonts w:asciiTheme="minorHAnsi" w:hAnsiTheme="minorHAnsi"/>
          <w:i/>
        </w:rPr>
        <w:t>kiderült</w:t>
      </w:r>
      <w:proofErr w:type="spellEnd"/>
      <w:r w:rsidRPr="00E31463">
        <w:rPr>
          <w:rFonts w:asciiTheme="minorHAnsi" w:hAnsiTheme="minorHAnsi"/>
          <w:i/>
        </w:rPr>
        <w:t xml:space="preserve">, </w:t>
      </w:r>
      <w:proofErr w:type="spellStart"/>
      <w:r w:rsidRPr="00E31463">
        <w:rPr>
          <w:rFonts w:asciiTheme="minorHAnsi" w:hAnsiTheme="minorHAnsi"/>
          <w:i/>
        </w:rPr>
        <w:t>mennyi</w:t>
      </w:r>
      <w:proofErr w:type="spellEnd"/>
      <w:r w:rsidRPr="00E31463">
        <w:rPr>
          <w:rFonts w:asciiTheme="minorHAnsi" w:hAnsiTheme="minorHAnsi"/>
          <w:i/>
        </w:rPr>
        <w:t xml:space="preserve"> </w:t>
      </w:r>
      <w:proofErr w:type="spellStart"/>
      <w:r w:rsidRPr="00E31463">
        <w:rPr>
          <w:rFonts w:asciiTheme="minorHAnsi" w:hAnsiTheme="minorHAnsi"/>
          <w:i/>
        </w:rPr>
        <w:t>szegény</w:t>
      </w:r>
      <w:proofErr w:type="spellEnd"/>
      <w:r w:rsidRPr="00E31463">
        <w:rPr>
          <w:rFonts w:asciiTheme="minorHAnsi" w:hAnsiTheme="minorHAnsi"/>
          <w:i/>
        </w:rPr>
        <w:t xml:space="preserve"> van </w:t>
      </w:r>
      <w:proofErr w:type="spellStart"/>
      <w:r w:rsidRPr="00E31463">
        <w:rPr>
          <w:rFonts w:asciiTheme="minorHAnsi" w:hAnsiTheme="minorHAnsi"/>
          <w:i/>
        </w:rPr>
        <w:t>jelenleg</w:t>
      </w:r>
      <w:proofErr w:type="spellEnd"/>
      <w:r w:rsidRPr="00E31463">
        <w:rPr>
          <w:rFonts w:asciiTheme="minorHAnsi" w:hAnsiTheme="minorHAnsi"/>
          <w:i/>
        </w:rPr>
        <w:t xml:space="preserve"> </w:t>
      </w:r>
      <w:proofErr w:type="spellStart"/>
      <w:r w:rsidRPr="00E31463">
        <w:rPr>
          <w:rFonts w:asciiTheme="minorHAnsi" w:hAnsiTheme="minorHAnsi"/>
          <w:i/>
        </w:rPr>
        <w:t>Magyarországon</w:t>
      </w:r>
      <w:proofErr w:type="spellEnd"/>
      <w:r w:rsidRPr="00E31463">
        <w:rPr>
          <w:rFonts w:asciiTheme="minorHAnsi" w:hAnsiTheme="minorHAnsi"/>
        </w:rPr>
        <w:t>.</w:t>
      </w:r>
      <w:hyperlink r:id="rId47">
        <w:r w:rsidRPr="00E31463">
          <w:rPr>
            <w:rFonts w:asciiTheme="minorHAnsi" w:hAnsiTheme="minorHAnsi"/>
          </w:rPr>
          <w:t xml:space="preserve"> </w:t>
        </w:r>
      </w:hyperlink>
      <w:hyperlink r:id="rId48">
        <w:r w:rsidRPr="00E31463">
          <w:rPr>
            <w:rFonts w:asciiTheme="minorHAnsi" w:hAnsiTheme="minorHAnsi"/>
            <w:color w:val="1155CC"/>
            <w:u w:val="single"/>
          </w:rPr>
          <w:t>https://www.vg.hu/vilaggazdasag-magyar-gazdasag/2024/10/szegeny-magyarorszag-ksh</w:t>
        </w:r>
        <w:r w:rsidRPr="00E31463">
          <w:rPr>
            <w:rFonts w:asciiTheme="minorHAnsi" w:hAnsiTheme="minorHAnsi"/>
            <w:color w:val="1155CC"/>
            <w:u w:val="single"/>
          </w:rPr>
          <w:br/>
        </w:r>
      </w:hyperlink>
      <w:r w:rsidRPr="00E31463">
        <w:rPr>
          <w:rFonts w:asciiTheme="minorHAnsi" w:hAnsiTheme="minorHAnsi"/>
        </w:rPr>
        <w:br/>
      </w:r>
    </w:p>
    <w:p w14:paraId="48EE8DEB"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Studio Gear Up</w:t>
      </w:r>
      <w:r w:rsidRPr="00E31463">
        <w:rPr>
          <w:rFonts w:asciiTheme="minorHAnsi" w:hAnsiTheme="minorHAnsi"/>
        </w:rPr>
        <w:t xml:space="preserve">. (2021). </w:t>
      </w:r>
      <w:r w:rsidRPr="00E31463">
        <w:rPr>
          <w:rFonts w:asciiTheme="minorHAnsi" w:hAnsiTheme="minorHAnsi"/>
          <w:i/>
        </w:rPr>
        <w:t>Low-carbon mobility with renewable fuels: Total Cost of Ownership Report (Annex)</w:t>
      </w:r>
      <w:r w:rsidRPr="00E31463">
        <w:rPr>
          <w:rFonts w:asciiTheme="minorHAnsi" w:hAnsiTheme="minorHAnsi"/>
        </w:rPr>
        <w:t>.</w:t>
      </w:r>
      <w:r w:rsidRPr="00E31463">
        <w:rPr>
          <w:rFonts w:asciiTheme="minorHAnsi" w:hAnsiTheme="minorHAnsi"/>
        </w:rPr>
        <w:br/>
      </w:r>
      <w:hyperlink r:id="rId49">
        <w:r w:rsidRPr="00E31463">
          <w:rPr>
            <w:rFonts w:asciiTheme="minorHAnsi" w:hAnsiTheme="minorHAnsi"/>
            <w:color w:val="1155CC"/>
            <w:u w:val="single"/>
          </w:rPr>
          <w:t>https://www.studiogearup.com/wp-content/uploads/2021/12/2021_sGU_Low-carbon-mobility-with-renewable-fuels_Annnex_TCO-Report_DEF.pdf</w:t>
        </w:r>
        <w:r w:rsidRPr="00E31463">
          <w:rPr>
            <w:rFonts w:asciiTheme="minorHAnsi" w:hAnsiTheme="minorHAnsi"/>
            <w:color w:val="1155CC"/>
            <w:u w:val="single"/>
          </w:rPr>
          <w:br/>
        </w:r>
      </w:hyperlink>
    </w:p>
    <w:p w14:paraId="02C73C81" w14:textId="77777777" w:rsidR="003D1DA5" w:rsidRPr="00E31463" w:rsidRDefault="00000000" w:rsidP="00E31463">
      <w:pPr>
        <w:numPr>
          <w:ilvl w:val="0"/>
          <w:numId w:val="8"/>
        </w:numPr>
        <w:spacing w:after="0" w:line="240" w:lineRule="auto"/>
        <w:jc w:val="both"/>
        <w:rPr>
          <w:rFonts w:asciiTheme="minorHAnsi" w:eastAsia="Arial" w:hAnsiTheme="minorHAnsi" w:cs="Arial"/>
        </w:rPr>
      </w:pPr>
      <w:proofErr w:type="spellStart"/>
      <w:r w:rsidRPr="00E31463">
        <w:rPr>
          <w:rFonts w:asciiTheme="minorHAnsi" w:hAnsiTheme="minorHAnsi"/>
          <w:b/>
        </w:rPr>
        <w:t>CountryEconomy</w:t>
      </w:r>
      <w:proofErr w:type="spellEnd"/>
      <w:r w:rsidRPr="00E31463">
        <w:rPr>
          <w:rFonts w:asciiTheme="minorHAnsi" w:hAnsiTheme="minorHAnsi"/>
        </w:rPr>
        <w:t xml:space="preserve">. (2024). </w:t>
      </w:r>
      <w:r w:rsidRPr="00E31463">
        <w:rPr>
          <w:rFonts w:asciiTheme="minorHAnsi" w:hAnsiTheme="minorHAnsi"/>
          <w:i/>
        </w:rPr>
        <w:t>Hungary – At-Risk-of-Poverty Rate</w:t>
      </w:r>
      <w:r w:rsidRPr="00E31463">
        <w:rPr>
          <w:rFonts w:asciiTheme="minorHAnsi" w:hAnsiTheme="minorHAnsi"/>
        </w:rPr>
        <w:t>.</w:t>
      </w:r>
      <w:r w:rsidRPr="00E31463">
        <w:rPr>
          <w:rFonts w:asciiTheme="minorHAnsi" w:hAnsiTheme="minorHAnsi"/>
        </w:rPr>
        <w:br/>
      </w:r>
      <w:hyperlink r:id="rId50">
        <w:r w:rsidRPr="00E31463">
          <w:rPr>
            <w:rFonts w:asciiTheme="minorHAnsi" w:hAnsiTheme="minorHAnsi"/>
          </w:rPr>
          <w:t xml:space="preserve"> </w:t>
        </w:r>
      </w:hyperlink>
      <w:hyperlink r:id="rId51">
        <w:r w:rsidRPr="00E31463">
          <w:rPr>
            <w:rFonts w:asciiTheme="minorHAnsi" w:hAnsiTheme="minorHAnsi"/>
            <w:color w:val="1155CC"/>
            <w:u w:val="single"/>
          </w:rPr>
          <w:t>https://countryeconomy.com/demography/at-risk-poverty/hungary</w:t>
        </w:r>
        <w:r w:rsidRPr="00E31463">
          <w:rPr>
            <w:rFonts w:asciiTheme="minorHAnsi" w:hAnsiTheme="minorHAnsi"/>
            <w:color w:val="1155CC"/>
            <w:u w:val="single"/>
          </w:rPr>
          <w:br/>
        </w:r>
      </w:hyperlink>
    </w:p>
    <w:p w14:paraId="3068C2F5"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Hungarian Conservative</w:t>
      </w:r>
      <w:r w:rsidRPr="00E31463">
        <w:rPr>
          <w:rFonts w:asciiTheme="minorHAnsi" w:hAnsiTheme="minorHAnsi"/>
        </w:rPr>
        <w:t xml:space="preserve">. </w:t>
      </w:r>
      <w:r w:rsidRPr="00E31463">
        <w:rPr>
          <w:rFonts w:asciiTheme="minorHAnsi" w:hAnsiTheme="minorHAnsi"/>
          <w:i/>
        </w:rPr>
        <w:t>An Under-Recognized Factor of the Hungarian Housing Reality</w:t>
      </w:r>
      <w:r w:rsidRPr="00E31463">
        <w:rPr>
          <w:rFonts w:asciiTheme="minorHAnsi" w:hAnsiTheme="minorHAnsi"/>
        </w:rPr>
        <w:t>.</w:t>
      </w:r>
    </w:p>
    <w:p w14:paraId="3E0BFD49" w14:textId="77777777" w:rsidR="003D1DA5" w:rsidRPr="00E31463" w:rsidRDefault="00000000" w:rsidP="00E31463">
      <w:pPr>
        <w:spacing w:after="0" w:line="240" w:lineRule="auto"/>
        <w:ind w:left="720"/>
        <w:jc w:val="both"/>
        <w:rPr>
          <w:rFonts w:asciiTheme="minorHAnsi" w:hAnsiTheme="minorHAnsi"/>
          <w:color w:val="1155CC"/>
          <w:u w:val="single"/>
        </w:rPr>
      </w:pPr>
      <w:hyperlink r:id="rId52">
        <w:r w:rsidRPr="00E31463">
          <w:rPr>
            <w:rFonts w:asciiTheme="minorHAnsi" w:hAnsiTheme="minorHAnsi"/>
            <w:color w:val="1155CC"/>
            <w:u w:val="single"/>
          </w:rPr>
          <w:t>https://www.hungarianconservative.com/articles/culture_society/home-ownership-hungary_assets_wealth_independence/</w:t>
        </w:r>
        <w:r w:rsidRPr="00E31463">
          <w:rPr>
            <w:rFonts w:asciiTheme="minorHAnsi" w:hAnsiTheme="minorHAnsi"/>
            <w:color w:val="1155CC"/>
            <w:u w:val="single"/>
          </w:rPr>
          <w:br/>
        </w:r>
      </w:hyperlink>
    </w:p>
    <w:p w14:paraId="6D00A08D"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Budapest Business Journal</w:t>
      </w:r>
      <w:r w:rsidRPr="00E31463">
        <w:rPr>
          <w:rFonts w:asciiTheme="minorHAnsi" w:hAnsiTheme="minorHAnsi"/>
        </w:rPr>
        <w:t xml:space="preserve">. </w:t>
      </w:r>
      <w:r w:rsidRPr="00E31463">
        <w:rPr>
          <w:rFonts w:asciiTheme="minorHAnsi" w:hAnsiTheme="minorHAnsi"/>
          <w:i/>
        </w:rPr>
        <w:t>Homeownership Rate in Hungary Among Highest in EU</w:t>
      </w:r>
      <w:r w:rsidRPr="00E31463">
        <w:rPr>
          <w:rFonts w:asciiTheme="minorHAnsi" w:hAnsiTheme="minorHAnsi"/>
        </w:rPr>
        <w:t>.</w:t>
      </w:r>
      <w:hyperlink r:id="rId53">
        <w:r w:rsidRPr="00E31463">
          <w:rPr>
            <w:rFonts w:asciiTheme="minorHAnsi" w:hAnsiTheme="minorHAnsi"/>
          </w:rPr>
          <w:t xml:space="preserve"> </w:t>
        </w:r>
      </w:hyperlink>
      <w:hyperlink r:id="rId54">
        <w:r w:rsidRPr="00E31463">
          <w:rPr>
            <w:rFonts w:asciiTheme="minorHAnsi" w:hAnsiTheme="minorHAnsi"/>
            <w:color w:val="1155CC"/>
            <w:u w:val="single"/>
          </w:rPr>
          <w:t>https://bbj.hu/business/real-estate/residential/homeownership-rate-in-hungary-among-highest-in-eu/</w:t>
        </w:r>
        <w:r w:rsidRPr="00E31463">
          <w:rPr>
            <w:rFonts w:asciiTheme="minorHAnsi" w:hAnsiTheme="minorHAnsi"/>
            <w:color w:val="1155CC"/>
            <w:u w:val="single"/>
          </w:rPr>
          <w:br/>
        </w:r>
      </w:hyperlink>
    </w:p>
    <w:p w14:paraId="4C1C228E"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lastRenderedPageBreak/>
        <w:t>Hungary Today</w:t>
      </w:r>
      <w:r w:rsidRPr="00E31463">
        <w:rPr>
          <w:rFonts w:asciiTheme="minorHAnsi" w:hAnsiTheme="minorHAnsi"/>
        </w:rPr>
        <w:t xml:space="preserve">. </w:t>
      </w:r>
      <w:r w:rsidRPr="00E31463">
        <w:rPr>
          <w:rFonts w:asciiTheme="minorHAnsi" w:hAnsiTheme="minorHAnsi"/>
          <w:i/>
        </w:rPr>
        <w:t>Company EV Subsidy Deadline Approaching</w:t>
      </w:r>
      <w:r w:rsidRPr="00E31463">
        <w:rPr>
          <w:rFonts w:asciiTheme="minorHAnsi" w:hAnsiTheme="minorHAnsi"/>
        </w:rPr>
        <w:t>.</w:t>
      </w:r>
      <w:r w:rsidRPr="00E31463">
        <w:rPr>
          <w:rFonts w:asciiTheme="minorHAnsi" w:hAnsiTheme="minorHAnsi"/>
        </w:rPr>
        <w:br/>
      </w:r>
      <w:hyperlink r:id="rId55">
        <w:r w:rsidRPr="00E31463">
          <w:rPr>
            <w:rFonts w:asciiTheme="minorHAnsi" w:hAnsiTheme="minorHAnsi"/>
          </w:rPr>
          <w:t xml:space="preserve"> </w:t>
        </w:r>
      </w:hyperlink>
      <w:hyperlink r:id="rId56">
        <w:r w:rsidRPr="00E31463">
          <w:rPr>
            <w:rFonts w:asciiTheme="minorHAnsi" w:hAnsiTheme="minorHAnsi"/>
            <w:color w:val="1155CC"/>
            <w:u w:val="single"/>
          </w:rPr>
          <w:t>https://hungarytoday.hu/company-ev-subsidy-deadline-approaching/</w:t>
        </w:r>
        <w:r w:rsidRPr="00E31463">
          <w:rPr>
            <w:rFonts w:asciiTheme="minorHAnsi" w:hAnsiTheme="minorHAnsi"/>
            <w:color w:val="1155CC"/>
            <w:u w:val="single"/>
          </w:rPr>
          <w:br/>
        </w:r>
      </w:hyperlink>
    </w:p>
    <w:p w14:paraId="6E6679A0"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Statista</w:t>
      </w:r>
      <w:r w:rsidRPr="00E31463">
        <w:rPr>
          <w:rFonts w:asciiTheme="minorHAnsi" w:hAnsiTheme="minorHAnsi"/>
        </w:rPr>
        <w:t xml:space="preserve">. (2023). </w:t>
      </w:r>
      <w:r w:rsidRPr="00E31463">
        <w:rPr>
          <w:rFonts w:asciiTheme="minorHAnsi" w:hAnsiTheme="minorHAnsi"/>
          <w:i/>
        </w:rPr>
        <w:t>Hungary: Gender Pay Gap</w:t>
      </w:r>
      <w:r w:rsidRPr="00E31463">
        <w:rPr>
          <w:rFonts w:asciiTheme="minorHAnsi" w:hAnsiTheme="minorHAnsi"/>
        </w:rPr>
        <w:t>.</w:t>
      </w:r>
      <w:r w:rsidRPr="00E31463">
        <w:rPr>
          <w:rFonts w:asciiTheme="minorHAnsi" w:hAnsiTheme="minorHAnsi"/>
        </w:rPr>
        <w:br/>
      </w:r>
      <w:hyperlink r:id="rId57">
        <w:r w:rsidRPr="00E31463">
          <w:rPr>
            <w:rFonts w:asciiTheme="minorHAnsi" w:hAnsiTheme="minorHAnsi"/>
          </w:rPr>
          <w:t xml:space="preserve"> </w:t>
        </w:r>
      </w:hyperlink>
      <w:hyperlink r:id="rId58">
        <w:r w:rsidRPr="00E31463">
          <w:rPr>
            <w:rFonts w:asciiTheme="minorHAnsi" w:hAnsiTheme="minorHAnsi"/>
            <w:color w:val="1155CC"/>
            <w:u w:val="single"/>
          </w:rPr>
          <w:t>https://www.statista.com/statistics/1279252/hungary-gender-pay-gap/</w:t>
        </w:r>
        <w:r w:rsidRPr="00E31463">
          <w:rPr>
            <w:rFonts w:asciiTheme="minorHAnsi" w:hAnsiTheme="minorHAnsi"/>
            <w:color w:val="1155CC"/>
            <w:u w:val="single"/>
          </w:rPr>
          <w:br/>
        </w:r>
      </w:hyperlink>
    </w:p>
    <w:p w14:paraId="6C54D95F"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GEM Global Entrepreneurship Monitor</w:t>
      </w:r>
      <w:r w:rsidRPr="00E31463">
        <w:rPr>
          <w:rFonts w:asciiTheme="minorHAnsi" w:hAnsiTheme="minorHAnsi"/>
        </w:rPr>
        <w:t xml:space="preserve">. (2023). </w:t>
      </w:r>
      <w:r w:rsidRPr="00E31463">
        <w:rPr>
          <w:rFonts w:asciiTheme="minorHAnsi" w:hAnsiTheme="minorHAnsi"/>
          <w:i/>
        </w:rPr>
        <w:t>25 Years of Progress in Women’s Entrepreneurship</w:t>
      </w:r>
      <w:r w:rsidRPr="00E31463">
        <w:rPr>
          <w:rFonts w:asciiTheme="minorHAnsi" w:hAnsiTheme="minorHAnsi"/>
        </w:rPr>
        <w:t>.</w:t>
      </w:r>
      <w:r w:rsidRPr="00E31463">
        <w:rPr>
          <w:rFonts w:asciiTheme="minorHAnsi" w:hAnsiTheme="minorHAnsi"/>
        </w:rPr>
        <w:br/>
      </w:r>
      <w:hyperlink r:id="rId59">
        <w:r w:rsidRPr="00E31463">
          <w:rPr>
            <w:rFonts w:asciiTheme="minorHAnsi" w:hAnsiTheme="minorHAnsi"/>
          </w:rPr>
          <w:t xml:space="preserve"> </w:t>
        </w:r>
      </w:hyperlink>
      <w:hyperlink r:id="rId60">
        <w:r w:rsidRPr="00E31463">
          <w:rPr>
            <w:rFonts w:asciiTheme="minorHAnsi" w:hAnsiTheme="minorHAnsi"/>
            <w:color w:val="1155CC"/>
            <w:u w:val="single"/>
          </w:rPr>
          <w:t>https://www.gemconsortium.org/reports/womens-entrepreneurship</w:t>
        </w:r>
        <w:r w:rsidRPr="00E31463">
          <w:rPr>
            <w:rFonts w:asciiTheme="minorHAnsi" w:hAnsiTheme="minorHAnsi"/>
            <w:color w:val="1155CC"/>
            <w:u w:val="single"/>
          </w:rPr>
          <w:br/>
        </w:r>
      </w:hyperlink>
    </w:p>
    <w:p w14:paraId="0E24013C"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Trading Economics</w:t>
      </w:r>
      <w:r w:rsidRPr="00E31463">
        <w:rPr>
          <w:rFonts w:asciiTheme="minorHAnsi" w:hAnsiTheme="minorHAnsi"/>
        </w:rPr>
        <w:t xml:space="preserve">. </w:t>
      </w:r>
      <w:r w:rsidRPr="00E31463">
        <w:rPr>
          <w:rFonts w:asciiTheme="minorHAnsi" w:hAnsiTheme="minorHAnsi"/>
          <w:i/>
        </w:rPr>
        <w:t>Hungary: Urban Population (% of Total)</w:t>
      </w:r>
      <w:r w:rsidRPr="00E31463">
        <w:rPr>
          <w:rFonts w:asciiTheme="minorHAnsi" w:hAnsiTheme="minorHAnsi"/>
        </w:rPr>
        <w:t>.</w:t>
      </w:r>
      <w:r w:rsidRPr="00E31463">
        <w:rPr>
          <w:rFonts w:asciiTheme="minorHAnsi" w:hAnsiTheme="minorHAnsi"/>
        </w:rPr>
        <w:br/>
      </w:r>
      <w:hyperlink r:id="rId61">
        <w:r w:rsidRPr="00E31463">
          <w:rPr>
            <w:rFonts w:asciiTheme="minorHAnsi" w:hAnsiTheme="minorHAnsi"/>
            <w:color w:val="1155CC"/>
            <w:u w:val="single"/>
          </w:rPr>
          <w:t>https://tradingeconomics.com/hungary/urban-population-percent-of-total-wb-data.html</w:t>
        </w:r>
      </w:hyperlink>
    </w:p>
    <w:p w14:paraId="165007AF" w14:textId="77777777" w:rsidR="003D1DA5" w:rsidRPr="00E31463" w:rsidRDefault="00000000" w:rsidP="00E31463">
      <w:pPr>
        <w:numPr>
          <w:ilvl w:val="0"/>
          <w:numId w:val="8"/>
        </w:numPr>
        <w:spacing w:after="0" w:line="240" w:lineRule="auto"/>
        <w:jc w:val="both"/>
        <w:rPr>
          <w:rFonts w:asciiTheme="minorHAnsi" w:eastAsia="Arial" w:hAnsiTheme="minorHAnsi" w:cs="Arial"/>
        </w:rPr>
      </w:pPr>
      <w:r w:rsidRPr="00E31463">
        <w:rPr>
          <w:rFonts w:asciiTheme="minorHAnsi" w:hAnsiTheme="minorHAnsi"/>
          <w:b/>
        </w:rPr>
        <w:t>Hungarian Conservative</w:t>
      </w:r>
      <w:r w:rsidRPr="00E31463">
        <w:rPr>
          <w:rFonts w:asciiTheme="minorHAnsi" w:hAnsiTheme="minorHAnsi"/>
        </w:rPr>
        <w:t xml:space="preserve">. </w:t>
      </w:r>
      <w:r w:rsidRPr="00E31463">
        <w:rPr>
          <w:rFonts w:asciiTheme="minorHAnsi" w:hAnsiTheme="minorHAnsi"/>
          <w:i/>
        </w:rPr>
        <w:t>Corporate EV Grants Drive Record Demand for Electric Cars in Hungary</w:t>
      </w:r>
      <w:r w:rsidRPr="00E31463">
        <w:rPr>
          <w:rFonts w:asciiTheme="minorHAnsi" w:hAnsiTheme="minorHAnsi"/>
        </w:rPr>
        <w:t>.</w:t>
      </w:r>
      <w:r w:rsidRPr="00E31463">
        <w:rPr>
          <w:rFonts w:asciiTheme="minorHAnsi" w:hAnsiTheme="minorHAnsi"/>
        </w:rPr>
        <w:br/>
      </w:r>
      <w:hyperlink r:id="rId62">
        <w:r w:rsidRPr="00E31463">
          <w:rPr>
            <w:rFonts w:asciiTheme="minorHAnsi" w:hAnsiTheme="minorHAnsi"/>
            <w:color w:val="1155CC"/>
            <w:u w:val="single"/>
          </w:rPr>
          <w:t>https://www.hungarianconservative.com/articles/current/hungary-electric-vehicle-grant-record-numbers-byd-tesla/</w:t>
        </w:r>
      </w:hyperlink>
    </w:p>
    <w:p w14:paraId="1BC89B69" w14:textId="77777777" w:rsidR="003D1DA5" w:rsidRPr="00E31463" w:rsidRDefault="00000000" w:rsidP="00E31463">
      <w:pPr>
        <w:spacing w:before="280" w:after="280" w:line="240" w:lineRule="auto"/>
        <w:jc w:val="both"/>
        <w:rPr>
          <w:rFonts w:asciiTheme="minorHAnsi" w:eastAsia="Times New Roman" w:hAnsiTheme="minorHAnsi" w:cs="Times New Roman"/>
          <w:b/>
          <w:sz w:val="24"/>
          <w:szCs w:val="24"/>
        </w:rPr>
      </w:pPr>
      <w:r w:rsidRPr="00E31463">
        <w:rPr>
          <w:rFonts w:asciiTheme="minorHAnsi" w:eastAsia="Times New Roman" w:hAnsiTheme="minorHAnsi" w:cs="Times New Roman"/>
          <w:b/>
          <w:sz w:val="24"/>
          <w:szCs w:val="24"/>
        </w:rPr>
        <w:t>APPENDIX A</w:t>
      </w:r>
    </w:p>
    <w:p w14:paraId="79FEDBFD" w14:textId="77777777" w:rsidR="003D1DA5" w:rsidRPr="00E31463" w:rsidRDefault="003D1DA5" w:rsidP="00E31463">
      <w:pPr>
        <w:spacing w:before="280" w:after="280" w:line="240" w:lineRule="auto"/>
        <w:jc w:val="both"/>
        <w:rPr>
          <w:rFonts w:asciiTheme="minorHAnsi" w:eastAsia="Times New Roman" w:hAnsiTheme="minorHAnsi" w:cs="Times New Roman"/>
          <w:b/>
          <w:sz w:val="24"/>
          <w:szCs w:val="24"/>
        </w:rPr>
      </w:pPr>
    </w:p>
    <w:p w14:paraId="414A78BD" w14:textId="77777777" w:rsidR="003D1DA5" w:rsidRPr="00E31463" w:rsidRDefault="00000000" w:rsidP="00E31463">
      <w:pPr>
        <w:spacing w:before="280" w:after="280" w:line="240" w:lineRule="auto"/>
        <w:jc w:val="both"/>
        <w:rPr>
          <w:rFonts w:asciiTheme="minorHAnsi" w:eastAsia="Times New Roman" w:hAnsiTheme="minorHAnsi" w:cs="Times New Roman"/>
          <w:sz w:val="24"/>
          <w:szCs w:val="24"/>
        </w:rPr>
      </w:pPr>
      <w:r w:rsidRPr="00E31463">
        <w:rPr>
          <w:rFonts w:asciiTheme="minorHAnsi" w:eastAsia="Times New Roman" w:hAnsiTheme="minorHAnsi" w:cs="Times New Roman"/>
          <w:b/>
          <w:sz w:val="24"/>
          <w:szCs w:val="24"/>
        </w:rPr>
        <w:t>FITTER: available data for step-by-step template (AB, 12/05/2025)</w:t>
      </w:r>
    </w:p>
    <w:p w14:paraId="6106C000" w14:textId="77777777" w:rsidR="003D1DA5" w:rsidRPr="00E31463" w:rsidRDefault="00000000" w:rsidP="00E31463">
      <w:pPr>
        <w:numPr>
          <w:ilvl w:val="0"/>
          <w:numId w:val="15"/>
        </w:numPr>
        <w:pBdr>
          <w:top w:val="nil"/>
          <w:left w:val="nil"/>
          <w:bottom w:val="nil"/>
          <w:right w:val="nil"/>
          <w:between w:val="nil"/>
        </w:pBdr>
        <w:spacing w:before="280"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Focus: Irish case study but most data should be available for other countries</w:t>
      </w:r>
    </w:p>
    <w:p w14:paraId="5B00BBEE" w14:textId="77777777" w:rsidR="003D1DA5" w:rsidRPr="00E31463" w:rsidRDefault="00000000" w:rsidP="00E31463">
      <w:pPr>
        <w:numPr>
          <w:ilvl w:val="0"/>
          <w:numId w:val="15"/>
        </w:numPr>
        <w:pBdr>
          <w:top w:val="nil"/>
          <w:left w:val="nil"/>
          <w:bottom w:val="nil"/>
          <w:right w:val="nil"/>
          <w:between w:val="nil"/>
        </w:pBdr>
        <w:spacing w:after="28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affordability + house ownership for accessibility energy/housing sector</w:t>
      </w:r>
    </w:p>
    <w:p w14:paraId="463683EF" w14:textId="77777777" w:rsidR="003D1DA5" w:rsidRPr="00E31463" w:rsidRDefault="00000000" w:rsidP="00E31463">
      <w:pPr>
        <w:spacing w:before="280" w:after="280" w:line="240" w:lineRule="auto"/>
        <w:jc w:val="both"/>
        <w:rPr>
          <w:rFonts w:asciiTheme="minorHAnsi" w:eastAsia="Times New Roman" w:hAnsiTheme="minorHAnsi" w:cs="Times New Roman"/>
          <w:sz w:val="24"/>
          <w:szCs w:val="24"/>
        </w:rPr>
      </w:pPr>
      <w:r w:rsidRPr="00E31463">
        <w:rPr>
          <w:rFonts w:asciiTheme="minorHAnsi" w:eastAsia="Times New Roman" w:hAnsiTheme="minorHAnsi" w:cs="Times New Roman"/>
          <w:b/>
          <w:sz w:val="24"/>
          <w:szCs w:val="24"/>
        </w:rPr>
        <w:t>CSO: individual data on earnings (Ireland only, income from work)</w:t>
      </w:r>
    </w:p>
    <w:p w14:paraId="347045EF" w14:textId="77777777" w:rsidR="003D1DA5" w:rsidRPr="00E31463" w:rsidRDefault="00000000" w:rsidP="00E31463">
      <w:pPr>
        <w:numPr>
          <w:ilvl w:val="0"/>
          <w:numId w:val="14"/>
        </w:numPr>
        <w:pBdr>
          <w:top w:val="nil"/>
          <w:left w:val="nil"/>
          <w:bottom w:val="nil"/>
          <w:right w:val="nil"/>
          <w:between w:val="nil"/>
        </w:pBdr>
        <w:spacing w:before="280"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Mean and median annual earnings – gender and age group NSA81</w:t>
      </w:r>
    </w:p>
    <w:p w14:paraId="5237C10F" w14:textId="77777777" w:rsidR="003D1DA5" w:rsidRPr="00E31463" w:rsidRDefault="00000000" w:rsidP="00E31463">
      <w:pPr>
        <w:numPr>
          <w:ilvl w:val="0"/>
          <w:numId w:val="14"/>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Earnings of parents with children (to include single parents) by education and gender EAPI03</w:t>
      </w:r>
    </w:p>
    <w:p w14:paraId="3FF6311E" w14:textId="77777777" w:rsidR="003D1DA5" w:rsidRPr="00E31463" w:rsidRDefault="00000000" w:rsidP="00E31463">
      <w:pPr>
        <w:numPr>
          <w:ilvl w:val="0"/>
          <w:numId w:val="14"/>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Earnings by gender and nationality NSA92</w:t>
      </w:r>
    </w:p>
    <w:p w14:paraId="62C72F7A" w14:textId="77777777" w:rsidR="003D1DA5" w:rsidRPr="00E31463" w:rsidRDefault="00000000" w:rsidP="00E31463">
      <w:pPr>
        <w:numPr>
          <w:ilvl w:val="0"/>
          <w:numId w:val="14"/>
        </w:numPr>
        <w:pBdr>
          <w:top w:val="nil"/>
          <w:left w:val="nil"/>
          <w:bottom w:val="nil"/>
          <w:right w:val="nil"/>
          <w:between w:val="nil"/>
        </w:pBdr>
        <w:spacing w:after="28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Earnings by nationality and NACE sector of employment NEA09</w:t>
      </w:r>
    </w:p>
    <w:p w14:paraId="0E754486" w14:textId="77777777" w:rsidR="003D1DA5" w:rsidRPr="00E31463" w:rsidRDefault="00000000" w:rsidP="00E31463">
      <w:pPr>
        <w:spacing w:before="280" w:after="280" w:line="240" w:lineRule="auto"/>
        <w:jc w:val="both"/>
        <w:rPr>
          <w:rFonts w:asciiTheme="minorHAnsi" w:eastAsia="Times New Roman" w:hAnsiTheme="minorHAnsi" w:cs="Times New Roman"/>
          <w:sz w:val="24"/>
          <w:szCs w:val="24"/>
        </w:rPr>
      </w:pPr>
      <w:r w:rsidRPr="00E31463">
        <w:rPr>
          <w:rFonts w:asciiTheme="minorHAnsi" w:eastAsia="Times New Roman" w:hAnsiTheme="minorHAnsi" w:cs="Times New Roman"/>
          <w:b/>
          <w:sz w:val="24"/>
          <w:szCs w:val="24"/>
        </w:rPr>
        <w:t>EU SILC: Household data (available from CSO but should be same in all case study countries)</w:t>
      </w:r>
    </w:p>
    <w:p w14:paraId="43D27D0E" w14:textId="77777777" w:rsidR="003D1DA5" w:rsidRPr="00E31463" w:rsidRDefault="00000000" w:rsidP="00E31463">
      <w:pPr>
        <w:numPr>
          <w:ilvl w:val="0"/>
          <w:numId w:val="13"/>
        </w:numPr>
        <w:pBdr>
          <w:top w:val="nil"/>
          <w:left w:val="nil"/>
          <w:bottom w:val="nil"/>
          <w:right w:val="nil"/>
          <w:between w:val="nil"/>
        </w:pBdr>
        <w:spacing w:before="280"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Income and sex (median/mean income only) SIA60</w:t>
      </w:r>
    </w:p>
    <w:p w14:paraId="7D145AA6"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For decile distribution: SIA88</w:t>
      </w:r>
    </w:p>
    <w:p w14:paraId="10E686F9"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Income and age group (median/mean income only) SIA61</w:t>
      </w:r>
    </w:p>
    <w:p w14:paraId="76D4AAE3"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For decile distribution: SIA89</w:t>
      </w:r>
    </w:p>
    <w:p w14:paraId="57ACBBA7"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Income and tenure status (median/mean income only) SIA66</w:t>
      </w:r>
    </w:p>
    <w:p w14:paraId="18A7D2CE"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For decile distribution: SIA94</w:t>
      </w:r>
    </w:p>
    <w:p w14:paraId="794EFA34"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Income and rural/urban location (median/mean income only) SIA67</w:t>
      </w:r>
    </w:p>
    <w:p w14:paraId="65E1A722"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For decile distribution: SIA95</w:t>
      </w:r>
    </w:p>
    <w:p w14:paraId="1CD5A223"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Census (household data)</w:t>
      </w:r>
    </w:p>
    <w:p w14:paraId="4AB9E9F0" w14:textId="77777777" w:rsidR="003D1DA5" w:rsidRPr="00E31463" w:rsidRDefault="00000000" w:rsidP="00E31463">
      <w:pPr>
        <w:numPr>
          <w:ilvl w:val="0"/>
          <w:numId w:val="13"/>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Tenure status and age group of reference person: F2004</w:t>
      </w:r>
    </w:p>
    <w:p w14:paraId="59507221" w14:textId="77777777" w:rsidR="003D1DA5" w:rsidRPr="00E31463" w:rsidRDefault="00000000" w:rsidP="00E31463">
      <w:pPr>
        <w:numPr>
          <w:ilvl w:val="0"/>
          <w:numId w:val="13"/>
        </w:numPr>
        <w:pBdr>
          <w:top w:val="nil"/>
          <w:left w:val="nil"/>
          <w:bottom w:val="nil"/>
          <w:right w:val="nil"/>
          <w:between w:val="nil"/>
        </w:pBdr>
        <w:spacing w:after="28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lastRenderedPageBreak/>
        <w:t xml:space="preserve">Urban/rural and income (EU SILC): </w:t>
      </w:r>
      <w:hyperlink r:id="rId63" w:anchor=":~:text='Rural%20areas%20with%20high%20urban,areas'%20(%E2%82%AC29%2C424)">
        <w:r w:rsidRPr="00E31463">
          <w:rPr>
            <w:rFonts w:asciiTheme="minorHAnsi" w:eastAsia="Times New Roman" w:hAnsiTheme="minorHAnsi" w:cs="Times New Roman"/>
            <w:color w:val="467886"/>
            <w:sz w:val="24"/>
            <w:szCs w:val="24"/>
            <w:u w:val="single"/>
          </w:rPr>
          <w:t>https://www.cso.ie/en/releasesandpublications/ep/p-urli/urbanandrurallifeinireland2019/income/#:~:text='Rural%20areas%20with%20high%20urban,areas'%20(%E2%82%AC29%2C424)</w:t>
        </w:r>
      </w:hyperlink>
      <w:r w:rsidRPr="00E31463">
        <w:rPr>
          <w:rFonts w:asciiTheme="minorHAnsi" w:eastAsia="Times New Roman" w:hAnsiTheme="minorHAnsi" w:cs="Times New Roman"/>
          <w:color w:val="000000"/>
          <w:sz w:val="24"/>
          <w:szCs w:val="24"/>
        </w:rPr>
        <w:t>.</w:t>
      </w:r>
    </w:p>
    <w:p w14:paraId="7E3742F0" w14:textId="77777777" w:rsidR="003D1DA5" w:rsidRPr="00E31463" w:rsidRDefault="00000000" w:rsidP="00E31463">
      <w:pPr>
        <w:spacing w:before="280" w:after="280" w:line="240" w:lineRule="auto"/>
        <w:jc w:val="both"/>
        <w:rPr>
          <w:rFonts w:asciiTheme="minorHAnsi" w:eastAsia="Times New Roman" w:hAnsiTheme="minorHAnsi" w:cs="Times New Roman"/>
          <w:sz w:val="24"/>
          <w:szCs w:val="24"/>
        </w:rPr>
      </w:pPr>
      <w:r w:rsidRPr="00E31463">
        <w:rPr>
          <w:rFonts w:asciiTheme="minorHAnsi" w:eastAsia="Times New Roman" w:hAnsiTheme="minorHAnsi" w:cs="Times New Roman"/>
          <w:b/>
          <w:sz w:val="24"/>
          <w:szCs w:val="24"/>
        </w:rPr>
        <w:t>Other CSO:</w:t>
      </w:r>
    </w:p>
    <w:p w14:paraId="290FE10F" w14:textId="77777777" w:rsidR="003D1DA5" w:rsidRPr="00E31463" w:rsidRDefault="00000000" w:rsidP="00E31463">
      <w:pPr>
        <w:numPr>
          <w:ilvl w:val="0"/>
          <w:numId w:val="12"/>
        </w:numPr>
        <w:pBdr>
          <w:top w:val="nil"/>
          <w:left w:val="nil"/>
          <w:bottom w:val="nil"/>
          <w:right w:val="nil"/>
          <w:between w:val="nil"/>
        </w:pBdr>
        <w:spacing w:before="280" w:after="28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Disability survey – income (median/mean) and disability: APD04</w:t>
      </w:r>
    </w:p>
    <w:p w14:paraId="6139B744" w14:textId="77777777" w:rsidR="003D1DA5" w:rsidRPr="00E31463" w:rsidRDefault="00000000" w:rsidP="00E31463">
      <w:pPr>
        <w:spacing w:before="280" w:after="280" w:line="240" w:lineRule="auto"/>
        <w:jc w:val="both"/>
        <w:rPr>
          <w:rFonts w:asciiTheme="minorHAnsi" w:eastAsia="Times New Roman" w:hAnsiTheme="minorHAnsi" w:cs="Times New Roman"/>
          <w:sz w:val="24"/>
          <w:szCs w:val="24"/>
        </w:rPr>
      </w:pPr>
      <w:r w:rsidRPr="00E31463">
        <w:rPr>
          <w:rFonts w:asciiTheme="minorHAnsi" w:eastAsia="Times New Roman" w:hAnsiTheme="minorHAnsi" w:cs="Times New Roman"/>
          <w:b/>
          <w:sz w:val="24"/>
          <w:szCs w:val="24"/>
        </w:rPr>
        <w:t>Eurostat (mix of household data and individual data):</w:t>
      </w:r>
    </w:p>
    <w:p w14:paraId="7E389C18" w14:textId="77777777" w:rsidR="003D1DA5" w:rsidRPr="00E31463" w:rsidRDefault="00000000" w:rsidP="00E31463">
      <w:pPr>
        <w:numPr>
          <w:ilvl w:val="0"/>
          <w:numId w:val="12"/>
        </w:numPr>
        <w:pBdr>
          <w:top w:val="nil"/>
          <w:left w:val="nil"/>
          <w:bottom w:val="nil"/>
          <w:right w:val="nil"/>
          <w:between w:val="nil"/>
        </w:pBdr>
        <w:spacing w:before="280"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Median saving rate by age of the reference person - experimental statistics icw_sr_01</w:t>
      </w:r>
    </w:p>
    <w:p w14:paraId="5CC9303D" w14:textId="77777777" w:rsidR="003D1DA5" w:rsidRPr="00E31463" w:rsidRDefault="00000000" w:rsidP="00E31463">
      <w:pPr>
        <w:numPr>
          <w:ilvl w:val="0"/>
          <w:numId w:val="12"/>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Distribution of population by group of citizenship and tenure status (population aged 18 and over) ilc_lvps15</w:t>
      </w:r>
    </w:p>
    <w:p w14:paraId="2D4C872D" w14:textId="77777777" w:rsidR="003D1DA5" w:rsidRPr="00E31463" w:rsidRDefault="00000000" w:rsidP="00E31463">
      <w:pPr>
        <w:numPr>
          <w:ilvl w:val="0"/>
          <w:numId w:val="12"/>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 xml:space="preserve">Mean annual earnings by sex (2022) </w:t>
      </w:r>
      <w:r w:rsidRPr="00E31463">
        <w:rPr>
          <w:rFonts w:asciiTheme="minorHAnsi" w:hAnsiTheme="minorHAnsi"/>
          <w:color w:val="000000"/>
        </w:rPr>
        <w:br/>
      </w:r>
      <w:r w:rsidRPr="00E31463">
        <w:rPr>
          <w:rFonts w:asciiTheme="minorHAnsi" w:eastAsia="Times New Roman" w:hAnsiTheme="minorHAnsi" w:cs="Times New Roman"/>
          <w:color w:val="000000"/>
          <w:sz w:val="24"/>
          <w:szCs w:val="24"/>
        </w:rPr>
        <w:t>earn_ses22_27</w:t>
      </w:r>
    </w:p>
    <w:p w14:paraId="6BEA9C37" w14:textId="77777777" w:rsidR="003D1DA5" w:rsidRPr="00E31463" w:rsidRDefault="00000000" w:rsidP="00E31463">
      <w:pPr>
        <w:numPr>
          <w:ilvl w:val="0"/>
          <w:numId w:val="12"/>
        </w:numPr>
        <w:pBdr>
          <w:top w:val="nil"/>
          <w:left w:val="nil"/>
          <w:bottom w:val="nil"/>
          <w:right w:val="nil"/>
          <w:between w:val="nil"/>
        </w:pBdr>
        <w:spacing w:after="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Tenure status by level of disability (owners only) hlth_dhc010</w:t>
      </w:r>
    </w:p>
    <w:p w14:paraId="2277E624" w14:textId="77777777" w:rsidR="003D1DA5" w:rsidRPr="00E31463" w:rsidRDefault="00000000" w:rsidP="00E31463">
      <w:pPr>
        <w:numPr>
          <w:ilvl w:val="0"/>
          <w:numId w:val="12"/>
        </w:numPr>
        <w:pBdr>
          <w:top w:val="nil"/>
          <w:left w:val="nil"/>
          <w:bottom w:val="nil"/>
          <w:right w:val="nil"/>
          <w:between w:val="nil"/>
        </w:pBdr>
        <w:spacing w:after="280" w:line="240" w:lineRule="auto"/>
        <w:jc w:val="both"/>
        <w:rPr>
          <w:rFonts w:asciiTheme="minorHAnsi" w:eastAsia="Times New Roman" w:hAnsiTheme="minorHAnsi" w:cs="Times New Roman"/>
          <w:color w:val="000000"/>
          <w:sz w:val="24"/>
          <w:szCs w:val="24"/>
        </w:rPr>
      </w:pPr>
      <w:r w:rsidRPr="00E31463">
        <w:rPr>
          <w:rFonts w:asciiTheme="minorHAnsi" w:eastAsia="Times New Roman" w:hAnsiTheme="minorHAnsi" w:cs="Times New Roman"/>
          <w:color w:val="000000"/>
          <w:sz w:val="24"/>
          <w:szCs w:val="24"/>
        </w:rPr>
        <w:t xml:space="preserve">Mean and median income by age and sex </w:t>
      </w:r>
      <w:r w:rsidRPr="00E31463">
        <w:rPr>
          <w:rFonts w:asciiTheme="minorHAnsi" w:hAnsiTheme="minorHAnsi"/>
          <w:color w:val="000000"/>
        </w:rPr>
        <w:br/>
      </w:r>
      <w:r w:rsidRPr="00E31463">
        <w:rPr>
          <w:rFonts w:asciiTheme="minorHAnsi" w:eastAsia="Times New Roman" w:hAnsiTheme="minorHAnsi" w:cs="Times New Roman"/>
          <w:color w:val="000000"/>
          <w:sz w:val="24"/>
          <w:szCs w:val="24"/>
        </w:rPr>
        <w:t>ilc_di03</w:t>
      </w:r>
    </w:p>
    <w:p w14:paraId="6CC4A5CD" w14:textId="77777777" w:rsidR="003D1DA5" w:rsidRPr="00E31463" w:rsidRDefault="003D1DA5" w:rsidP="00E31463">
      <w:pPr>
        <w:jc w:val="both"/>
        <w:rPr>
          <w:rFonts w:asciiTheme="minorHAnsi" w:hAnsiTheme="minorHAnsi"/>
        </w:rPr>
      </w:pPr>
    </w:p>
    <w:sectPr w:rsidR="003D1DA5" w:rsidRPr="00E31463">
      <w:footerReference w:type="default" r:id="rId6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907E" w14:textId="77777777" w:rsidR="004E1E42" w:rsidRDefault="004E1E42">
      <w:pPr>
        <w:spacing w:after="0" w:line="240" w:lineRule="auto"/>
      </w:pPr>
      <w:r>
        <w:separator/>
      </w:r>
    </w:p>
  </w:endnote>
  <w:endnote w:type="continuationSeparator" w:id="0">
    <w:p w14:paraId="3D8C1976" w14:textId="77777777" w:rsidR="004E1E42" w:rsidRDefault="004E1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AE50258-35DB-4F42-857C-3A1EEF7AD4EC}"/>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A48E41B3-3E3E-49B7-BC23-F18F38946E6B}"/>
    <w:embedBold r:id="rId3" w:fontKey="{3A5B681A-C095-48C5-AE1F-5E8C4903C932}"/>
    <w:embedItalic r:id="rId4" w:fontKey="{604AB211-3B17-4C03-986E-849F8FD6A0B6}"/>
    <w:embedBoldItalic r:id="rId5" w:fontKey="{AA257754-7730-4D85-8E16-3634231E65EC}"/>
  </w:font>
  <w:font w:name="Aptos Display">
    <w:charset w:val="00"/>
    <w:family w:val="swiss"/>
    <w:pitch w:val="variable"/>
    <w:sig w:usb0="20000287" w:usb1="00000003" w:usb2="00000000" w:usb3="00000000" w:csb0="0000019F" w:csb1="00000000"/>
    <w:embedRegular r:id="rId6" w:fontKey="{00652A08-763F-41C2-B446-5484EED9689D}"/>
    <w:embedBold r:id="rId7" w:fontKey="{DF040FAD-2984-4416-8F69-2FFC374B304C}"/>
  </w:font>
  <w:font w:name="Calibri">
    <w:panose1 w:val="020F0502020204030204"/>
    <w:charset w:val="EE"/>
    <w:family w:val="swiss"/>
    <w:pitch w:val="variable"/>
    <w:sig w:usb0="E4002EFF" w:usb1="C200247B" w:usb2="00000009" w:usb3="00000000" w:csb0="000001FF" w:csb1="00000000"/>
    <w:embedRegular r:id="rId8" w:fontKey="{BA6656BD-DB7D-4050-887E-87DC8328FF3D}"/>
    <w:embedBold r:id="rId9" w:fontKey="{F0E10047-C6AA-4478-A8E5-BDC942722B85}"/>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Aptos Narrow">
    <w:charset w:val="00"/>
    <w:family w:val="swiss"/>
    <w:pitch w:val="variable"/>
    <w:sig w:usb0="20000287" w:usb1="00000003" w:usb2="00000000" w:usb3="00000000" w:csb0="0000019F" w:csb1="00000000"/>
    <w:embedRegular r:id="rId10" w:fontKey="{FFD5003B-1696-4F41-8FB3-1DBEDCA018E0}"/>
    <w:embedBold r:id="rId11" w:fontKey="{B474E73F-DB40-437B-AB93-89D5A7B3CA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FCFA" w14:textId="77777777" w:rsidR="003D1DA5"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31463">
      <w:rPr>
        <w:noProof/>
        <w:color w:val="000000"/>
      </w:rPr>
      <w:t>1</w:t>
    </w:r>
    <w:r>
      <w:rPr>
        <w:color w:val="000000"/>
      </w:rPr>
      <w:fldChar w:fldCharType="end"/>
    </w:r>
  </w:p>
  <w:p w14:paraId="1829EF65" w14:textId="77777777" w:rsidR="003D1DA5" w:rsidRDefault="003D1DA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054CE" w14:textId="77777777" w:rsidR="004E1E42" w:rsidRDefault="004E1E42">
      <w:pPr>
        <w:spacing w:after="0" w:line="240" w:lineRule="auto"/>
      </w:pPr>
      <w:r>
        <w:separator/>
      </w:r>
    </w:p>
  </w:footnote>
  <w:footnote w:type="continuationSeparator" w:id="0">
    <w:p w14:paraId="4D82CAB9" w14:textId="77777777" w:rsidR="004E1E42" w:rsidRDefault="004E1E42">
      <w:pPr>
        <w:spacing w:after="0" w:line="240" w:lineRule="auto"/>
      </w:pPr>
      <w:r>
        <w:continuationSeparator/>
      </w:r>
    </w:p>
  </w:footnote>
  <w:footnote w:id="1">
    <w:p w14:paraId="0733E599" w14:textId="77777777" w:rsidR="003D1DA5" w:rsidRDefault="00000000">
      <w:pPr>
        <w:spacing w:after="0" w:line="240" w:lineRule="auto"/>
        <w:rPr>
          <w:sz w:val="20"/>
          <w:szCs w:val="20"/>
        </w:rPr>
      </w:pPr>
      <w:r>
        <w:rPr>
          <w:vertAlign w:val="superscript"/>
        </w:rPr>
        <w:footnoteRef/>
      </w:r>
      <w:r>
        <w:rPr>
          <w:sz w:val="20"/>
          <w:szCs w:val="20"/>
        </w:rPr>
        <w:t xml:space="preserve"> </w:t>
      </w:r>
      <w:hyperlink r:id="rId1">
        <w:r>
          <w:rPr>
            <w:color w:val="1155CC"/>
            <w:sz w:val="20"/>
            <w:szCs w:val="20"/>
            <w:u w:val="single"/>
          </w:rPr>
          <w:t>https://www.valaszonline.hu/2025/04/01/eu-silc-magyarorszagi-jovedelemadok-kutatoi-elemzes/</w:t>
        </w:r>
      </w:hyperlink>
      <w:r>
        <w:rPr>
          <w:sz w:val="20"/>
          <w:szCs w:val="20"/>
        </w:rPr>
        <w:t xml:space="preserve"> </w:t>
      </w:r>
    </w:p>
  </w:footnote>
  <w:footnote w:id="2">
    <w:p w14:paraId="6CFBC5EB" w14:textId="77777777" w:rsidR="003D1DA5" w:rsidRDefault="00000000">
      <w:pPr>
        <w:spacing w:after="0" w:line="240" w:lineRule="auto"/>
        <w:rPr>
          <w:sz w:val="20"/>
          <w:szCs w:val="20"/>
        </w:rPr>
      </w:pPr>
      <w:r>
        <w:rPr>
          <w:vertAlign w:val="superscript"/>
        </w:rPr>
        <w:footnoteRef/>
      </w:r>
      <w:r>
        <w:rPr>
          <w:sz w:val="20"/>
          <w:szCs w:val="20"/>
        </w:rPr>
        <w:t xml:space="preserve"> </w:t>
      </w:r>
      <w:hyperlink r:id="rId2">
        <w:r>
          <w:rPr>
            <w:color w:val="1155CC"/>
            <w:sz w:val="20"/>
            <w:szCs w:val="20"/>
            <w:u w:val="single"/>
          </w:rPr>
          <w:t>https://www.budapesttimes.hu/hungary/300-000-homes-covered-with-solar-panels/</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6899"/>
    <w:multiLevelType w:val="multilevel"/>
    <w:tmpl w:val="F08E3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6047BD"/>
    <w:multiLevelType w:val="multilevel"/>
    <w:tmpl w:val="BF8E5E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EC0604"/>
    <w:multiLevelType w:val="multilevel"/>
    <w:tmpl w:val="F71A6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5D2FC8"/>
    <w:multiLevelType w:val="multilevel"/>
    <w:tmpl w:val="6C045B12"/>
    <w:lvl w:ilvl="0">
      <w:start w:val="1"/>
      <w:numFmt w:val="bullet"/>
      <w:pStyle w:val="Stil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6B3BF8"/>
    <w:multiLevelType w:val="multilevel"/>
    <w:tmpl w:val="BD085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8365BC"/>
    <w:multiLevelType w:val="multilevel"/>
    <w:tmpl w:val="395CE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92C3B58"/>
    <w:multiLevelType w:val="multilevel"/>
    <w:tmpl w:val="A5AAEB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7E021F"/>
    <w:multiLevelType w:val="multilevel"/>
    <w:tmpl w:val="2D429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646367"/>
    <w:multiLevelType w:val="multilevel"/>
    <w:tmpl w:val="7958A1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F342BD5"/>
    <w:multiLevelType w:val="multilevel"/>
    <w:tmpl w:val="714E4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9F2ED9"/>
    <w:multiLevelType w:val="multilevel"/>
    <w:tmpl w:val="FFAE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212550"/>
    <w:multiLevelType w:val="multilevel"/>
    <w:tmpl w:val="5F3C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8146FD"/>
    <w:multiLevelType w:val="multilevel"/>
    <w:tmpl w:val="45568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5C0684C"/>
    <w:multiLevelType w:val="multilevel"/>
    <w:tmpl w:val="15024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7C0EB6"/>
    <w:multiLevelType w:val="multilevel"/>
    <w:tmpl w:val="335C99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DF94105"/>
    <w:multiLevelType w:val="multilevel"/>
    <w:tmpl w:val="1C240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9F7654"/>
    <w:multiLevelType w:val="multilevel"/>
    <w:tmpl w:val="B0E8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59D5A7E"/>
    <w:multiLevelType w:val="multilevel"/>
    <w:tmpl w:val="BDE6A7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07383106">
    <w:abstractNumId w:val="4"/>
  </w:num>
  <w:num w:numId="2" w16cid:durableId="1459178293">
    <w:abstractNumId w:val="15"/>
  </w:num>
  <w:num w:numId="3" w16cid:durableId="1308969537">
    <w:abstractNumId w:val="3"/>
  </w:num>
  <w:num w:numId="4" w16cid:durableId="1006518477">
    <w:abstractNumId w:val="11"/>
  </w:num>
  <w:num w:numId="5" w16cid:durableId="1610039969">
    <w:abstractNumId w:val="10"/>
  </w:num>
  <w:num w:numId="6" w16cid:durableId="1741295577">
    <w:abstractNumId w:val="7"/>
  </w:num>
  <w:num w:numId="7" w16cid:durableId="476577792">
    <w:abstractNumId w:val="16"/>
  </w:num>
  <w:num w:numId="8" w16cid:durableId="1913614876">
    <w:abstractNumId w:val="13"/>
  </w:num>
  <w:num w:numId="9" w16cid:durableId="1700624081">
    <w:abstractNumId w:val="0"/>
  </w:num>
  <w:num w:numId="10" w16cid:durableId="172454143">
    <w:abstractNumId w:val="1"/>
  </w:num>
  <w:num w:numId="11" w16cid:durableId="1277635430">
    <w:abstractNumId w:val="6"/>
  </w:num>
  <w:num w:numId="12" w16cid:durableId="2058359478">
    <w:abstractNumId w:val="5"/>
  </w:num>
  <w:num w:numId="13" w16cid:durableId="1692300073">
    <w:abstractNumId w:val="2"/>
  </w:num>
  <w:num w:numId="14" w16cid:durableId="943608461">
    <w:abstractNumId w:val="17"/>
  </w:num>
  <w:num w:numId="15" w16cid:durableId="1513912144">
    <w:abstractNumId w:val="8"/>
  </w:num>
  <w:num w:numId="16" w16cid:durableId="591357701">
    <w:abstractNumId w:val="14"/>
  </w:num>
  <w:num w:numId="17" w16cid:durableId="1065563189">
    <w:abstractNumId w:val="12"/>
  </w:num>
  <w:num w:numId="18" w16cid:durableId="6568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DA5"/>
    <w:rsid w:val="003D1DA5"/>
    <w:rsid w:val="004E1E42"/>
    <w:rsid w:val="00B11E48"/>
    <w:rsid w:val="00E314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4D0B"/>
  <w15:docId w15:val="{06A428CB-7F57-448D-9A93-97E68766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9E"/>
  </w:style>
  <w:style w:type="paragraph" w:styleId="Heading1">
    <w:name w:val="heading 1"/>
    <w:basedOn w:val="Normal"/>
    <w:next w:val="Normal"/>
    <w:link w:val="Heading1Char"/>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94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9E"/>
    <w:rPr>
      <w:rFonts w:eastAsiaTheme="majorEastAsia" w:cstheme="majorBidi"/>
      <w:color w:val="272727" w:themeColor="text1" w:themeTint="D8"/>
    </w:rPr>
  </w:style>
  <w:style w:type="character" w:customStyle="1" w:styleId="TitleChar">
    <w:name w:val="Title Char"/>
    <w:basedOn w:val="DefaultParagraphFont"/>
    <w:link w:val="Title"/>
    <w:uiPriority w:val="10"/>
    <w:rsid w:val="00194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94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E"/>
    <w:pPr>
      <w:spacing w:before="160"/>
      <w:jc w:val="center"/>
    </w:pPr>
    <w:rPr>
      <w:i/>
      <w:iCs/>
      <w:color w:val="404040" w:themeColor="text1" w:themeTint="BF"/>
    </w:rPr>
  </w:style>
  <w:style w:type="character" w:customStyle="1" w:styleId="QuoteChar">
    <w:name w:val="Quote Char"/>
    <w:basedOn w:val="DefaultParagraphFont"/>
    <w:link w:val="Quote"/>
    <w:uiPriority w:val="29"/>
    <w:rsid w:val="0019449E"/>
    <w:rPr>
      <w:i/>
      <w:iCs/>
      <w:color w:val="404040" w:themeColor="text1" w:themeTint="BF"/>
    </w:rPr>
  </w:style>
  <w:style w:type="paragraph" w:styleId="ListParagraph">
    <w:name w:val="List Paragraph"/>
    <w:basedOn w:val="Normal"/>
    <w:uiPriority w:val="34"/>
    <w:qFormat/>
    <w:rsid w:val="0019449E"/>
    <w:pPr>
      <w:ind w:left="720"/>
      <w:contextualSpacing/>
    </w:pPr>
  </w:style>
  <w:style w:type="character" w:styleId="IntenseEmphasis">
    <w:name w:val="Intense Emphasis"/>
    <w:basedOn w:val="DefaultParagraphFont"/>
    <w:uiPriority w:val="21"/>
    <w:qFormat/>
    <w:rsid w:val="0019449E"/>
    <w:rPr>
      <w:i/>
      <w:iCs/>
      <w:color w:val="0F4761" w:themeColor="accent1" w:themeShade="BF"/>
    </w:rPr>
  </w:style>
  <w:style w:type="paragraph" w:styleId="IntenseQuote">
    <w:name w:val="Intense Quote"/>
    <w:basedOn w:val="Normal"/>
    <w:next w:val="Normal"/>
    <w:link w:val="IntenseQuoteChar"/>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9E"/>
    <w:rPr>
      <w:i/>
      <w:iCs/>
      <w:color w:val="0F4761" w:themeColor="accent1" w:themeShade="BF"/>
    </w:rPr>
  </w:style>
  <w:style w:type="character" w:styleId="IntenseReference">
    <w:name w:val="Intense Reference"/>
    <w:basedOn w:val="DefaultParagraphFont"/>
    <w:uiPriority w:val="32"/>
    <w:qFormat/>
    <w:rsid w:val="0019449E"/>
    <w:rPr>
      <w:b/>
      <w:bCs/>
      <w:smallCaps/>
      <w:color w:val="0F4761" w:themeColor="accent1" w:themeShade="BF"/>
      <w:spacing w:val="5"/>
    </w:rPr>
  </w:style>
  <w:style w:type="character" w:styleId="CommentReference">
    <w:name w:val="annotation reference"/>
    <w:basedOn w:val="DefaultParagraphFont"/>
    <w:uiPriority w:val="99"/>
    <w:semiHidden/>
    <w:unhideWhenUsed/>
    <w:rsid w:val="005E44A2"/>
    <w:rPr>
      <w:sz w:val="16"/>
      <w:szCs w:val="16"/>
    </w:rPr>
  </w:style>
  <w:style w:type="paragraph" w:styleId="CommentText">
    <w:name w:val="annotation text"/>
    <w:basedOn w:val="Normal"/>
    <w:link w:val="CommentTextChar"/>
    <w:uiPriority w:val="99"/>
    <w:unhideWhenUsed/>
    <w:rsid w:val="005E44A2"/>
    <w:pPr>
      <w:spacing w:line="240" w:lineRule="auto"/>
    </w:pPr>
    <w:rPr>
      <w:sz w:val="20"/>
      <w:szCs w:val="20"/>
    </w:rPr>
  </w:style>
  <w:style w:type="character" w:customStyle="1" w:styleId="CommentTextChar">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unhideWhenUsed/>
    <w:rsid w:val="005E44A2"/>
    <w:rPr>
      <w:b/>
      <w:bCs/>
    </w:rPr>
  </w:style>
  <w:style w:type="character" w:customStyle="1" w:styleId="CommentSubjectChar">
    <w:name w:val="Comment Subject Char"/>
    <w:basedOn w:val="CommentTextChar"/>
    <w:link w:val="CommentSubject"/>
    <w:uiPriority w:val="99"/>
    <w:semiHidden/>
    <w:rsid w:val="005E44A2"/>
    <w:rPr>
      <w:b/>
      <w:bCs/>
      <w:sz w:val="20"/>
      <w:szCs w:val="20"/>
    </w:rPr>
  </w:style>
  <w:style w:type="table" w:styleId="TableGrid">
    <w:name w:val="Table Grid"/>
    <w:basedOn w:val="TableNormal"/>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F3348"/>
    <w:rPr>
      <w:color w:val="467886"/>
      <w:u w:val="single"/>
    </w:rPr>
  </w:style>
  <w:style w:type="character" w:styleId="FollowedHyperlink">
    <w:name w:val="FollowedHyperlink"/>
    <w:basedOn w:val="DefaultParagraphFont"/>
    <w:uiPriority w:val="99"/>
    <w:semiHidden/>
    <w:unhideWhenUsed/>
    <w:rsid w:val="00AF3348"/>
    <w:rPr>
      <w:color w:val="96607D"/>
      <w:u w:val="single"/>
    </w:rPr>
  </w:style>
  <w:style w:type="paragraph" w:customStyle="1" w:styleId="msonormal0">
    <w:name w:val="msonormal"/>
    <w:basedOn w:val="Normal"/>
    <w:rsid w:val="00AF3348"/>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65">
    <w:name w:val="xl65"/>
    <w:basedOn w:val="Normal"/>
    <w:rsid w:val="00AF3348"/>
    <w:pPr>
      <w:spacing w:before="100" w:beforeAutospacing="1" w:after="100" w:afterAutospacing="1" w:line="240" w:lineRule="auto"/>
    </w:pPr>
    <w:rPr>
      <w:rFonts w:ascii="Times New Roman" w:eastAsia="Times New Roman" w:hAnsi="Times New Roman" w:cs="Times New Roman"/>
      <w:b/>
      <w:bCs/>
      <w:sz w:val="24"/>
      <w:szCs w:val="24"/>
      <w:lang w:eastAsia="en-IE"/>
    </w:rPr>
  </w:style>
  <w:style w:type="paragraph" w:customStyle="1" w:styleId="xl66">
    <w:name w:val="xl66"/>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en-IE"/>
    </w:rPr>
  </w:style>
  <w:style w:type="paragraph" w:customStyle="1" w:styleId="xl67">
    <w:name w:val="xl67"/>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E"/>
    </w:rPr>
  </w:style>
  <w:style w:type="paragraph" w:customStyle="1" w:styleId="xl68">
    <w:name w:val="xl68"/>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Header">
    <w:name w:val="header"/>
    <w:basedOn w:val="Normal"/>
    <w:link w:val="HeaderChar"/>
    <w:uiPriority w:val="99"/>
    <w:unhideWhenUsed/>
    <w:rsid w:val="00131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60"/>
  </w:style>
  <w:style w:type="paragraph" w:styleId="Footer">
    <w:name w:val="footer"/>
    <w:basedOn w:val="Normal"/>
    <w:link w:val="FooterChar"/>
    <w:uiPriority w:val="99"/>
    <w:unhideWhenUsed/>
    <w:rsid w:val="00131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60"/>
  </w:style>
  <w:style w:type="paragraph" w:customStyle="1" w:styleId="Stile1">
    <w:name w:val="Stile1"/>
    <w:basedOn w:val="Normal"/>
    <w:link w:val="Stile1Carattere"/>
    <w:uiPriority w:val="1"/>
    <w:qFormat/>
    <w:rsid w:val="459A22E9"/>
    <w:pPr>
      <w:keepNext/>
      <w:keepLines/>
      <w:numPr>
        <w:numId w:val="3"/>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DefaultParagraphFont"/>
    <w:link w:val="Stile1"/>
    <w:uiPriority w:val="1"/>
    <w:rsid w:val="459A22E9"/>
    <w:rPr>
      <w:rFonts w:asciiTheme="majorHAnsi" w:eastAsiaTheme="majorEastAsia" w:hAnsiTheme="majorHAnsi" w:cstheme="majorBidi"/>
      <w:b/>
      <w:bCs/>
      <w:color w:val="0A2F41" w:themeColor="accent1" w:themeShade="80"/>
      <w:sz w:val="32"/>
      <w:szCs w:val="32"/>
      <w:lang w:val="en-U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tatista.com/statistics/377743/household-internet-access-in-hungary/" TargetMode="External"/><Relationship Id="rId21" Type="http://schemas.openxmlformats.org/officeDocument/2006/relationships/hyperlink" Target="https://pulse.internetsociety.org/en/reports/hu/" TargetMode="External"/><Relationship Id="rId42" Type="http://schemas.openxmlformats.org/officeDocument/2006/relationships/hyperlink" Target="https://atmosphere.copernicus.eu/hungary" TargetMode="External"/><Relationship Id="rId47" Type="http://schemas.openxmlformats.org/officeDocument/2006/relationships/hyperlink" Target="https://www.vg.hu/vilaggazdasag-magyar-gazdasag/2024/10/szegeny-magyarorszag-ksh" TargetMode="External"/><Relationship Id="rId63" Type="http://schemas.openxmlformats.org/officeDocument/2006/relationships/hyperlink" Target="https://www.cso.ie/en/releasesandpublications/ep/p-urli/urbanandrurallifeinireland2019/income/" TargetMode="External"/><Relationship Id="rId68"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lternative-fuels-observatory.ec.europa.eu/transport-mode/road/hungary/incentives-legislations" TargetMode="External"/><Relationship Id="rId29" Type="http://schemas.openxmlformats.org/officeDocument/2006/relationships/hyperlink" Target="https://bbj.hu/politics/foreign-affairs/eu/share-of-young-people-with-digital-skills-below-eu-avg/" TargetMode="External"/><Relationship Id="rId11" Type="http://schemas.openxmlformats.org/officeDocument/2006/relationships/image" Target="media/image4.png"/><Relationship Id="rId24" Type="http://schemas.openxmlformats.org/officeDocument/2006/relationships/hyperlink" Target="https://digital-strategy.ec.europa.eu/en/factpages/hungary-2024-digital-decade-country-report" TargetMode="External"/><Relationship Id="rId32" Type="http://schemas.openxmlformats.org/officeDocument/2006/relationships/hyperlink" Target="https://xpatloop.com/channels/2025/04/battery-only-electric-vehicles-in-hungary-up-over-77000.html" TargetMode="External"/><Relationship Id="rId37" Type="http://schemas.openxmlformats.org/officeDocument/2006/relationships/hyperlink" Target="https://www.transportenvironment.org/uploads/files/2018_11_HU_EUKI_report_FINAL_0.pdf" TargetMode="External"/><Relationship Id="rId40" Type="http://schemas.openxmlformats.org/officeDocument/2006/relationships/hyperlink" Target="https://www.wsls.com/news/world/2023/05/26/as-electric-cars-boom-locals-fear-chinese-battery-plant-will-harm-land-in-drought-stricken-hungary/" TargetMode="External"/><Relationship Id="rId45" Type="http://schemas.openxmlformats.org/officeDocument/2006/relationships/hyperlink" Target="https://apnews.com/article/hungary-chinese-battery-factory-a111c9b48677f6bb91b8cca10452a52c" TargetMode="External"/><Relationship Id="rId53" Type="http://schemas.openxmlformats.org/officeDocument/2006/relationships/hyperlink" Target="https://bbj.hu/business/real-estate/residential/homeownership-rate-in-hungary-among-highest-in-eu/" TargetMode="External"/><Relationship Id="rId58" Type="http://schemas.openxmlformats.org/officeDocument/2006/relationships/hyperlink" Target="https://www.statista.com/statistics/1279252/hungary-gender-pay-gap/"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tradingeconomics.com/hungary/urban-population-percent-of-total-wb-data.html" TargetMode="External"/><Relationship Id="rId19" Type="http://schemas.openxmlformats.org/officeDocument/2006/relationships/hyperlink" Target="https://ec.europa.eu/social/BlobServlet?docId=22811&amp;langId=en" TargetMode="External"/><Relationship Id="rId14" Type="http://schemas.openxmlformats.org/officeDocument/2006/relationships/hyperlink" Target="https://alternative-fuels-observatory.ec.europa.eu/system/files/documents/2024-06/Country%20Report%202023%20Hungary_1.pdf" TargetMode="External"/><Relationship Id="rId22" Type="http://schemas.openxmlformats.org/officeDocument/2006/relationships/hyperlink" Target="https://pulse.internetsociety.org/en/reports/hu/" TargetMode="External"/><Relationship Id="rId27" Type="http://schemas.openxmlformats.org/officeDocument/2006/relationships/hyperlink" Target="https://digital-strategy.ec.europa.eu/en/policies/broadband-hungary" TargetMode="External"/><Relationship Id="rId30" Type="http://schemas.openxmlformats.org/officeDocument/2006/relationships/hyperlink" Target="https://bbj.hu/politics/foreign-affairs/eu/share-of-young-people-with-digital-skills-below-eu-avg/" TargetMode="External"/><Relationship Id="rId35" Type="http://schemas.openxmlformats.org/officeDocument/2006/relationships/hyperlink" Target="https://www.eea.europa.eu/highlights/eea-report-confirms-electric-cars" TargetMode="External"/><Relationship Id="rId43" Type="http://schemas.openxmlformats.org/officeDocument/2006/relationships/hyperlink" Target="https://www.mdpi.com/2071-1050/14/4/2188" TargetMode="External"/><Relationship Id="rId48" Type="http://schemas.openxmlformats.org/officeDocument/2006/relationships/hyperlink" Target="https://www.vg.hu/vilaggazdasag-magyar-gazdasag/2024/10/szegeny-magyarorszag-ksh" TargetMode="External"/><Relationship Id="rId56" Type="http://schemas.openxmlformats.org/officeDocument/2006/relationships/hyperlink" Target="https://hungarytoday.hu/company-ev-subsidy-deadline-approaching/" TargetMode="External"/><Relationship Id="rId64" Type="http://schemas.openxmlformats.org/officeDocument/2006/relationships/footer" Target="footer1.xml"/><Relationship Id="rId69" Type="http://schemas.openxmlformats.org/officeDocument/2006/relationships/customXml" Target="../customXml/item4.xml"/><Relationship Id="rId8" Type="http://schemas.openxmlformats.org/officeDocument/2006/relationships/image" Target="media/image1.png"/><Relationship Id="rId51" Type="http://schemas.openxmlformats.org/officeDocument/2006/relationships/hyperlink" Target="https://countryeconomy.com/demography/at-risk-poverty/hungary"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theicct.org/wp-content/uploads/2021/06/Ev-europe-rural-mar2021.pdf" TargetMode="External"/><Relationship Id="rId25" Type="http://schemas.openxmlformats.org/officeDocument/2006/relationships/hyperlink" Target="https://www.statista.com/statistics/377743/household-internet-access-in-hungary/" TargetMode="External"/><Relationship Id="rId33" Type="http://schemas.openxmlformats.org/officeDocument/2006/relationships/hyperlink" Target="https://www.euronews.com/2019/01/21/air-pollution-in-hungary-accounts-for-thousands-of-premature-deaths-a-year" TargetMode="External"/><Relationship Id="rId38" Type="http://schemas.openxmlformats.org/officeDocument/2006/relationships/hyperlink" Target="https://www.transportenvironment.org/uploads/files/2018_11_HU_EUKI_report_FINAL_0.pdf" TargetMode="External"/><Relationship Id="rId46" Type="http://schemas.openxmlformats.org/officeDocument/2006/relationships/hyperlink" Target="https://apnews.com/article/hungary-chinese-battery-factory-a111c9b48677f6bb91b8cca10452a52c" TargetMode="External"/><Relationship Id="rId59" Type="http://schemas.openxmlformats.org/officeDocument/2006/relationships/hyperlink" Target="https://www.gemconsortium.org/reports/womens-entrepreneurship" TargetMode="External"/><Relationship Id="rId67" Type="http://schemas.openxmlformats.org/officeDocument/2006/relationships/customXml" Target="../customXml/item2.xml"/><Relationship Id="rId20" Type="http://schemas.openxmlformats.org/officeDocument/2006/relationships/hyperlink" Target="https://ec.europa.eu/social/BlobServlet?docId=22811&amp;langId=en" TargetMode="External"/><Relationship Id="rId41" Type="http://schemas.openxmlformats.org/officeDocument/2006/relationships/hyperlink" Target="https://atmosphere.copernicus.eu/hungary" TargetMode="External"/><Relationship Id="rId54" Type="http://schemas.openxmlformats.org/officeDocument/2006/relationships/hyperlink" Target="https://bbj.hu/business/real-estate/residential/homeownership-rate-in-hungary-among-highest-in-eu/" TargetMode="External"/><Relationship Id="rId62" Type="http://schemas.openxmlformats.org/officeDocument/2006/relationships/hyperlink" Target="https://www.hungarianconservative.com/articles/current/hungary-electric-vehicle-grant-record-numbers-byd-tesl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lternative-fuels-observatory.ec.europa.eu/transport-mode/road/hungary/incentives-legislations" TargetMode="External"/><Relationship Id="rId23" Type="http://schemas.openxmlformats.org/officeDocument/2006/relationships/hyperlink" Target="https://digital-strategy.ec.europa.eu/en/factpages/hungary-2024-digital-decade-country-report" TargetMode="External"/><Relationship Id="rId28" Type="http://schemas.openxmlformats.org/officeDocument/2006/relationships/hyperlink" Target="https://digital-strategy.ec.europa.eu/en/policies/broadband-hungary" TargetMode="External"/><Relationship Id="rId36" Type="http://schemas.openxmlformats.org/officeDocument/2006/relationships/hyperlink" Target="https://www.eea.europa.eu/highlights/eea-report-confirms-electric-cars" TargetMode="External"/><Relationship Id="rId49" Type="http://schemas.openxmlformats.org/officeDocument/2006/relationships/hyperlink" Target="https://www.studiogearup.com/wp-content/uploads/2021/12/2021_sGU_Low-carbon-mobility-with-renewable-fuels_Annnex_TCO-Report_DEF.pdf" TargetMode="External"/><Relationship Id="rId57" Type="http://schemas.openxmlformats.org/officeDocument/2006/relationships/hyperlink" Target="https://www.statista.com/statistics/1279252/hungary-gender-pay-gap/" TargetMode="External"/><Relationship Id="rId10" Type="http://schemas.openxmlformats.org/officeDocument/2006/relationships/image" Target="media/image3.png"/><Relationship Id="rId31" Type="http://schemas.openxmlformats.org/officeDocument/2006/relationships/hyperlink" Target="https://xpatloop.com/channels/2025/04/battery-only-electric-vehicles-in-hungary-up-over-77000.html" TargetMode="External"/><Relationship Id="rId44" Type="http://schemas.openxmlformats.org/officeDocument/2006/relationships/hyperlink" Target="https://www.mdpi.com/2071-1050/14/4/2188" TargetMode="External"/><Relationship Id="rId52" Type="http://schemas.openxmlformats.org/officeDocument/2006/relationships/hyperlink" Target="https://www.hungarianconservative.com/articles/culture_society/home-ownership-hungary_assets_wealth_independence/" TargetMode="External"/><Relationship Id="rId60" Type="http://schemas.openxmlformats.org/officeDocument/2006/relationships/hyperlink" Target="https://www.gemconsortium.org/reports/womens-entrepreneurship"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alternative-fuels-observatory.ec.europa.eu/system/files/documents/2024-06/Country%20Report%202023%20Hungary_1.pdf" TargetMode="External"/><Relationship Id="rId18" Type="http://schemas.openxmlformats.org/officeDocument/2006/relationships/hyperlink" Target="https://theicct.org/wp-content/uploads/2021/06/Ev-europe-rural-mar2021.pdf" TargetMode="External"/><Relationship Id="rId39" Type="http://schemas.openxmlformats.org/officeDocument/2006/relationships/hyperlink" Target="https://www.wsls.com/news/world/2023/05/26/as-electric-cars-boom-locals-fear-chinese-battery-plant-will-harm-land-in-drought-stricken-hungary/" TargetMode="External"/><Relationship Id="rId34" Type="http://schemas.openxmlformats.org/officeDocument/2006/relationships/hyperlink" Target="https://www.euronews.com/2019/01/21/air-pollution-in-hungary-accounts-for-thousands-of-premature-deaths-a-year" TargetMode="External"/><Relationship Id="rId50" Type="http://schemas.openxmlformats.org/officeDocument/2006/relationships/hyperlink" Target="https://countryeconomy.com/demography/at-risk-poverty/hungary" TargetMode="External"/><Relationship Id="rId55" Type="http://schemas.openxmlformats.org/officeDocument/2006/relationships/hyperlink" Target="https://hungarytoday.hu/company-ev-subsidy-deadline-approach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www.budapesttimes.hu/hungary/300-000-homes-covered-with-solar-panels/" TargetMode="External"/><Relationship Id="rId1" Type="http://schemas.openxmlformats.org/officeDocument/2006/relationships/hyperlink" Target="https://www.valaszonline.hu/2025/04/01/eu-silc-magyarorszagi-jovedelemadok-kutatoi-elemz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Emt4kj1M85VDn72yTz5hmBqy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41aGltcWFyY3MxOXQyDmguYmtlMnpqNTBieDI5Mg5oLjVtaDBobmxwZXJ2ZDIOaC5xN21ocms2Z29oNW8yDmguYnlnNjR3Zm9uM3dxOAByITFfLXhQaDJlQXRzUm1fWGZBMFplQWhVWkFsNzlELTlIN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C35F40-3CBB-4EF0-B011-CAD799C2EAC5}"/>
</file>

<file path=customXml/itemProps3.xml><?xml version="1.0" encoding="utf-8"?>
<ds:datastoreItem xmlns:ds="http://schemas.openxmlformats.org/officeDocument/2006/customXml" ds:itemID="{EAE88134-E19D-4B7B-95EF-96A7D0AA9C24}"/>
</file>

<file path=customXml/itemProps4.xml><?xml version="1.0" encoding="utf-8"?>
<ds:datastoreItem xmlns:ds="http://schemas.openxmlformats.org/officeDocument/2006/customXml" ds:itemID="{711BBD00-7492-4204-AE2E-B14D421E04FE}"/>
</file>

<file path=docProps/app.xml><?xml version="1.0" encoding="utf-8"?>
<Properties xmlns="http://schemas.openxmlformats.org/officeDocument/2006/extended-properties" xmlns:vt="http://schemas.openxmlformats.org/officeDocument/2006/docPropsVTypes">
  <Template>Normal.dotm</Template>
  <TotalTime>4</TotalTime>
  <Pages>32</Pages>
  <Words>12481</Words>
  <Characters>71145</Characters>
  <Application>Microsoft Office Word</Application>
  <DocSecurity>0</DocSecurity>
  <Lines>592</Lines>
  <Paragraphs>166</Paragraphs>
  <ScaleCrop>false</ScaleCrop>
  <Company/>
  <LinksUpToDate>false</LinksUpToDate>
  <CharactersWithSpaces>83460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Noirin MacNamara</dc:creator>
  <cp:lastModifiedBy>Kitti Kerekes</cp:lastModifiedBy>
  <cp:revision>2</cp:revision>
  <dcterms:created xsi:type="dcterms:W3CDTF">2025-05-12T10:57:00Z</dcterms:created>
  <dcterms:modified xsi:type="dcterms:W3CDTF">2025-06-06T13:47:00Z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