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1C10" w14:textId="73206940" w:rsidR="1A374D3F" w:rsidRDefault="1A374D3F" w:rsidP="1173FD87">
      <w:pPr>
        <w:jc w:val="center"/>
        <w:rPr>
          <w:rFonts w:ascii="Aptos" w:eastAsia="Aptos" w:hAnsi="Aptos" w:cs="Aptos"/>
        </w:rPr>
      </w:pPr>
      <w:r>
        <w:rPr>
          <w:noProof/>
        </w:rPr>
        <w:drawing>
          <wp:inline distT="0" distB="0" distL="0" distR="0" wp14:anchorId="6BBA25B6" wp14:editId="3D4CF014">
            <wp:extent cx="2019300" cy="1333500"/>
            <wp:effectExtent l="0" t="0" r="0" b="0"/>
            <wp:docPr id="298918950" name="Picture 298918950" descr="A logo with colorful circles and letters&#10;&#10;Description automatically generated,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019300" cy="1333500"/>
                    </a:xfrm>
                    <a:prstGeom prst="rect">
                      <a:avLst/>
                    </a:prstGeom>
                  </pic:spPr>
                </pic:pic>
              </a:graphicData>
            </a:graphic>
          </wp:inline>
        </w:drawing>
      </w:r>
    </w:p>
    <w:p w14:paraId="66DC60CE" w14:textId="1FD61A41" w:rsidR="1173FD87" w:rsidRDefault="1173FD87" w:rsidP="1173FD87">
      <w:pPr>
        <w:rPr>
          <w:rFonts w:ascii="Aptos" w:eastAsia="Aptos" w:hAnsi="Aptos" w:cs="Aptos"/>
        </w:rPr>
      </w:pPr>
    </w:p>
    <w:p w14:paraId="3AD25064" w14:textId="5EA50B3D" w:rsidR="1173FD87" w:rsidRDefault="1173FD87" w:rsidP="1173FD87">
      <w:pPr>
        <w:rPr>
          <w:rFonts w:ascii="Aptos" w:eastAsia="Aptos" w:hAnsi="Aptos" w:cs="Aptos"/>
        </w:rPr>
      </w:pPr>
    </w:p>
    <w:p w14:paraId="615E76C3" w14:textId="67EF08DC" w:rsidR="1173FD87" w:rsidRDefault="1173FD87" w:rsidP="1173FD87">
      <w:pPr>
        <w:rPr>
          <w:rFonts w:ascii="Aptos" w:eastAsia="Aptos" w:hAnsi="Aptos" w:cs="Aptos"/>
        </w:rPr>
      </w:pPr>
    </w:p>
    <w:p w14:paraId="49B953EA" w14:textId="33F7F9BC" w:rsidR="1A374D3F" w:rsidRDefault="1A374D3F" w:rsidP="1173FD87">
      <w:pPr>
        <w:rPr>
          <w:rFonts w:ascii="Aptos" w:eastAsia="Aptos" w:hAnsi="Aptos" w:cs="Aptos"/>
        </w:rPr>
      </w:pPr>
      <w:r>
        <w:rPr>
          <w:noProof/>
        </w:rPr>
        <w:drawing>
          <wp:inline distT="0" distB="0" distL="0" distR="0" wp14:anchorId="68C041BE" wp14:editId="51774145">
            <wp:extent cx="5724524" cy="95250"/>
            <wp:effectExtent l="0" t="0" r="0" b="0"/>
            <wp:docPr id="1022628480" name="Picture 1022628480" descr="Straight Arrow Connector 1,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5724524" cy="95250"/>
                    </a:xfrm>
                    <a:prstGeom prst="rect">
                      <a:avLst/>
                    </a:prstGeom>
                  </pic:spPr>
                </pic:pic>
              </a:graphicData>
            </a:graphic>
          </wp:inline>
        </w:drawing>
      </w:r>
    </w:p>
    <w:p w14:paraId="6060BACE" w14:textId="0DBBF1FF" w:rsidR="1173FD87" w:rsidRDefault="1173FD87" w:rsidP="1173FD87">
      <w:pPr>
        <w:rPr>
          <w:rFonts w:ascii="Aptos" w:eastAsia="Aptos" w:hAnsi="Aptos" w:cs="Aptos"/>
        </w:rPr>
      </w:pPr>
    </w:p>
    <w:p w14:paraId="4C1DF70A" w14:textId="3C8030AA" w:rsidR="1173FD87" w:rsidRDefault="1173FD87" w:rsidP="1173FD87">
      <w:pPr>
        <w:rPr>
          <w:rFonts w:ascii="Aptos" w:eastAsia="Aptos" w:hAnsi="Aptos" w:cs="Aptos"/>
        </w:rPr>
      </w:pPr>
    </w:p>
    <w:p w14:paraId="0C9A2AD1" w14:textId="6B495199" w:rsidR="1173FD87" w:rsidRDefault="1173FD87" w:rsidP="1173FD87">
      <w:pPr>
        <w:rPr>
          <w:rFonts w:ascii="Aptos" w:eastAsia="Aptos" w:hAnsi="Aptos" w:cs="Aptos"/>
        </w:rPr>
      </w:pPr>
    </w:p>
    <w:p w14:paraId="71DE6F15" w14:textId="32CE778C" w:rsidR="1173FD87" w:rsidRDefault="1173FD87" w:rsidP="1173FD87">
      <w:pPr>
        <w:rPr>
          <w:rFonts w:ascii="Aptos" w:eastAsia="Aptos" w:hAnsi="Aptos" w:cs="Aptos"/>
        </w:rPr>
      </w:pPr>
    </w:p>
    <w:p w14:paraId="4B80B6E0" w14:textId="510D83A4" w:rsidR="1A374D3F" w:rsidRDefault="1A374D3F" w:rsidP="1173FD87">
      <w:pPr>
        <w:jc w:val="center"/>
        <w:rPr>
          <w:rFonts w:ascii="Calibri" w:eastAsia="Calibri" w:hAnsi="Calibri" w:cs="Calibri"/>
          <w:b/>
          <w:bCs/>
          <w:sz w:val="48"/>
          <w:szCs w:val="48"/>
        </w:rPr>
      </w:pPr>
      <w:r w:rsidRPr="1173FD87">
        <w:rPr>
          <w:rFonts w:ascii="Calibri" w:eastAsia="Calibri" w:hAnsi="Calibri" w:cs="Calibri"/>
          <w:b/>
          <w:bCs/>
          <w:sz w:val="48"/>
          <w:szCs w:val="48"/>
        </w:rPr>
        <w:t>Template for Identifying Structural Advantage and Disadvantage by Population Groups &amp; Dimensions</w:t>
      </w:r>
    </w:p>
    <w:p w14:paraId="261C5BFD" w14:textId="57B48D12" w:rsidR="3EBE210F" w:rsidRDefault="3EBE210F" w:rsidP="1173FD87">
      <w:pPr>
        <w:pStyle w:val="Subtitle"/>
        <w:ind w:right="369"/>
        <w:jc w:val="center"/>
        <w:rPr>
          <w:rFonts w:ascii="Calibri" w:eastAsia="Calibri" w:hAnsi="Calibri" w:cs="Calibri"/>
          <w:color w:val="80340D" w:themeColor="accent2" w:themeShade="80"/>
          <w:lang w:val="en-GB"/>
        </w:rPr>
      </w:pPr>
      <w:r w:rsidRPr="1173FD87">
        <w:rPr>
          <w:rFonts w:ascii="Calibri" w:eastAsia="Calibri" w:hAnsi="Calibri" w:cs="Calibri"/>
          <w:color w:val="80340D" w:themeColor="accent2" w:themeShade="80"/>
          <w:lang w:val="en-GB"/>
        </w:rPr>
        <w:t>Country</w:t>
      </w:r>
    </w:p>
    <w:p w14:paraId="1978925A" w14:textId="4DE58FDE" w:rsidR="3EBE210F" w:rsidRDefault="3EBE210F" w:rsidP="1173FD87">
      <w:pPr>
        <w:pStyle w:val="Title"/>
        <w:tabs>
          <w:tab w:val="center" w:pos="4819"/>
          <w:tab w:val="right" w:pos="9720"/>
        </w:tabs>
        <w:ind w:left="-90" w:right="-41"/>
        <w:jc w:val="center"/>
        <w:rPr>
          <w:rFonts w:ascii="Calibri" w:eastAsia="Calibri" w:hAnsi="Calibri" w:cs="Calibri"/>
          <w:sz w:val="36"/>
          <w:szCs w:val="36"/>
          <w:lang w:val="hu-HU"/>
        </w:rPr>
      </w:pPr>
      <w:r w:rsidRPr="1173FD87">
        <w:rPr>
          <w:rFonts w:ascii="Calibri" w:eastAsia="Calibri" w:hAnsi="Calibri" w:cs="Calibri"/>
          <w:sz w:val="36"/>
          <w:szCs w:val="36"/>
          <w:lang w:val="hu-HU"/>
        </w:rPr>
        <w:t>Author, Institution</w:t>
      </w:r>
    </w:p>
    <w:p w14:paraId="52B7B6F9" w14:textId="72AEFA1D" w:rsidR="1173FD87" w:rsidRDefault="1173FD87" w:rsidP="1173FD87">
      <w:pPr>
        <w:tabs>
          <w:tab w:val="left" w:pos="9090"/>
        </w:tabs>
        <w:spacing w:beforeAutospacing="1" w:afterAutospacing="1" w:line="240" w:lineRule="auto"/>
        <w:ind w:left="-90" w:right="-18"/>
        <w:jc w:val="center"/>
        <w:rPr>
          <w:rFonts w:ascii="Calibri" w:eastAsia="Calibri" w:hAnsi="Calibri" w:cs="Calibri"/>
          <w:b/>
          <w:bCs/>
          <w:color w:val="0A2F41" w:themeColor="accent1" w:themeShade="80"/>
          <w:sz w:val="52"/>
          <w:szCs w:val="52"/>
          <w:lang w:val="en-GB"/>
        </w:rPr>
      </w:pPr>
    </w:p>
    <w:p w14:paraId="0C5E5B0D" w14:textId="1863469C" w:rsidR="1173FD87" w:rsidRDefault="1173FD87" w:rsidP="1173FD87">
      <w:pPr>
        <w:rPr>
          <w:rFonts w:ascii="Aptos" w:eastAsia="Aptos" w:hAnsi="Aptos" w:cs="Aptos"/>
        </w:rPr>
      </w:pPr>
    </w:p>
    <w:p w14:paraId="33E4A7F4" w14:textId="1129CF17" w:rsidR="1173FD87" w:rsidRDefault="1173FD87" w:rsidP="1173FD87">
      <w:pPr>
        <w:rPr>
          <w:rFonts w:ascii="Aptos" w:eastAsia="Aptos" w:hAnsi="Aptos" w:cs="Aptos"/>
        </w:rPr>
      </w:pPr>
    </w:p>
    <w:p w14:paraId="4B335663" w14:textId="6460F91B" w:rsidR="1173FD87" w:rsidRDefault="1173FD87" w:rsidP="1173FD87">
      <w:pPr>
        <w:rPr>
          <w:rFonts w:ascii="Aptos" w:eastAsia="Aptos" w:hAnsi="Aptos" w:cs="Aptos"/>
        </w:rPr>
      </w:pPr>
    </w:p>
    <w:p w14:paraId="2EDC1CA5" w14:textId="148EBCC4" w:rsidR="1173FD87" w:rsidRDefault="1173FD87" w:rsidP="1173FD87">
      <w:pPr>
        <w:rPr>
          <w:rFonts w:ascii="Aptos" w:eastAsia="Aptos" w:hAnsi="Aptos" w:cs="Aptos"/>
          <w:color w:val="002060"/>
        </w:rPr>
      </w:pPr>
    </w:p>
    <w:p w14:paraId="73298F75" w14:textId="05DCEC22" w:rsidR="1A374D3F" w:rsidRDefault="1A374D3F" w:rsidP="1173FD87">
      <w:pPr>
        <w:rPr>
          <w:rFonts w:ascii="Aptos" w:eastAsia="Aptos" w:hAnsi="Aptos" w:cs="Aptos"/>
          <w:color w:val="002060"/>
          <w:sz w:val="18"/>
          <w:szCs w:val="18"/>
        </w:rPr>
      </w:pPr>
      <w:r>
        <w:rPr>
          <w:noProof/>
        </w:rPr>
        <w:drawing>
          <wp:inline distT="0" distB="0" distL="0" distR="0" wp14:anchorId="4A5F1221" wp14:editId="3F2D83D7">
            <wp:extent cx="3028950" cy="695325"/>
            <wp:effectExtent l="0" t="0" r="0" b="0"/>
            <wp:docPr id="451364456" name="Picture 451364456" descr="изтеглен файл (1).png,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028950" cy="695325"/>
                    </a:xfrm>
                    <a:prstGeom prst="rect">
                      <a:avLst/>
                    </a:prstGeom>
                  </pic:spPr>
                </pic:pic>
              </a:graphicData>
            </a:graphic>
          </wp:inline>
        </w:drawing>
      </w:r>
    </w:p>
    <w:p w14:paraId="6AA7C4A2" w14:textId="147279E5" w:rsidR="1A374D3F" w:rsidRDefault="1A374D3F" w:rsidP="1173FD87">
      <w:pPr>
        <w:rPr>
          <w:rFonts w:ascii="Aptos" w:eastAsia="Aptos" w:hAnsi="Aptos" w:cs="Aptos"/>
          <w:color w:val="002060"/>
        </w:rPr>
      </w:pPr>
      <w:r w:rsidRPr="1173FD87">
        <w:rPr>
          <w:rFonts w:ascii="Aptos" w:eastAsia="Aptos" w:hAnsi="Aptos" w:cs="Aptos"/>
          <w:color w:val="002060"/>
          <w:sz w:val="18"/>
          <w:szCs w:val="18"/>
          <w:lang w:val="en-GB"/>
        </w:rPr>
        <w:t>Views and opinions expressed are however those of the author(s) only and do not necessarily reflect those of the European Union or [name of the granting authority]. Neither the European Union nor the granting authority can be held responsible for them</w:t>
      </w:r>
      <w:r w:rsidRPr="1173FD87">
        <w:rPr>
          <w:rFonts w:ascii="Aptos" w:eastAsia="Aptos" w:hAnsi="Aptos" w:cs="Aptos"/>
          <w:color w:val="002060"/>
          <w:lang w:val="en-GB"/>
        </w:rPr>
        <w:t>.</w:t>
      </w:r>
    </w:p>
    <w:p w14:paraId="0B98D799" w14:textId="54CCA62C" w:rsidR="1B09996A" w:rsidRDefault="1B09996A" w:rsidP="1173FD87">
      <w:pPr>
        <w:pStyle w:val="Stile1"/>
        <w:numPr>
          <w:ilvl w:val="0"/>
          <w:numId w:val="0"/>
        </w:numPr>
        <w:rPr>
          <w:rFonts w:ascii="Calibri" w:eastAsia="Calibri" w:hAnsi="Calibri" w:cs="Calibri"/>
          <w:lang w:val="en-IE"/>
        </w:rPr>
      </w:pPr>
      <w:r w:rsidRPr="1173FD87">
        <w:rPr>
          <w:rFonts w:ascii="Calibri" w:eastAsia="Calibri" w:hAnsi="Calibri" w:cs="Calibri"/>
        </w:rPr>
        <w:lastRenderedPageBreak/>
        <w:t>Purpose</w:t>
      </w:r>
    </w:p>
    <w:p w14:paraId="448C8661" w14:textId="2E48A493" w:rsidR="45E5A7F5" w:rsidRDefault="45E5A7F5" w:rsidP="1173FD87">
      <w:pPr>
        <w:rPr>
          <w:b/>
          <w:bCs/>
        </w:rPr>
      </w:pPr>
      <w:r>
        <w:t xml:space="preserve">The purpose of this template is to </w:t>
      </w:r>
      <w:r w:rsidR="359CC70D">
        <w:t xml:space="preserve">identify groups which can avail of existing policy </w:t>
      </w:r>
      <w:r w:rsidR="002C3448">
        <w:t>interventions</w:t>
      </w:r>
      <w:r w:rsidR="359CC70D">
        <w:t xml:space="preserve"> (structurally advantaged) and those that cannot avail of existing policy </w:t>
      </w:r>
      <w:r w:rsidR="002C3448">
        <w:t>interventions</w:t>
      </w:r>
      <w:r w:rsidR="359CC70D">
        <w:t xml:space="preserve"> </w:t>
      </w:r>
      <w:r w:rsidR="00D43DE6">
        <w:t>and/</w:t>
      </w:r>
      <w:r w:rsidR="001D70A0">
        <w:t xml:space="preserve">or are negatively impacted by </w:t>
      </w:r>
      <w:r w:rsidR="00D43DE6">
        <w:t xml:space="preserve">the policy intervention itself </w:t>
      </w:r>
      <w:r w:rsidR="359CC70D">
        <w:t>(structurally disadvantaged).</w:t>
      </w:r>
    </w:p>
    <w:tbl>
      <w:tblPr>
        <w:tblStyle w:val="TableGrid"/>
        <w:tblW w:w="0" w:type="auto"/>
        <w:tblLook w:val="04A0" w:firstRow="1" w:lastRow="0" w:firstColumn="1" w:lastColumn="0" w:noHBand="0" w:noVBand="1"/>
      </w:tblPr>
      <w:tblGrid>
        <w:gridCol w:w="9016"/>
      </w:tblGrid>
      <w:tr w:rsidR="00131E60" w14:paraId="028B1002" w14:textId="77777777" w:rsidTr="1173FD87">
        <w:tc>
          <w:tcPr>
            <w:tcW w:w="9016" w:type="dxa"/>
            <w:shd w:val="clear" w:color="auto" w:fill="DAE9F7" w:themeFill="text2" w:themeFillTint="1A"/>
          </w:tcPr>
          <w:p w14:paraId="5042A952" w14:textId="18B638B7" w:rsidR="00131E60" w:rsidRDefault="46FF1BBF" w:rsidP="00131E60">
            <w:r>
              <w:t xml:space="preserve">To complete this </w:t>
            </w:r>
            <w:proofErr w:type="gramStart"/>
            <w:r>
              <w:t>template</w:t>
            </w:r>
            <w:proofErr w:type="gramEnd"/>
            <w:r>
              <w:t xml:space="preserve"> it is ok to combine your current knowledge and understanding with basic research e.g. finding out what quant data is available,</w:t>
            </w:r>
            <w:r w:rsidR="5A9265AB">
              <w:t xml:space="preserve"> listing factors need for calculation </w:t>
            </w:r>
            <w:r w:rsidR="6127E5FC">
              <w:t>w/o doing actual calculation,</w:t>
            </w:r>
            <w:r>
              <w:t xml:space="preserve"> </w:t>
            </w:r>
            <w:r w:rsidR="6127E5FC">
              <w:t>taking high level points from</w:t>
            </w:r>
            <w:r>
              <w:t xml:space="preserve"> executive summaries of key reports</w:t>
            </w:r>
            <w:r w:rsidR="5A9265AB">
              <w:t>.</w:t>
            </w:r>
          </w:p>
          <w:p w14:paraId="43896CE6" w14:textId="77777777" w:rsidR="00131E60" w:rsidRDefault="00131E60" w:rsidP="00131E60"/>
          <w:p w14:paraId="28668DA6" w14:textId="77777777" w:rsidR="00131E60" w:rsidRDefault="00131E60" w:rsidP="00131E60">
            <w:r>
              <w:t>As a first pass please give this approx. 1 day– it is sufficient to complete it to the best of your ability in that timeframe, clearly highlighting what requires further research.</w:t>
            </w:r>
          </w:p>
          <w:p w14:paraId="4E9D45C9" w14:textId="77777777" w:rsidR="00131E60" w:rsidRDefault="00131E60"/>
        </w:tc>
      </w:tr>
    </w:tbl>
    <w:p w14:paraId="7FDBA2B8" w14:textId="77777777" w:rsidR="00131E60" w:rsidRDefault="00131E60"/>
    <w:p w14:paraId="42C4A0CF" w14:textId="77777777" w:rsidR="00794D47" w:rsidRDefault="00794D47"/>
    <w:p w14:paraId="72CAFD9D" w14:textId="77777777" w:rsidR="00794D47" w:rsidRDefault="00794D47"/>
    <w:p w14:paraId="04CE50C7" w14:textId="77AAD02B" w:rsidR="000A20C4" w:rsidRDefault="7116D0DA" w:rsidP="1173FD87">
      <w:pPr>
        <w:pStyle w:val="Stile1"/>
        <w:numPr>
          <w:ilvl w:val="0"/>
          <w:numId w:val="0"/>
        </w:numPr>
        <w:spacing w:before="320" w:after="320"/>
        <w:ind w:left="720"/>
        <w:jc w:val="left"/>
        <w:rPr>
          <w:rFonts w:ascii="Calibri" w:eastAsia="Calibri" w:hAnsi="Calibri" w:cs="Calibri"/>
        </w:rPr>
      </w:pPr>
      <w:r w:rsidRPr="1173FD87">
        <w:rPr>
          <w:rFonts w:ascii="Calibri" w:eastAsia="Calibri" w:hAnsi="Calibri" w:cs="Calibri"/>
        </w:rPr>
        <w:t>Section 1</w:t>
      </w:r>
    </w:p>
    <w:p w14:paraId="667C7BF3" w14:textId="3E74D52D" w:rsidR="009D17BF" w:rsidRPr="008A08A3" w:rsidRDefault="00D3546F" w:rsidP="00D12C83">
      <w:pPr>
        <w:jc w:val="both"/>
        <w:rPr>
          <w:b/>
          <w:bCs/>
        </w:rPr>
      </w:pPr>
      <w:r w:rsidRPr="1173FD87">
        <w:rPr>
          <w:b/>
          <w:bCs/>
        </w:rPr>
        <w:t xml:space="preserve">Detail existing policy </w:t>
      </w:r>
      <w:r w:rsidR="00A670E7">
        <w:rPr>
          <w:b/>
          <w:bCs/>
        </w:rPr>
        <w:t>intervention</w:t>
      </w:r>
      <w:r w:rsidR="008A08A3" w:rsidRPr="1173FD87">
        <w:rPr>
          <w:b/>
          <w:bCs/>
        </w:rPr>
        <w:t xml:space="preserve"> for your case study area</w:t>
      </w:r>
    </w:p>
    <w:p w14:paraId="6243B218" w14:textId="77B9765E" w:rsidR="006E6049" w:rsidRDefault="004A0676" w:rsidP="00D12C83">
      <w:pPr>
        <w:shd w:val="clear" w:color="auto" w:fill="C1E4F5" w:themeFill="accent1" w:themeFillTint="33"/>
        <w:jc w:val="both"/>
      </w:pPr>
      <w:r>
        <w:t xml:space="preserve">This can be a </w:t>
      </w:r>
      <w:proofErr w:type="gramStart"/>
      <w:r>
        <w:t>high level</w:t>
      </w:r>
      <w:proofErr w:type="gramEnd"/>
      <w:r>
        <w:t xml:space="preserve"> summary of what is already submitted</w:t>
      </w:r>
      <w:r w:rsidR="78C34AA2">
        <w:t xml:space="preserve"> as part of the national case study reports – no additional work required</w:t>
      </w:r>
      <w:r>
        <w:t xml:space="preserve"> – 2-3 paragraphs</w:t>
      </w:r>
    </w:p>
    <w:p w14:paraId="3521DB04" w14:textId="77777777" w:rsidR="00D12C83" w:rsidRDefault="00D12C83" w:rsidP="00D12C83">
      <w:pPr>
        <w:jc w:val="both"/>
        <w:rPr>
          <w:rFonts w:ascii="Calibri" w:hAnsi="Calibri" w:cs="Calibri"/>
        </w:rPr>
      </w:pPr>
      <w:r>
        <w:rPr>
          <w:rFonts w:ascii="Calibri" w:hAnsi="Calibri" w:cs="Calibri"/>
        </w:rPr>
        <w:t xml:space="preserve">For individual customers, two related schemes are available in Ireland in relation to decentralised energy production: Micro-Generation Support Scheme and Solar Electricity Grant. In both cases, houses must be built before 2021 to be eligible for these schemes (while it is unclear how houses built after that date can potentially qualify). </w:t>
      </w:r>
    </w:p>
    <w:p w14:paraId="6EDBFD6B" w14:textId="77777777" w:rsidR="00D12C83" w:rsidRDefault="00D12C83" w:rsidP="00D12C83">
      <w:pPr>
        <w:jc w:val="both"/>
        <w:rPr>
          <w:rFonts w:ascii="Calibri" w:hAnsi="Calibri" w:cs="Calibri"/>
        </w:rPr>
      </w:pPr>
      <w:r>
        <w:rPr>
          <w:rFonts w:ascii="Calibri" w:hAnsi="Calibri" w:cs="Calibri"/>
        </w:rPr>
        <w:t xml:space="preserve">Microgeneration is the generation of green electricity with one of the following technologies: solar panels, micro-wind, micro-hydro and micro-renewable combined heat and power (CHP). Households with a registered microgeneration device can sell any excess electricity back to Ireland’s electricity bill. </w:t>
      </w:r>
    </w:p>
    <w:p w14:paraId="0895F154" w14:textId="77777777" w:rsidR="00D12C83" w:rsidRDefault="00D12C83" w:rsidP="00D12C83">
      <w:pPr>
        <w:jc w:val="both"/>
        <w:rPr>
          <w:rFonts w:ascii="Calibri" w:hAnsi="Calibri" w:cs="Calibri"/>
        </w:rPr>
      </w:pPr>
      <w:r>
        <w:rPr>
          <w:rFonts w:ascii="Calibri" w:hAnsi="Calibri" w:cs="Calibri"/>
        </w:rPr>
        <w:t>According to the Irish NECP, the Micro-Generation Support Scheme (MSS) was approved in December 2021 as means of “supporting 380 MV of new micro-generation capacity by 2030”, meaning 60,000 home installations and 9,000 non-domestic (incl. community groups). The MSS provides support for renewable installations up to 50kW in the form of grants provided by the Sustainable Energy Association Ireland (SEAI). The MSS also introduced Domestic Solar PV grant scheme in February 2022.</w:t>
      </w:r>
    </w:p>
    <w:p w14:paraId="7B57D5F0" w14:textId="77777777" w:rsidR="00D12C83" w:rsidRDefault="00D12C83" w:rsidP="00D12C83">
      <w:pPr>
        <w:jc w:val="both"/>
      </w:pPr>
      <w:r>
        <w:t>For micro-generation, grants from the SEAI are available, with up to €1800 available for individual customer.</w:t>
      </w:r>
      <w:r w:rsidRPr="00C506B0">
        <w:rPr>
          <w:rFonts w:ascii="Calibri" w:eastAsia="Calibri" w:hAnsi="Calibri" w:cs="Calibri"/>
          <w:kern w:val="0"/>
          <w:sz w:val="24"/>
          <w:szCs w:val="24"/>
          <w:lang w:val="en-US"/>
        </w:rPr>
        <w:t xml:space="preserve"> </w:t>
      </w:r>
      <w:r w:rsidRPr="00C506B0">
        <w:rPr>
          <w:lang w:val="en-US"/>
        </w:rPr>
        <w:t xml:space="preserve">Grant is available </w:t>
      </w:r>
      <w:r w:rsidRPr="7EA0DBC8">
        <w:rPr>
          <w:i/>
          <w:iCs/>
          <w:lang w:val="en-US"/>
        </w:rPr>
        <w:t xml:space="preserve">after </w:t>
      </w:r>
      <w:r w:rsidRPr="00C506B0">
        <w:rPr>
          <w:lang w:val="en-US"/>
        </w:rPr>
        <w:t xml:space="preserve">all the </w:t>
      </w:r>
      <w:proofErr w:type="gramStart"/>
      <w:r w:rsidRPr="00C506B0">
        <w:rPr>
          <w:lang w:val="en-US"/>
        </w:rPr>
        <w:t>works are</w:t>
      </w:r>
      <w:proofErr w:type="gramEnd"/>
      <w:r w:rsidRPr="00C506B0">
        <w:rPr>
          <w:lang w:val="en-US"/>
        </w:rPr>
        <w:t xml:space="preserve"> completed, so significant upfront investment is required. </w:t>
      </w:r>
      <w:r>
        <w:t>There are also specific loans available for energy upgrades (</w:t>
      </w:r>
      <w:r>
        <w:rPr>
          <w:rFonts w:ascii="Calibri" w:eastAsia="Calibri" w:hAnsi="Calibri" w:cs="Calibri"/>
          <w:sz w:val="24"/>
          <w:szCs w:val="24"/>
          <w:lang w:val="en-US"/>
        </w:rPr>
        <w:t>Home Energy Upgrade Loan Scheme, introduced in 2024 by the Government)</w:t>
      </w:r>
      <w:r>
        <w:t xml:space="preserve"> to house owners, and PVs are included in these (preferential interest rate, currently one bank with others to follow).</w:t>
      </w:r>
    </w:p>
    <w:p w14:paraId="5D2E15D5" w14:textId="29249A56" w:rsidR="00D12C83" w:rsidRDefault="00D12C83" w:rsidP="00D12C83">
      <w:pPr>
        <w:jc w:val="both"/>
      </w:pPr>
      <w:proofErr w:type="gramStart"/>
      <w:r w:rsidRPr="7EA0DBC8">
        <w:rPr>
          <w:lang w:val="en-US"/>
        </w:rPr>
        <w:t>The SEAI</w:t>
      </w:r>
      <w:proofErr w:type="gramEnd"/>
      <w:r w:rsidRPr="7EA0DBC8">
        <w:rPr>
          <w:lang w:val="en-US"/>
        </w:rPr>
        <w:t xml:space="preserve"> provides a full list of SEAI’s registered companies that need to be used for the installation of the PVs. No planning permission is needed. After the installation, selling energy back to the grid is available, but must have </w:t>
      </w:r>
      <w:proofErr w:type="gramStart"/>
      <w:r w:rsidRPr="7EA0DBC8">
        <w:rPr>
          <w:lang w:val="en-US"/>
        </w:rPr>
        <w:t>smart</w:t>
      </w:r>
      <w:proofErr w:type="gramEnd"/>
      <w:r w:rsidRPr="7EA0DBC8">
        <w:rPr>
          <w:lang w:val="en-US"/>
        </w:rPr>
        <w:t xml:space="preserve"> meter installed.</w:t>
      </w:r>
      <w:r>
        <w:br w:type="page"/>
      </w:r>
    </w:p>
    <w:p w14:paraId="42E06224" w14:textId="77777777" w:rsidR="00D12C83" w:rsidRDefault="00D12C83" w:rsidP="00D12C83">
      <w:pPr>
        <w:jc w:val="both"/>
      </w:pPr>
    </w:p>
    <w:p w14:paraId="05D1A5B1" w14:textId="29A4FF42" w:rsidR="1173FD87" w:rsidRDefault="00A670E7" w:rsidP="00D12C83">
      <w:pPr>
        <w:jc w:val="both"/>
      </w:pPr>
      <w:r>
        <w:t xml:space="preserve">For the purposes of this assessment a </w:t>
      </w:r>
      <w:r w:rsidRPr="00B63CB6">
        <w:rPr>
          <w:b/>
          <w:bCs/>
        </w:rPr>
        <w:t>policy intervention</w:t>
      </w:r>
      <w:r>
        <w:t xml:space="preserve"> is</w:t>
      </w:r>
      <w:r w:rsidR="00C24D36">
        <w:t xml:space="preserve"> defined as</w:t>
      </w:r>
      <w:r>
        <w:t xml:space="preserve"> </w:t>
      </w:r>
      <w:r w:rsidR="00A97305">
        <w:t xml:space="preserve">a </w:t>
      </w:r>
      <w:r w:rsidR="00A97305" w:rsidRPr="00734C7D">
        <w:rPr>
          <w:b/>
          <w:bCs/>
        </w:rPr>
        <w:t>combination of instruments</w:t>
      </w:r>
      <w:r w:rsidR="00A97305">
        <w:t xml:space="preserve"> </w:t>
      </w:r>
      <w:r w:rsidR="00C24D36">
        <w:t xml:space="preserve">designed to achieve a particular </w:t>
      </w:r>
      <w:r w:rsidR="00A4196B">
        <w:t>specific</w:t>
      </w:r>
      <w:r w:rsidR="00077118">
        <w:t xml:space="preserve"> policy objective e.g. increase the number of electric vehicles by X% by 2030.</w:t>
      </w:r>
    </w:p>
    <w:p w14:paraId="3F6B6F26" w14:textId="6A6E65AA" w:rsidR="00A670E7" w:rsidRDefault="00A4196B" w:rsidP="00D12C83">
      <w:pPr>
        <w:pStyle w:val="ListParagraph"/>
        <w:numPr>
          <w:ilvl w:val="0"/>
          <w:numId w:val="17"/>
        </w:numPr>
        <w:jc w:val="both"/>
      </w:pPr>
      <w:r>
        <w:t>Specific policy objective - Th</w:t>
      </w:r>
      <w:r w:rsidR="005D34C7">
        <w:t>is</w:t>
      </w:r>
      <w:r>
        <w:t xml:space="preserve"> set</w:t>
      </w:r>
      <w:r w:rsidR="005D34C7">
        <w:t>s</w:t>
      </w:r>
      <w:r>
        <w:t xml:space="preserve"> out concretely what the policy intervention is meant to achieve.  </w:t>
      </w:r>
      <w:r w:rsidR="005D34C7">
        <w:t>I</w:t>
      </w:r>
      <w:r w:rsidR="567A27B7">
        <w:t>deally i</w:t>
      </w:r>
      <w:r w:rsidR="005D34C7">
        <w:t>t</w:t>
      </w:r>
      <w:r>
        <w:t xml:space="preserve"> should be broad enough to allow consideration of all relevant policy alternatives without prejudging a particular solution </w:t>
      </w:r>
    </w:p>
    <w:p w14:paraId="6F2D94E8" w14:textId="4DF3B85C" w:rsidR="00A670E7" w:rsidRDefault="00A670E7" w:rsidP="00D12C83">
      <w:pPr>
        <w:pStyle w:val="ListParagraph"/>
        <w:numPr>
          <w:ilvl w:val="0"/>
          <w:numId w:val="17"/>
        </w:numPr>
        <w:jc w:val="both"/>
      </w:pPr>
      <w:r>
        <w:t>Intervention strategies: for example, financial assistance, regulation, information</w:t>
      </w:r>
      <w:r w:rsidR="0041368B">
        <w:t xml:space="preserve"> </w:t>
      </w:r>
      <w:r>
        <w:t>and</w:t>
      </w:r>
      <w:r w:rsidR="0041368B">
        <w:t xml:space="preserve"> </w:t>
      </w:r>
      <w:r>
        <w:t xml:space="preserve">networking </w:t>
      </w:r>
      <w:proofErr w:type="gramStart"/>
      <w:r>
        <w:t>activities;</w:t>
      </w:r>
      <w:proofErr w:type="gramEnd"/>
    </w:p>
    <w:p w14:paraId="7F919374" w14:textId="1C485178" w:rsidR="00A670E7" w:rsidRDefault="00A670E7" w:rsidP="00D12C83">
      <w:pPr>
        <w:pStyle w:val="ListParagraph"/>
        <w:numPr>
          <w:ilvl w:val="0"/>
          <w:numId w:val="17"/>
        </w:numPr>
        <w:jc w:val="both"/>
      </w:pPr>
      <w:r>
        <w:t>Instruments: for example, grants, interest subsidies, guarantees, loans, financial</w:t>
      </w:r>
      <w:r w:rsidR="0041368B">
        <w:t xml:space="preserve"> </w:t>
      </w:r>
      <w:r>
        <w:t xml:space="preserve">instruments and budgetary guarantee. </w:t>
      </w:r>
    </w:p>
    <w:p w14:paraId="4469AA69" w14:textId="03A4AC44" w:rsidR="00A670E7" w:rsidRDefault="00A670E7" w:rsidP="00D12C83">
      <w:pPr>
        <w:pStyle w:val="ListParagraph"/>
        <w:numPr>
          <w:ilvl w:val="0"/>
          <w:numId w:val="17"/>
        </w:numPr>
        <w:jc w:val="both"/>
      </w:pPr>
      <w:r>
        <w:t>Channels of intervention: direct support to the main beneficiaries, support to</w:t>
      </w:r>
      <w:r w:rsidR="0041368B">
        <w:t xml:space="preserve"> </w:t>
      </w:r>
      <w:r>
        <w:t xml:space="preserve">intermediate actors such as </w:t>
      </w:r>
      <w:proofErr w:type="gramStart"/>
      <w:r>
        <w:t>NGOs;</w:t>
      </w:r>
      <w:proofErr w:type="gramEnd"/>
    </w:p>
    <w:p w14:paraId="411FDC3F" w14:textId="4C3B9A78" w:rsidR="00A670E7" w:rsidRDefault="00A670E7" w:rsidP="00D12C83">
      <w:pPr>
        <w:pStyle w:val="ListParagraph"/>
        <w:numPr>
          <w:ilvl w:val="0"/>
          <w:numId w:val="17"/>
        </w:numPr>
        <w:jc w:val="both"/>
      </w:pPr>
      <w:r>
        <w:t>Levels of intervention: the level of intervention can be varied, for example,</w:t>
      </w:r>
      <w:r w:rsidR="0041368B">
        <w:t xml:space="preserve"> </w:t>
      </w:r>
      <w:r>
        <w:t>through the rate of assistance or through narrow/wide definitions of target</w:t>
      </w:r>
      <w:r w:rsidR="001505AE">
        <w:t xml:space="preserve"> (European Commission, 2023: </w:t>
      </w:r>
      <w:r w:rsidR="00B63CB6">
        <w:t>58)</w:t>
      </w:r>
    </w:p>
    <w:p w14:paraId="06DF31E0" w14:textId="04EF59C8" w:rsidR="00A670E7" w:rsidRDefault="00A670E7" w:rsidP="00D12C83">
      <w:pPr>
        <w:jc w:val="both"/>
      </w:pPr>
    </w:p>
    <w:p w14:paraId="381203F2" w14:textId="1B87BE0A" w:rsidR="1173FD87" w:rsidRDefault="1173FD87" w:rsidP="00D12C83">
      <w:pPr>
        <w:jc w:val="both"/>
      </w:pPr>
    </w:p>
    <w:p w14:paraId="25490EF2" w14:textId="77777777" w:rsidR="00734C7D" w:rsidRDefault="00734C7D" w:rsidP="00D12C83">
      <w:pPr>
        <w:jc w:val="both"/>
      </w:pPr>
    </w:p>
    <w:p w14:paraId="694FBAD7" w14:textId="77777777" w:rsidR="00734C7D" w:rsidRDefault="00734C7D" w:rsidP="00D12C83">
      <w:pPr>
        <w:jc w:val="both"/>
      </w:pPr>
    </w:p>
    <w:p w14:paraId="0220119E" w14:textId="77777777" w:rsidR="00734C7D" w:rsidRDefault="00734C7D" w:rsidP="00D12C83">
      <w:pPr>
        <w:jc w:val="both"/>
      </w:pPr>
    </w:p>
    <w:p w14:paraId="64655BCA" w14:textId="77777777" w:rsidR="00734C7D" w:rsidRDefault="00734C7D" w:rsidP="00D12C83">
      <w:pPr>
        <w:jc w:val="both"/>
      </w:pPr>
    </w:p>
    <w:p w14:paraId="6F4219AD" w14:textId="77777777" w:rsidR="00734C7D" w:rsidRDefault="00734C7D" w:rsidP="00D12C83">
      <w:pPr>
        <w:jc w:val="both"/>
      </w:pPr>
    </w:p>
    <w:p w14:paraId="0AB08172" w14:textId="77777777" w:rsidR="00734C7D" w:rsidRDefault="00734C7D" w:rsidP="00D12C83">
      <w:pPr>
        <w:jc w:val="both"/>
      </w:pPr>
    </w:p>
    <w:p w14:paraId="541586E7" w14:textId="77777777" w:rsidR="00734C7D" w:rsidRDefault="00734C7D" w:rsidP="00D12C83">
      <w:pPr>
        <w:jc w:val="both"/>
      </w:pPr>
    </w:p>
    <w:p w14:paraId="7CAD63E7" w14:textId="77777777" w:rsidR="00D12C83" w:rsidRDefault="00D12C83"/>
    <w:p w14:paraId="518706F0" w14:textId="77777777" w:rsidR="00D12C83" w:rsidRDefault="00D12C83"/>
    <w:p w14:paraId="673321DC" w14:textId="77777777" w:rsidR="00D12C83" w:rsidRDefault="00D12C83"/>
    <w:p w14:paraId="305C1DB9" w14:textId="77777777" w:rsidR="00D12C83" w:rsidRDefault="00D12C83"/>
    <w:p w14:paraId="1BE0E3F5" w14:textId="77777777" w:rsidR="00D12C83" w:rsidRDefault="00D12C83"/>
    <w:p w14:paraId="6CD49364" w14:textId="77777777" w:rsidR="00734C7D" w:rsidRDefault="00734C7D"/>
    <w:p w14:paraId="2BDA4D76" w14:textId="77777777" w:rsidR="00734C7D" w:rsidRDefault="00734C7D"/>
    <w:p w14:paraId="09E56BF9" w14:textId="77777777" w:rsidR="00734C7D" w:rsidRDefault="00734C7D"/>
    <w:p w14:paraId="13E4508E" w14:textId="54302CB1" w:rsidR="025AF606" w:rsidRDefault="025AF606" w:rsidP="1173FD87">
      <w:pPr>
        <w:pStyle w:val="Stile1"/>
        <w:numPr>
          <w:ilvl w:val="0"/>
          <w:numId w:val="0"/>
        </w:numPr>
        <w:spacing w:before="320" w:after="320"/>
        <w:ind w:left="720"/>
        <w:jc w:val="left"/>
        <w:rPr>
          <w:rFonts w:ascii="Calibri" w:eastAsia="Calibri" w:hAnsi="Calibri" w:cs="Calibri"/>
        </w:rPr>
      </w:pPr>
      <w:r w:rsidRPr="1173FD87">
        <w:rPr>
          <w:rFonts w:ascii="Calibri" w:eastAsia="Calibri" w:hAnsi="Calibri" w:cs="Calibri"/>
        </w:rPr>
        <w:lastRenderedPageBreak/>
        <w:t>Section 2</w:t>
      </w:r>
    </w:p>
    <w:p w14:paraId="6B7BB827" w14:textId="77777777" w:rsidR="00DF7DE6" w:rsidRDefault="00DF7DE6"/>
    <w:p w14:paraId="26EC4AB2" w14:textId="4A063713" w:rsidR="009C4135" w:rsidRDefault="005C2521" w:rsidP="00D12C83">
      <w:pPr>
        <w:shd w:val="clear" w:color="auto" w:fill="C1E4F5" w:themeFill="accent1" w:themeFillTint="33"/>
      </w:pPr>
      <w:r>
        <w:t xml:space="preserve">Conduct </w:t>
      </w:r>
      <w:r w:rsidRPr="1173FD87">
        <w:rPr>
          <w:b/>
          <w:bCs/>
        </w:rPr>
        <w:t>social impact assessment</w:t>
      </w:r>
      <w:r>
        <w:t xml:space="preserve"> of the policy – who is advantaged/who is disadvantaged</w:t>
      </w:r>
    </w:p>
    <w:p w14:paraId="1474CF5A" w14:textId="34B6814A" w:rsidR="604DE1F7" w:rsidRDefault="604DE1F7" w:rsidP="00D12C83">
      <w:pPr>
        <w:shd w:val="clear" w:color="auto" w:fill="C1E4F5" w:themeFill="accent1" w:themeFillTint="33"/>
        <w:rPr>
          <w:u w:val="single"/>
        </w:rPr>
      </w:pPr>
      <w:r w:rsidRPr="1173FD87">
        <w:rPr>
          <w:u w:val="single"/>
        </w:rPr>
        <w:t>Section 2a - C</w:t>
      </w:r>
      <w:r w:rsidR="6C860DDF" w:rsidRPr="1173FD87">
        <w:rPr>
          <w:u w:val="single"/>
        </w:rPr>
        <w:t>ontext</w:t>
      </w:r>
    </w:p>
    <w:p w14:paraId="546A927C" w14:textId="226B68EF" w:rsidR="005C2521" w:rsidRPr="0054450A" w:rsidRDefault="005E44A2" w:rsidP="00D12C83">
      <w:pPr>
        <w:pStyle w:val="ListParagraph"/>
        <w:numPr>
          <w:ilvl w:val="0"/>
          <w:numId w:val="7"/>
        </w:numPr>
        <w:shd w:val="clear" w:color="auto" w:fill="C1E4F5" w:themeFill="accent1" w:themeFillTint="33"/>
      </w:pPr>
      <w:r>
        <w:t xml:space="preserve">Identify </w:t>
      </w:r>
      <w:r w:rsidRPr="1173FD87">
        <w:rPr>
          <w:b/>
          <w:bCs/>
        </w:rPr>
        <w:t>key factor</w:t>
      </w:r>
      <w:r>
        <w:t xml:space="preserve"> with which people can access the policy </w:t>
      </w:r>
      <w:r w:rsidR="003C1D69">
        <w:t>intervention</w:t>
      </w:r>
      <w:r>
        <w:t xml:space="preserve"> – </w:t>
      </w:r>
      <w:r w:rsidR="00A835AC">
        <w:t>e.g.</w:t>
      </w:r>
      <w:r>
        <w:t xml:space="preserve"> </w:t>
      </w:r>
      <w:r w:rsidRPr="1173FD87">
        <w:rPr>
          <w:b/>
          <w:bCs/>
        </w:rPr>
        <w:t>income threshold</w:t>
      </w:r>
      <w:r w:rsidR="00E77B2E" w:rsidRPr="1173FD87">
        <w:rPr>
          <w:b/>
          <w:bCs/>
        </w:rPr>
        <w:t xml:space="preserve">.  </w:t>
      </w:r>
      <w:r w:rsidR="00E77B2E">
        <w:t xml:space="preserve">Calculate a rough estimate </w:t>
      </w:r>
      <w:r w:rsidR="35B19FC9">
        <w:t>of</w:t>
      </w:r>
      <w:r w:rsidR="00E77B2E">
        <w:t xml:space="preserve"> income threshold at which a person would be likely to be able to access the policy </w:t>
      </w:r>
      <w:r w:rsidR="00383E56">
        <w:t>intervention</w:t>
      </w:r>
      <w:r w:rsidR="00E77B2E">
        <w:t xml:space="preserve">. </w:t>
      </w:r>
      <w:r w:rsidR="002856EE" w:rsidRPr="1173FD87">
        <w:t xml:space="preserve">This can be ‘household income’ but bear in mind that </w:t>
      </w:r>
      <w:r w:rsidR="002856EE" w:rsidRPr="0054450A">
        <w:t xml:space="preserve">single income households </w:t>
      </w:r>
      <w:r w:rsidR="009A1EE8" w:rsidRPr="0054450A">
        <w:t>will be less likely to reach the threshold.</w:t>
      </w:r>
    </w:p>
    <w:p w14:paraId="5BE8B25B" w14:textId="6F52A92E" w:rsidR="6611F9DD" w:rsidRPr="0054450A" w:rsidRDefault="6611F9DD" w:rsidP="00D12C83">
      <w:pPr>
        <w:pStyle w:val="ListParagraph"/>
        <w:shd w:val="clear" w:color="auto" w:fill="C1E4F5" w:themeFill="accent1" w:themeFillTint="33"/>
      </w:pPr>
      <w:r w:rsidRPr="0054450A">
        <w:t xml:space="preserve">It is recommended that household income should be </w:t>
      </w:r>
      <w:proofErr w:type="gramStart"/>
      <w:r w:rsidRPr="0054450A">
        <w:t>used</w:t>
      </w:r>
      <w:proofErr w:type="gramEnd"/>
      <w:r w:rsidRPr="0054450A">
        <w:t xml:space="preserve"> if possible, with the use of EU-SILC data. However, for qualitative purposes of examining the impact on dif</w:t>
      </w:r>
      <w:r w:rsidR="23106EF7" w:rsidRPr="0054450A">
        <w:t>ferent inequality groups (e.g. migrants), also individual earnings can be useful.</w:t>
      </w:r>
      <w:r w:rsidR="00556BCC">
        <w:rPr>
          <w:rStyle w:val="FootnoteReference"/>
        </w:rPr>
        <w:footnoteReference w:id="1"/>
      </w:r>
      <w:r w:rsidR="00556BCC">
        <w:rPr>
          <w:rStyle w:val="FootnoteReference"/>
        </w:rPr>
        <w:footnoteReference w:id="2"/>
      </w:r>
    </w:p>
    <w:p w14:paraId="65CD5A4A" w14:textId="77777777" w:rsidR="00D12C83" w:rsidRDefault="00D12C83" w:rsidP="00D12C83">
      <w:pPr>
        <w:pStyle w:val="ListParagraph"/>
        <w:ind w:left="0"/>
        <w:jc w:val="both"/>
        <w:rPr>
          <w:color w:val="156082" w:themeColor="accent1"/>
        </w:rPr>
      </w:pPr>
      <w:r>
        <w:rPr>
          <w:b/>
          <w:bCs/>
          <w:color w:val="156082" w:themeColor="accent1"/>
        </w:rPr>
        <w:t xml:space="preserve">Income threshold: </w:t>
      </w:r>
      <w:r>
        <w:rPr>
          <w:color w:val="156082" w:themeColor="accent1"/>
        </w:rPr>
        <w:t>It is estimated that installing PV system in a private home in Ireland can range from €6600 to €10500, with a typical cost estimated at €8400</w:t>
      </w:r>
      <w:r>
        <w:rPr>
          <w:rStyle w:val="FootnoteReference"/>
          <w:color w:val="156082" w:themeColor="accent1"/>
        </w:rPr>
        <w:footnoteReference w:id="3"/>
      </w:r>
      <w:r>
        <w:rPr>
          <w:color w:val="156082" w:themeColor="accent1"/>
        </w:rPr>
        <w:t>. It is recommended, however, that the installation of solar panels is done when the building already has a higher energy rating – in many cases that means that it had undergone a retrofit, which is a much higher investment (with around €50,000 quoted for a deep retrofit)</w:t>
      </w:r>
      <w:r>
        <w:rPr>
          <w:rStyle w:val="FootnoteReference"/>
          <w:color w:val="156082" w:themeColor="accent1"/>
        </w:rPr>
        <w:footnoteReference w:id="4"/>
      </w:r>
      <w:r>
        <w:rPr>
          <w:color w:val="156082" w:themeColor="accent1"/>
        </w:rPr>
        <w:t xml:space="preserve"> – though all these figures are quoted </w:t>
      </w:r>
      <w:r w:rsidRPr="7EA0DBC8">
        <w:rPr>
          <w:i/>
          <w:iCs/>
          <w:color w:val="156082" w:themeColor="accent1"/>
        </w:rPr>
        <w:t xml:space="preserve">without </w:t>
      </w:r>
      <w:proofErr w:type="gramStart"/>
      <w:r>
        <w:rPr>
          <w:color w:val="156082" w:themeColor="accent1"/>
        </w:rPr>
        <w:t>taking into account</w:t>
      </w:r>
      <w:proofErr w:type="gramEnd"/>
      <w:r>
        <w:rPr>
          <w:color w:val="156082" w:themeColor="accent1"/>
        </w:rPr>
        <w:t xml:space="preserve"> the government’s grant.</w:t>
      </w:r>
    </w:p>
    <w:p w14:paraId="120DB336" w14:textId="77777777" w:rsidR="00D12C83" w:rsidRDefault="00D12C83" w:rsidP="00D12C83">
      <w:pPr>
        <w:pStyle w:val="ListParagraph"/>
        <w:ind w:left="0"/>
        <w:jc w:val="both"/>
        <w:rPr>
          <w:color w:val="156082" w:themeColor="accent1"/>
        </w:rPr>
      </w:pPr>
      <w:r w:rsidRPr="7EA0DBC8">
        <w:rPr>
          <w:b/>
          <w:bCs/>
          <w:color w:val="156082" w:themeColor="accent1"/>
        </w:rPr>
        <w:t>Income threshold will be set against the cost of average PV installation, though the fact that it was likely that the household had undertaken other work on the house is accounted for –</w:t>
      </w:r>
      <w:r w:rsidRPr="7EA0DBC8">
        <w:rPr>
          <w:color w:val="156082" w:themeColor="accent1"/>
        </w:rPr>
        <w:t xml:space="preserve"> thus the cost of the solar panel installation – for the purpose of this report – is set at 10% of the household income. This is in line with the recommendations that spending that is not necessary (e.g. providing additional benefits rather than being essential) is recommended at that level, and that percentage of income spend on energy bills is also set to be no more than 10%, this report recommends that no more than 10% of annual income is spent on the cost of PV system installation. </w:t>
      </w:r>
    </w:p>
    <w:p w14:paraId="32A0C86E" w14:textId="77777777" w:rsidR="00D12C83" w:rsidRDefault="00D12C83" w:rsidP="00D12C83">
      <w:pPr>
        <w:pStyle w:val="ListParagraph"/>
        <w:ind w:left="0"/>
        <w:jc w:val="both"/>
        <w:rPr>
          <w:color w:val="156082" w:themeColor="accent1"/>
        </w:rPr>
      </w:pPr>
      <w:r w:rsidRPr="7EA0DBC8">
        <w:rPr>
          <w:b/>
          <w:bCs/>
          <w:color w:val="156082" w:themeColor="accent1"/>
        </w:rPr>
        <w:t>For simplicity, two types of households are taken as an example here:</w:t>
      </w:r>
      <w:r w:rsidRPr="7EA0DBC8">
        <w:rPr>
          <w:color w:val="156082" w:themeColor="accent1"/>
        </w:rPr>
        <w:t xml:space="preserve"> single person and dual earing households, earnings only (no social transfers). EU-SILC available data only allows to differentiate between gender in terms of the head of household for mean/median while also only providing percentiles rather than actual income figures. </w:t>
      </w:r>
    </w:p>
    <w:p w14:paraId="5D35E512" w14:textId="4698CE18" w:rsidR="00D12C83" w:rsidRPr="00A31F1C" w:rsidRDefault="00D12C83" w:rsidP="00D12C83">
      <w:pPr>
        <w:pStyle w:val="ListParagraph"/>
        <w:ind w:left="0"/>
        <w:jc w:val="both"/>
        <w:rPr>
          <w:color w:val="156082" w:themeColor="accent1"/>
        </w:rPr>
      </w:pPr>
      <w:r w:rsidRPr="7EA0DBC8">
        <w:rPr>
          <w:b/>
          <w:bCs/>
          <w:color w:val="156082" w:themeColor="accent1"/>
        </w:rPr>
        <w:t>T</w:t>
      </w:r>
      <w:r>
        <w:rPr>
          <w:b/>
          <w:bCs/>
          <w:color w:val="156082" w:themeColor="accent1"/>
        </w:rPr>
        <w:t>h</w:t>
      </w:r>
      <w:r w:rsidRPr="7EA0DBC8">
        <w:rPr>
          <w:b/>
          <w:bCs/>
          <w:color w:val="156082" w:themeColor="accent1"/>
        </w:rPr>
        <w:t>reshold:</w:t>
      </w:r>
      <w:r w:rsidRPr="7EA0DBC8">
        <w:rPr>
          <w:color w:val="156082" w:themeColor="accent1"/>
        </w:rPr>
        <w:t xml:space="preserve"> </w:t>
      </w:r>
      <w:r>
        <w:rPr>
          <w:color w:val="156082" w:themeColor="accent1"/>
        </w:rPr>
        <w:t xml:space="preserve">at 10%, household income is identified at €80,000 per annum. As data on household income is sometimes limited (e.g. in relation to inequality dimensions), €40,000 per annum is identified as individual income when dual earning households are an example. </w:t>
      </w:r>
    </w:p>
    <w:p w14:paraId="157B539F" w14:textId="2722B325" w:rsidR="1173FD87" w:rsidRDefault="1173FD87" w:rsidP="00C23841">
      <w:pPr>
        <w:pStyle w:val="ListParagraph"/>
        <w:jc w:val="both"/>
        <w:rPr>
          <w:b/>
          <w:bCs/>
          <w:color w:val="FF0000"/>
        </w:rPr>
      </w:pPr>
    </w:p>
    <w:p w14:paraId="54404783" w14:textId="6D5EC152" w:rsidR="005E44A2" w:rsidRDefault="005E44A2" w:rsidP="00C23841">
      <w:pPr>
        <w:shd w:val="clear" w:color="auto" w:fill="C1E4F5" w:themeFill="accent1" w:themeFillTint="33"/>
        <w:jc w:val="both"/>
      </w:pPr>
      <w:r>
        <w:t>Relevant factors</w:t>
      </w:r>
      <w:r w:rsidR="00C73548">
        <w:t xml:space="preserve"> that feed into calculation of ‘income threshold’</w:t>
      </w:r>
    </w:p>
    <w:p w14:paraId="79440BEA" w14:textId="4AEF3364" w:rsidR="005E44A2" w:rsidRDefault="005E44A2" w:rsidP="00C23841">
      <w:pPr>
        <w:pStyle w:val="ListParagraph"/>
        <w:numPr>
          <w:ilvl w:val="0"/>
          <w:numId w:val="6"/>
        </w:numPr>
        <w:shd w:val="clear" w:color="auto" w:fill="C1E4F5" w:themeFill="accent1" w:themeFillTint="33"/>
        <w:jc w:val="both"/>
      </w:pPr>
      <w:r>
        <w:t xml:space="preserve">% of income that </w:t>
      </w:r>
      <w:r w:rsidR="00673724">
        <w:t>it is recommended to</w:t>
      </w:r>
      <w:r>
        <w:t xml:space="preserve"> be spent on </w:t>
      </w:r>
      <w:r w:rsidR="005F7924">
        <w:t>the item e.g.</w:t>
      </w:r>
      <w:r w:rsidR="00673724">
        <w:t xml:space="preserve"> </w:t>
      </w:r>
      <w:r w:rsidR="004A4A3D">
        <w:t>no more than 10</w:t>
      </w:r>
      <w:r w:rsidR="4DAEC25A">
        <w:t>-20</w:t>
      </w:r>
      <w:r w:rsidR="004A4A3D">
        <w:t>% of annual income should be allocated to car loan repayments</w:t>
      </w:r>
      <w:r w:rsidR="4EB46C84">
        <w:t xml:space="preserve">. There are different ways of </w:t>
      </w:r>
      <w:r w:rsidR="4EB46C84">
        <w:lastRenderedPageBreak/>
        <w:t>measuring affordability for large spendings (car, home energy upgrades etc) and these usually look at at-risk-of-poverty or pov</w:t>
      </w:r>
      <w:r w:rsidR="68E851F1">
        <w:t xml:space="preserve">erty lines (e.g. after the purchase/monthly repayment household should not fall under these lines). However, such methods are complicated as they </w:t>
      </w:r>
      <w:proofErr w:type="gramStart"/>
      <w:r w:rsidR="68E851F1">
        <w:t>take into account</w:t>
      </w:r>
      <w:proofErr w:type="gramEnd"/>
      <w:r w:rsidR="68E851F1">
        <w:t xml:space="preserve"> other factors such as </w:t>
      </w:r>
      <w:r w:rsidR="79CCC5D4">
        <w:t>household composition or existing repayments. Income is used in other cases (e.g. for rent or energy bills) so please adapt and use house</w:t>
      </w:r>
      <w:r w:rsidR="26EAA332">
        <w:t xml:space="preserve">hold income as the guideline, </w:t>
      </w:r>
      <w:proofErr w:type="gramStart"/>
      <w:r w:rsidR="26EAA332">
        <w:t xml:space="preserve">and </w:t>
      </w:r>
      <w:r w:rsidR="004A4A3D">
        <w:t xml:space="preserve"> </w:t>
      </w:r>
      <w:r w:rsidR="44ED8456">
        <w:t>make</w:t>
      </w:r>
      <w:proofErr w:type="gramEnd"/>
      <w:r w:rsidR="44ED8456">
        <w:t xml:space="preserve"> a decision </w:t>
      </w:r>
      <w:r w:rsidR="22FCE9D4">
        <w:t xml:space="preserve">on the percentage </w:t>
      </w:r>
      <w:r w:rsidR="44ED8456">
        <w:t>based on overall cost of living in your country</w:t>
      </w:r>
      <w:r w:rsidR="5AFEDD73">
        <w:t xml:space="preserve"> </w:t>
      </w:r>
    </w:p>
    <w:p w14:paraId="4E725C7E" w14:textId="320CD1B1" w:rsidR="005E44A2" w:rsidRDefault="005E44A2" w:rsidP="00C23841">
      <w:pPr>
        <w:pStyle w:val="ListParagraph"/>
        <w:numPr>
          <w:ilvl w:val="0"/>
          <w:numId w:val="6"/>
        </w:numPr>
        <w:shd w:val="clear" w:color="auto" w:fill="C1E4F5" w:themeFill="accent1" w:themeFillTint="33"/>
        <w:jc w:val="both"/>
      </w:pPr>
      <w:r>
        <w:t xml:space="preserve">Average cost of </w:t>
      </w:r>
      <w:r w:rsidR="005F7924">
        <w:t xml:space="preserve">the item </w:t>
      </w:r>
      <w:r w:rsidR="5BF555E5">
        <w:t>(e.g. EV) or work done (e.g. house retrofit) for your country</w:t>
      </w:r>
    </w:p>
    <w:p w14:paraId="7E0B999B" w14:textId="60D22A81" w:rsidR="005E44A2" w:rsidRPr="005238EF" w:rsidRDefault="005E44A2" w:rsidP="00C23841">
      <w:pPr>
        <w:pStyle w:val="ListParagraph"/>
        <w:numPr>
          <w:ilvl w:val="0"/>
          <w:numId w:val="6"/>
        </w:numPr>
        <w:shd w:val="clear" w:color="auto" w:fill="C1E4F5" w:themeFill="accent1" w:themeFillTint="33"/>
        <w:jc w:val="both"/>
        <w:rPr>
          <w:i/>
          <w:iCs/>
        </w:rPr>
      </w:pPr>
      <w:r>
        <w:t>Set</w:t>
      </w:r>
      <w:r w:rsidR="00501D28">
        <w:t xml:space="preserve"> income</w:t>
      </w:r>
      <w:r>
        <w:t xml:space="preserve"> threshold at which someone could reasonably afford </w:t>
      </w:r>
      <w:r w:rsidR="005F7924">
        <w:t>the item</w:t>
      </w:r>
      <w:r>
        <w:t xml:space="preserve"> e.g. 40000 per annum</w:t>
      </w:r>
      <w:r w:rsidR="00384326">
        <w:t xml:space="preserve">.  </w:t>
      </w:r>
      <w:r w:rsidR="00384326" w:rsidRPr="005238EF">
        <w:rPr>
          <w:i/>
          <w:iCs/>
        </w:rPr>
        <w:t xml:space="preserve">To note </w:t>
      </w:r>
      <w:r w:rsidR="00FA51BE" w:rsidRPr="005238EF">
        <w:rPr>
          <w:i/>
          <w:iCs/>
        </w:rPr>
        <w:t>–</w:t>
      </w:r>
      <w:r w:rsidR="00384326" w:rsidRPr="005238EF">
        <w:rPr>
          <w:i/>
          <w:iCs/>
        </w:rPr>
        <w:t xml:space="preserve"> </w:t>
      </w:r>
      <w:r w:rsidR="00FA51BE" w:rsidRPr="005238EF">
        <w:rPr>
          <w:i/>
          <w:iCs/>
        </w:rPr>
        <w:t>refurbishing a house incurs costs such as renting another apartment while works carried out – income threshold should account for as many of these factors as p</w:t>
      </w:r>
      <w:r w:rsidR="005238EF" w:rsidRPr="005238EF">
        <w:rPr>
          <w:i/>
          <w:iCs/>
        </w:rPr>
        <w:t>ossible.</w:t>
      </w:r>
    </w:p>
    <w:p w14:paraId="5634C941" w14:textId="387F36F3" w:rsidR="00501D28" w:rsidRDefault="00501D28" w:rsidP="00C23841">
      <w:pPr>
        <w:pStyle w:val="ListParagraph"/>
        <w:numPr>
          <w:ilvl w:val="0"/>
          <w:numId w:val="6"/>
        </w:numPr>
        <w:shd w:val="clear" w:color="auto" w:fill="C1E4F5" w:themeFill="accent1" w:themeFillTint="33"/>
        <w:jc w:val="both"/>
      </w:pPr>
      <w:r>
        <w:t>Provide a</w:t>
      </w:r>
      <w:r w:rsidR="002A15CA">
        <w:t xml:space="preserve"> brief</w:t>
      </w:r>
      <w:r>
        <w:t xml:space="preserve"> explanation of how you </w:t>
      </w:r>
      <w:r w:rsidR="64A81C59">
        <w:t xml:space="preserve">would </w:t>
      </w:r>
      <w:r>
        <w:t>calculate</w:t>
      </w:r>
      <w:r w:rsidR="002A15CA">
        <w:t xml:space="preserve"> the income threshold.</w:t>
      </w:r>
    </w:p>
    <w:p w14:paraId="702FD50B" w14:textId="77777777" w:rsidR="004A4A3D" w:rsidRDefault="004A4A3D" w:rsidP="00C23841">
      <w:pPr>
        <w:jc w:val="both"/>
      </w:pPr>
    </w:p>
    <w:p w14:paraId="058CC81C" w14:textId="77777777" w:rsidR="005E44A2" w:rsidRDefault="005E44A2" w:rsidP="00C23841">
      <w:pPr>
        <w:pStyle w:val="ListParagraph"/>
        <w:jc w:val="both"/>
      </w:pPr>
    </w:p>
    <w:p w14:paraId="00A86099" w14:textId="1D5DC788" w:rsidR="002A15CA" w:rsidRDefault="005468B2" w:rsidP="00C23841">
      <w:pPr>
        <w:pStyle w:val="ListParagraph"/>
        <w:numPr>
          <w:ilvl w:val="0"/>
          <w:numId w:val="7"/>
        </w:numPr>
        <w:jc w:val="both"/>
      </w:pPr>
      <w:r>
        <w:t xml:space="preserve">Identify </w:t>
      </w:r>
      <w:r w:rsidRPr="1173FD87">
        <w:rPr>
          <w:b/>
          <w:bCs/>
        </w:rPr>
        <w:t>any other prerequisites</w:t>
      </w:r>
      <w:r>
        <w:t xml:space="preserve"> or factors for accessing policy </w:t>
      </w:r>
      <w:r w:rsidR="005274DC">
        <w:t>intervention</w:t>
      </w:r>
      <w:r>
        <w:t xml:space="preserve"> e.g. homeowner</w:t>
      </w:r>
      <w:r w:rsidR="003B30D5">
        <w:t xml:space="preserve">.  </w:t>
      </w:r>
      <w:r w:rsidR="001521C8">
        <w:t>Complete the sentence</w:t>
      </w:r>
    </w:p>
    <w:p w14:paraId="4127D8C6" w14:textId="77777777" w:rsidR="0038676A" w:rsidRDefault="0038676A" w:rsidP="00C23841">
      <w:pPr>
        <w:pStyle w:val="ListParagraph"/>
        <w:ind w:left="0"/>
        <w:jc w:val="both"/>
      </w:pPr>
    </w:p>
    <w:p w14:paraId="1A72434D" w14:textId="5AD46423" w:rsidR="00F02B69" w:rsidRDefault="001521C8" w:rsidP="00C23841">
      <w:pPr>
        <w:pStyle w:val="ListParagraph"/>
        <w:ind w:left="0"/>
        <w:jc w:val="both"/>
      </w:pPr>
      <w:r>
        <w:t xml:space="preserve">To access the policy </w:t>
      </w:r>
      <w:r w:rsidR="005274DC">
        <w:t>intervention</w:t>
      </w:r>
      <w:r w:rsidRPr="1173FD87">
        <w:t xml:space="preserve"> a person/household would nee</w:t>
      </w:r>
      <w:r>
        <w:t>d:</w:t>
      </w:r>
    </w:p>
    <w:p w14:paraId="0087AB98" w14:textId="77777777" w:rsidR="00D12C83" w:rsidRPr="00A563BC" w:rsidRDefault="00D12C83" w:rsidP="00C23841">
      <w:pPr>
        <w:pStyle w:val="ListParagraph"/>
        <w:numPr>
          <w:ilvl w:val="1"/>
          <w:numId w:val="7"/>
        </w:numPr>
        <w:jc w:val="both"/>
        <w:rPr>
          <w:color w:val="156082" w:themeColor="accent1"/>
        </w:rPr>
      </w:pPr>
      <w:r w:rsidRPr="7EA0DBC8">
        <w:rPr>
          <w:color w:val="156082" w:themeColor="accent1"/>
        </w:rPr>
        <w:t>Annual income over €80000 single and over €40000 if in dual earning couple</w:t>
      </w:r>
    </w:p>
    <w:p w14:paraId="6FCEA23C" w14:textId="77777777" w:rsidR="00D12C83" w:rsidRPr="00A563BC" w:rsidRDefault="00D12C83" w:rsidP="00C23841">
      <w:pPr>
        <w:pStyle w:val="ListParagraph"/>
        <w:numPr>
          <w:ilvl w:val="1"/>
          <w:numId w:val="7"/>
        </w:numPr>
        <w:jc w:val="both"/>
        <w:rPr>
          <w:color w:val="156082" w:themeColor="accent1"/>
        </w:rPr>
      </w:pPr>
      <w:r w:rsidRPr="7EA0DBC8">
        <w:rPr>
          <w:color w:val="156082" w:themeColor="accent1"/>
        </w:rPr>
        <w:t xml:space="preserve">Being a </w:t>
      </w:r>
      <w:proofErr w:type="gramStart"/>
      <w:r w:rsidRPr="7EA0DBC8">
        <w:rPr>
          <w:color w:val="156082" w:themeColor="accent1"/>
        </w:rPr>
        <w:t>home owner</w:t>
      </w:r>
      <w:proofErr w:type="gramEnd"/>
    </w:p>
    <w:p w14:paraId="6532C498" w14:textId="77777777" w:rsidR="00D12C83" w:rsidRPr="00A563BC" w:rsidRDefault="00D12C83" w:rsidP="00C23841">
      <w:pPr>
        <w:pStyle w:val="ListParagraph"/>
        <w:numPr>
          <w:ilvl w:val="1"/>
          <w:numId w:val="7"/>
        </w:numPr>
        <w:jc w:val="both"/>
        <w:rPr>
          <w:color w:val="156082" w:themeColor="accent1"/>
        </w:rPr>
      </w:pPr>
      <w:r w:rsidRPr="7EA0DBC8">
        <w:rPr>
          <w:color w:val="156082" w:themeColor="accent1"/>
        </w:rPr>
        <w:t>High level of digital literacy and being able to engage with bureaucracy, to fully benefit from the scheme</w:t>
      </w:r>
    </w:p>
    <w:p w14:paraId="56B0E30D" w14:textId="77777777" w:rsidR="00FA5DAA" w:rsidRDefault="00FA5DAA" w:rsidP="00C23841">
      <w:pPr>
        <w:pStyle w:val="ListParagraph"/>
        <w:jc w:val="both"/>
      </w:pPr>
    </w:p>
    <w:p w14:paraId="13047B4D" w14:textId="20447D8D" w:rsidR="000750B9" w:rsidRDefault="009B583E" w:rsidP="00C23841">
      <w:pPr>
        <w:pStyle w:val="ListParagraph"/>
        <w:numPr>
          <w:ilvl w:val="0"/>
          <w:numId w:val="7"/>
        </w:numPr>
        <w:jc w:val="both"/>
      </w:pPr>
      <w:r>
        <w:t>Benefits and Costs</w:t>
      </w:r>
      <w:r w:rsidR="0074525D">
        <w:t xml:space="preserve"> of </w:t>
      </w:r>
      <w:r w:rsidR="0074525D" w:rsidRPr="0074525D">
        <w:rPr>
          <w:color w:val="FF0000"/>
        </w:rPr>
        <w:t>Access/No access to policy intervention</w:t>
      </w:r>
      <w:r w:rsidRPr="0074525D">
        <w:rPr>
          <w:color w:val="FF0000"/>
        </w:rPr>
        <w:t xml:space="preserve"> </w:t>
      </w:r>
      <w:r w:rsidR="00C03F1C">
        <w:t>–</w:t>
      </w:r>
      <w:r>
        <w:t xml:space="preserve"> </w:t>
      </w:r>
    </w:p>
    <w:p w14:paraId="30F4F4FC" w14:textId="32B4CEC4" w:rsidR="1173FD87" w:rsidRDefault="00C03F1C" w:rsidP="00C23841">
      <w:pPr>
        <w:pStyle w:val="ListParagraph"/>
        <w:numPr>
          <w:ilvl w:val="1"/>
          <w:numId w:val="7"/>
        </w:numPr>
        <w:jc w:val="both"/>
      </w:pPr>
      <w:r>
        <w:t xml:space="preserve">Based on </w:t>
      </w:r>
      <w:r w:rsidR="000750B9">
        <w:t>your knowledge and understanding</w:t>
      </w:r>
      <w:r>
        <w:t xml:space="preserve"> l</w:t>
      </w:r>
      <w:r w:rsidR="00DF744C">
        <w:t>ist</w:t>
      </w:r>
      <w:r w:rsidR="00FA5DAA">
        <w:t xml:space="preserve"> </w:t>
      </w:r>
      <w:r w:rsidR="000A1BA4">
        <w:t xml:space="preserve">key </w:t>
      </w:r>
      <w:r w:rsidR="000A1BA4" w:rsidRPr="00D12C83">
        <w:rPr>
          <w:b/>
          <w:bCs/>
        </w:rPr>
        <w:t>benefits</w:t>
      </w:r>
      <w:r w:rsidR="000A1BA4">
        <w:t xml:space="preserve"> </w:t>
      </w:r>
      <w:r w:rsidR="00AC7780">
        <w:t>of</w:t>
      </w:r>
      <w:r w:rsidR="000A1BA4">
        <w:t xml:space="preserve"> ac</w:t>
      </w:r>
      <w:r w:rsidR="00117162">
        <w:t>cessing the policy intervention</w:t>
      </w:r>
      <w:r w:rsidR="000A1BA4">
        <w:t xml:space="preserve"> (e.g. reduced energy costs/earning money from selling to the grid)</w:t>
      </w:r>
      <w:r w:rsidR="009B583E">
        <w:t xml:space="preserve">. </w:t>
      </w:r>
    </w:p>
    <w:p w14:paraId="0FB94050" w14:textId="77777777" w:rsidR="00D12C83" w:rsidRPr="00D12C83" w:rsidRDefault="00D12C83" w:rsidP="00C23841">
      <w:pPr>
        <w:numPr>
          <w:ilvl w:val="0"/>
          <w:numId w:val="19"/>
        </w:numPr>
        <w:jc w:val="both"/>
        <w:rPr>
          <w:color w:val="074F6A" w:themeColor="accent4" w:themeShade="80"/>
        </w:rPr>
      </w:pPr>
      <w:r w:rsidRPr="00D12C83">
        <w:rPr>
          <w:color w:val="074F6A" w:themeColor="accent4" w:themeShade="80"/>
        </w:rPr>
        <w:t>Installing PV system in the home can provide significant savings as it is estimated that it will ‘pay for itself’ in approximately 6-7 years</w:t>
      </w:r>
      <w:r w:rsidRPr="00D12C83">
        <w:rPr>
          <w:color w:val="074F6A" w:themeColor="accent4" w:themeShade="80"/>
          <w:vertAlign w:val="superscript"/>
        </w:rPr>
        <w:footnoteReference w:id="5"/>
      </w:r>
      <w:r w:rsidRPr="00D12C83">
        <w:rPr>
          <w:color w:val="074F6A" w:themeColor="accent4" w:themeShade="80"/>
        </w:rPr>
        <w:t xml:space="preserve">. </w:t>
      </w:r>
    </w:p>
    <w:p w14:paraId="50E5090A" w14:textId="77777777" w:rsidR="00D12C83" w:rsidRPr="00D12C83" w:rsidRDefault="00D12C83" w:rsidP="00C23841">
      <w:pPr>
        <w:numPr>
          <w:ilvl w:val="0"/>
          <w:numId w:val="19"/>
        </w:numPr>
        <w:jc w:val="both"/>
        <w:rPr>
          <w:color w:val="074F6A" w:themeColor="accent4" w:themeShade="80"/>
        </w:rPr>
      </w:pPr>
      <w:r w:rsidRPr="00D12C83">
        <w:rPr>
          <w:color w:val="074F6A" w:themeColor="accent4" w:themeShade="80"/>
        </w:rPr>
        <w:t xml:space="preserve">Estimates show that an average saving on energy bills after installing solar panels, with a 4kW installation on a </w:t>
      </w:r>
      <w:proofErr w:type="gramStart"/>
      <w:r w:rsidRPr="00D12C83">
        <w:rPr>
          <w:color w:val="074F6A" w:themeColor="accent4" w:themeShade="80"/>
        </w:rPr>
        <w:t>3 bedroom</w:t>
      </w:r>
      <w:proofErr w:type="gramEnd"/>
      <w:r w:rsidRPr="00D12C83">
        <w:rPr>
          <w:color w:val="074F6A" w:themeColor="accent4" w:themeShade="80"/>
        </w:rPr>
        <w:t xml:space="preserve"> house will provide the household with a reduction of over €1000 per year on energy bills – around 80% of the annual cost of energy bills</w:t>
      </w:r>
      <w:r w:rsidRPr="00D12C83">
        <w:rPr>
          <w:color w:val="074F6A" w:themeColor="accent4" w:themeShade="80"/>
          <w:vertAlign w:val="superscript"/>
        </w:rPr>
        <w:footnoteReference w:id="6"/>
      </w:r>
      <w:r w:rsidRPr="00D12C83">
        <w:rPr>
          <w:color w:val="074F6A" w:themeColor="accent4" w:themeShade="80"/>
        </w:rPr>
        <w:t xml:space="preserve">. </w:t>
      </w:r>
    </w:p>
    <w:p w14:paraId="7D98A583" w14:textId="77777777" w:rsidR="00D12C83" w:rsidRPr="00D12C83" w:rsidRDefault="00D12C83" w:rsidP="00C23841">
      <w:pPr>
        <w:numPr>
          <w:ilvl w:val="0"/>
          <w:numId w:val="19"/>
        </w:numPr>
        <w:jc w:val="both"/>
        <w:rPr>
          <w:color w:val="074F6A" w:themeColor="accent4" w:themeShade="80"/>
        </w:rPr>
      </w:pPr>
      <w:r w:rsidRPr="00D12C83">
        <w:rPr>
          <w:color w:val="074F6A" w:themeColor="accent4" w:themeShade="80"/>
        </w:rPr>
        <w:t>It will future proof household against the fluctuating (potentially rising) energy costs and higher bills (e.g., if the costs of switching to RES is costly to energy companies, it has been argued that the cost will be passed onto the consumer)</w:t>
      </w:r>
    </w:p>
    <w:p w14:paraId="64128D78" w14:textId="77777777" w:rsidR="00D12C83" w:rsidRPr="00D12C83" w:rsidRDefault="00D12C83" w:rsidP="00C23841">
      <w:pPr>
        <w:numPr>
          <w:ilvl w:val="0"/>
          <w:numId w:val="19"/>
        </w:numPr>
        <w:jc w:val="both"/>
        <w:rPr>
          <w:color w:val="074F6A" w:themeColor="accent4" w:themeShade="80"/>
        </w:rPr>
      </w:pPr>
      <w:r w:rsidRPr="00D12C83">
        <w:rPr>
          <w:color w:val="074F6A" w:themeColor="accent4" w:themeShade="80"/>
        </w:rPr>
        <w:t xml:space="preserve">For homeowners, who are the main beneficiaries of this mechanism, can also have the value of their home increased. </w:t>
      </w:r>
    </w:p>
    <w:p w14:paraId="36CA309A" w14:textId="77777777" w:rsidR="00D12C83" w:rsidRPr="00D12C83" w:rsidRDefault="00D12C83" w:rsidP="00C23841">
      <w:pPr>
        <w:numPr>
          <w:ilvl w:val="0"/>
          <w:numId w:val="19"/>
        </w:numPr>
        <w:jc w:val="both"/>
        <w:rPr>
          <w:color w:val="074F6A" w:themeColor="accent4" w:themeShade="80"/>
        </w:rPr>
      </w:pPr>
      <w:r w:rsidRPr="00D12C83">
        <w:rPr>
          <w:color w:val="074F6A" w:themeColor="accent4" w:themeShade="80"/>
        </w:rPr>
        <w:lastRenderedPageBreak/>
        <w:t>Household with a PV system is also less vulnerable to power outages</w:t>
      </w:r>
    </w:p>
    <w:p w14:paraId="05B74F07" w14:textId="77777777" w:rsidR="00D12C83" w:rsidRPr="00D12C83" w:rsidRDefault="00D12C83" w:rsidP="00C23841">
      <w:pPr>
        <w:numPr>
          <w:ilvl w:val="0"/>
          <w:numId w:val="19"/>
        </w:numPr>
        <w:jc w:val="both"/>
        <w:rPr>
          <w:color w:val="074F6A" w:themeColor="accent4" w:themeShade="80"/>
        </w:rPr>
      </w:pPr>
      <w:r w:rsidRPr="00D12C83">
        <w:rPr>
          <w:color w:val="074F6A" w:themeColor="accent4" w:themeShade="80"/>
        </w:rPr>
        <w:t xml:space="preserve">Households can also benefit from a feed-in tariff and energy exporting. </w:t>
      </w:r>
    </w:p>
    <w:p w14:paraId="78031A96" w14:textId="77777777" w:rsidR="00117162" w:rsidRDefault="000750B9" w:rsidP="00C23841">
      <w:pPr>
        <w:pStyle w:val="ListParagraph"/>
        <w:numPr>
          <w:ilvl w:val="1"/>
          <w:numId w:val="7"/>
        </w:numPr>
        <w:jc w:val="both"/>
      </w:pPr>
      <w:r>
        <w:t>Based on your knowledge and understanding l</w:t>
      </w:r>
      <w:r w:rsidR="00DF744C">
        <w:t xml:space="preserve">ist key </w:t>
      </w:r>
      <w:r w:rsidR="00DF744C" w:rsidRPr="1173FD87">
        <w:rPr>
          <w:b/>
          <w:bCs/>
        </w:rPr>
        <w:t xml:space="preserve">costs </w:t>
      </w:r>
      <w:r w:rsidR="00117162">
        <w:t>of</w:t>
      </w:r>
      <w:r w:rsidR="00DF744C">
        <w:t xml:space="preserve"> </w:t>
      </w:r>
    </w:p>
    <w:p w14:paraId="6EB2BA35" w14:textId="77777777" w:rsidR="00117162" w:rsidRDefault="00DF744C" w:rsidP="00C23841">
      <w:pPr>
        <w:pStyle w:val="ListParagraph"/>
        <w:numPr>
          <w:ilvl w:val="0"/>
          <w:numId w:val="18"/>
        </w:numPr>
        <w:jc w:val="both"/>
      </w:pPr>
      <w:r>
        <w:t xml:space="preserve">not </w:t>
      </w:r>
      <w:r w:rsidR="00117162">
        <w:t>accessing the policy intervention</w:t>
      </w:r>
      <w:r w:rsidR="000750B9">
        <w:t xml:space="preserve"> </w:t>
      </w:r>
    </w:p>
    <w:p w14:paraId="1481D8B8" w14:textId="6F7745AD" w:rsidR="000750B9" w:rsidRDefault="00117162" w:rsidP="00C23841">
      <w:pPr>
        <w:pStyle w:val="ListParagraph"/>
        <w:numPr>
          <w:ilvl w:val="0"/>
          <w:numId w:val="18"/>
        </w:numPr>
        <w:jc w:val="both"/>
      </w:pPr>
      <w:r>
        <w:t xml:space="preserve">the </w:t>
      </w:r>
      <w:r w:rsidR="000750B9" w:rsidRPr="1173FD87">
        <w:rPr>
          <w:b/>
          <w:bCs/>
        </w:rPr>
        <w:t>potential future costs</w:t>
      </w:r>
      <w:r w:rsidR="000750B9">
        <w:t xml:space="preserve"> in the next 10 years</w:t>
      </w:r>
      <w:r>
        <w:t xml:space="preserve"> of not accessing the policy intervention</w:t>
      </w:r>
      <w:r w:rsidR="000750B9">
        <w:t xml:space="preserve"> (e.g. paying additional </w:t>
      </w:r>
      <w:r w:rsidR="0030066D">
        <w:t>road tax; subject to fluctuating energy costs)</w:t>
      </w:r>
    </w:p>
    <w:p w14:paraId="26503574" w14:textId="77777777" w:rsidR="00D12C83" w:rsidRPr="002D6C5B" w:rsidRDefault="00D12C83" w:rsidP="00C23841">
      <w:pPr>
        <w:pStyle w:val="ListParagraph"/>
        <w:numPr>
          <w:ilvl w:val="1"/>
          <w:numId w:val="18"/>
        </w:numPr>
        <w:jc w:val="both"/>
        <w:rPr>
          <w:color w:val="156082" w:themeColor="accent1"/>
        </w:rPr>
      </w:pPr>
      <w:r w:rsidRPr="7EA0DBC8">
        <w:rPr>
          <w:color w:val="156082" w:themeColor="accent1"/>
        </w:rPr>
        <w:t>The main cost in the future are the higher energy costs if the costs related to shifting to RES, occurred by the energy companies, are passed to the consumers</w:t>
      </w:r>
    </w:p>
    <w:p w14:paraId="6E1F6467" w14:textId="77777777" w:rsidR="00D12C83" w:rsidRPr="002D6C5B" w:rsidRDefault="00D12C83" w:rsidP="00C23841">
      <w:pPr>
        <w:pStyle w:val="ListParagraph"/>
        <w:numPr>
          <w:ilvl w:val="1"/>
          <w:numId w:val="18"/>
        </w:numPr>
        <w:jc w:val="both"/>
        <w:rPr>
          <w:color w:val="156082" w:themeColor="accent1"/>
        </w:rPr>
      </w:pPr>
      <w:r w:rsidRPr="7EA0DBC8">
        <w:rPr>
          <w:color w:val="156082" w:themeColor="accent1"/>
        </w:rPr>
        <w:t>If the there is more pressure to the grid, households without solar panels are potentially more vulnerable to power outages</w:t>
      </w:r>
    </w:p>
    <w:p w14:paraId="455BA546" w14:textId="77777777" w:rsidR="00D12C83" w:rsidRPr="002D6C5B" w:rsidRDefault="00D12C83" w:rsidP="00C23841">
      <w:pPr>
        <w:pStyle w:val="ListParagraph"/>
        <w:numPr>
          <w:ilvl w:val="1"/>
          <w:numId w:val="18"/>
        </w:numPr>
        <w:jc w:val="both"/>
        <w:rPr>
          <w:color w:val="156082" w:themeColor="accent1"/>
        </w:rPr>
      </w:pPr>
      <w:r w:rsidRPr="7EA0DBC8">
        <w:rPr>
          <w:color w:val="156082" w:themeColor="accent1"/>
        </w:rPr>
        <w:t xml:space="preserve">It is also recommended that solar panels are only installed to buildings with a higher energy rating – so either new houses or those who had undergone a retrofit. In this case, households who do not have the retrofit work done to their house (and have PV system installed as part of it) will face increased energy bills, particularly in relation to heating costs. </w:t>
      </w:r>
    </w:p>
    <w:p w14:paraId="397AAB84" w14:textId="76FC9066" w:rsidR="1173FD87" w:rsidRDefault="1173FD87" w:rsidP="00C23841">
      <w:pPr>
        <w:jc w:val="both"/>
      </w:pPr>
    </w:p>
    <w:p w14:paraId="612B2421" w14:textId="5CD54D8C" w:rsidR="00F72266" w:rsidRDefault="009B583E" w:rsidP="00C23841">
      <w:pPr>
        <w:pStyle w:val="ListParagraph"/>
        <w:numPr>
          <w:ilvl w:val="1"/>
          <w:numId w:val="7"/>
        </w:numPr>
        <w:jc w:val="both"/>
      </w:pPr>
      <w:r>
        <w:t>Assess outcome</w:t>
      </w:r>
      <w:r w:rsidR="00161BF8">
        <w:t xml:space="preserve"> – note the relationship between those who can and those who cannot access the policy </w:t>
      </w:r>
      <w:r w:rsidR="00C16E56">
        <w:t>intervention</w:t>
      </w:r>
      <w:r w:rsidR="00F9684C">
        <w:t xml:space="preserve"> – is it mutually beneficial?  Does it reinforce structural disadvantage?</w:t>
      </w:r>
    </w:p>
    <w:p w14:paraId="1AC5EB6D" w14:textId="3F1558B6" w:rsidR="004028BC" w:rsidRDefault="0076559E" w:rsidP="00C23841">
      <w:pPr>
        <w:pStyle w:val="ListParagraph"/>
        <w:ind w:left="1440"/>
        <w:jc w:val="both"/>
      </w:pPr>
      <w:r>
        <w:t>Complete the sentence</w:t>
      </w:r>
      <w:r w:rsidR="00572CA7">
        <w:t xml:space="preserve">s </w:t>
      </w:r>
      <w:r w:rsidR="004028BC">
        <w:t>–</w:t>
      </w:r>
      <w:r w:rsidR="00572CA7">
        <w:t xml:space="preserve"> </w:t>
      </w:r>
    </w:p>
    <w:p w14:paraId="0CD50CA8" w14:textId="46848CB1" w:rsidR="00DF744C" w:rsidRDefault="00DF744C" w:rsidP="1173FD87">
      <w:pPr>
        <w:pStyle w:val="ListParagraph"/>
        <w:ind w:left="1440"/>
      </w:pPr>
    </w:p>
    <w:p w14:paraId="5A3D89E0" w14:textId="77777777" w:rsidR="00D12C83" w:rsidRPr="00201193" w:rsidRDefault="00D12C83" w:rsidP="00D12C83">
      <w:pPr>
        <w:jc w:val="both"/>
        <w:rPr>
          <w:color w:val="074F6A" w:themeColor="accent4" w:themeShade="80"/>
        </w:rPr>
      </w:pPr>
      <w:r w:rsidRPr="7EA0DBC8">
        <w:rPr>
          <w:color w:val="074F6A" w:themeColor="accent4" w:themeShade="80"/>
        </w:rPr>
        <w:t xml:space="preserve">Those who </w:t>
      </w:r>
      <w:r w:rsidRPr="7EA0DBC8">
        <w:rPr>
          <w:b/>
          <w:bCs/>
          <w:color w:val="074F6A" w:themeColor="accent4" w:themeShade="80"/>
        </w:rPr>
        <w:t>can access</w:t>
      </w:r>
      <w:r w:rsidRPr="7EA0DBC8">
        <w:rPr>
          <w:color w:val="074F6A" w:themeColor="accent4" w:themeShade="80"/>
        </w:rPr>
        <w:t xml:space="preserve"> the policy benefits are advantaged in various ways: (a) reduced energy bills in a short term (b) possibility to sell the energy back to the grid to further reduce the bills (c) shield against energy price fluctuation medium term (d) shield against power outages medium to long term and (e) increasing value of the house.  Those who </w:t>
      </w:r>
      <w:r w:rsidRPr="7EA0DBC8">
        <w:rPr>
          <w:b/>
          <w:bCs/>
          <w:color w:val="074F6A" w:themeColor="accent4" w:themeShade="80"/>
        </w:rPr>
        <w:t>cannot access</w:t>
      </w:r>
      <w:r w:rsidRPr="7EA0DBC8">
        <w:rPr>
          <w:color w:val="074F6A" w:themeColor="accent4" w:themeShade="80"/>
        </w:rPr>
        <w:t xml:space="preserve"> solar panels are disadvantaged in two ways, namely fluctuating energy prices vulnerabilities, and with higher bills paid in a longer term ‘subsidising’ those who can afford PV installation. With rising pressures on the electricity grid, they are also potentially more vulnerable to power outages. The </w:t>
      </w:r>
      <w:r w:rsidRPr="7EA0DBC8">
        <w:rPr>
          <w:b/>
          <w:bCs/>
          <w:color w:val="074F6A" w:themeColor="accent4" w:themeShade="80"/>
        </w:rPr>
        <w:t xml:space="preserve">relationship between </w:t>
      </w:r>
      <w:r w:rsidRPr="7EA0DBC8">
        <w:rPr>
          <w:color w:val="074F6A" w:themeColor="accent4" w:themeShade="80"/>
        </w:rPr>
        <w:t xml:space="preserve">those who can and cannot is access the policy benefits can be described as benefiting only those who can afford and are also (possibly) in a position to undertake overall energy efficiency upgrade of the house, which is much higher price than PV installations only (but solar panels on a low energy rating building are not providing the majority of benefits listed above). This way, as the energy prices may rise in the future – for example to ‘cover’ for the costs incurred by the energy companies while switching to renewables – it is likely that those who cannot afford PV panels will subsidise those who can. </w:t>
      </w:r>
    </w:p>
    <w:p w14:paraId="698EE5E9" w14:textId="6CBE7BE4" w:rsidR="005E44A2" w:rsidRDefault="005E0E82" w:rsidP="005E0E82">
      <w:r>
        <w:br w:type="page"/>
      </w:r>
    </w:p>
    <w:p w14:paraId="3D380BE3" w14:textId="60CB9435" w:rsidR="005E44A2" w:rsidRDefault="7D11408B" w:rsidP="00C23841">
      <w:pPr>
        <w:jc w:val="both"/>
        <w:rPr>
          <w:u w:val="single"/>
        </w:rPr>
      </w:pPr>
      <w:r w:rsidRPr="1173FD87">
        <w:rPr>
          <w:u w:val="single"/>
        </w:rPr>
        <w:lastRenderedPageBreak/>
        <w:t>Section 2b</w:t>
      </w:r>
      <w:r w:rsidR="65FF85DC" w:rsidRPr="1173FD87">
        <w:rPr>
          <w:u w:val="single"/>
        </w:rPr>
        <w:t xml:space="preserve"> – Advantaged Groups</w:t>
      </w:r>
    </w:p>
    <w:p w14:paraId="5C19ACFB" w14:textId="45777BD7" w:rsidR="002E495A" w:rsidRPr="00586BC6" w:rsidRDefault="65FF85DC" w:rsidP="00C23841">
      <w:pPr>
        <w:pStyle w:val="ListParagraph"/>
        <w:numPr>
          <w:ilvl w:val="0"/>
          <w:numId w:val="7"/>
        </w:numPr>
        <w:shd w:val="clear" w:color="auto" w:fill="C1E4F5" w:themeFill="accent1" w:themeFillTint="33"/>
        <w:jc w:val="both"/>
      </w:pPr>
      <w:r>
        <w:t>Some policy interventions are in line with broader environmental and social objectives.  Some policy interventions are out of line with broader environmental and social objectives e.g. the OECD have warned that existing policies re electric vehicle purchase risk reinforcing a car dependent system</w:t>
      </w:r>
      <w:r w:rsidR="19769D23">
        <w:t>.</w:t>
      </w:r>
      <w:r w:rsidR="4FEEB661">
        <w:t xml:space="preserve">  </w:t>
      </w:r>
      <w:r w:rsidR="1D9F713D">
        <w:t>W</w:t>
      </w:r>
      <w:r w:rsidR="4FEEB661">
        <w:t xml:space="preserve">e do need electric vehicles but how the fleet is structured needs to be further considered e.g. there needs to be large scale switch to public </w:t>
      </w:r>
      <w:r w:rsidR="614AB4DC">
        <w:t>transport and shared mobility fleets.</w:t>
      </w:r>
    </w:p>
    <w:p w14:paraId="75E133DE" w14:textId="63BD252B" w:rsidR="002E495A" w:rsidRPr="00586BC6" w:rsidRDefault="614AB4DC" w:rsidP="00C23841">
      <w:pPr>
        <w:shd w:val="clear" w:color="auto" w:fill="C1E4F5" w:themeFill="accent1" w:themeFillTint="33"/>
        <w:jc w:val="both"/>
      </w:pPr>
      <w:r w:rsidRPr="1173FD87">
        <w:t>If the policy intervention</w:t>
      </w:r>
      <w:r w:rsidR="7901288A" w:rsidRPr="1173FD87">
        <w:t xml:space="preserve"> under consideration</w:t>
      </w:r>
      <w:r w:rsidRPr="1173FD87">
        <w:t xml:space="preserve"> is out of line with best practice</w:t>
      </w:r>
      <w:r w:rsidR="00C45D2F" w:rsidRPr="1173FD87">
        <w:t xml:space="preserve"> -</w:t>
      </w:r>
      <w:r w:rsidRPr="1173FD87">
        <w:t xml:space="preserve"> identify who is most in need of it regardless of </w:t>
      </w:r>
      <w:proofErr w:type="gramStart"/>
      <w:r w:rsidRPr="1173FD87">
        <w:t>whether or not</w:t>
      </w:r>
      <w:proofErr w:type="gramEnd"/>
      <w:r w:rsidRPr="1173FD87">
        <w:t xml:space="preserve"> the wider best-practice</w:t>
      </w:r>
      <w:r w:rsidR="144A1C2A" w:rsidRPr="1173FD87">
        <w:t>,</w:t>
      </w:r>
      <w:r w:rsidRPr="1173FD87">
        <w:t xml:space="preserve"> eco-social</w:t>
      </w:r>
      <w:r w:rsidR="2D97451B" w:rsidRPr="1173FD87">
        <w:t>,</w:t>
      </w:r>
      <w:r w:rsidRPr="1173FD87">
        <w:t xml:space="preserve"> infrastructure is in place.</w:t>
      </w:r>
      <w:r w:rsidR="30F2F7C6" w:rsidRPr="1173FD87">
        <w:t xml:space="preserve">  For example</w:t>
      </w:r>
      <w:r w:rsidR="00722CB2">
        <w:t>,</w:t>
      </w:r>
      <w:r w:rsidR="30F2F7C6" w:rsidRPr="1173FD87">
        <w:t xml:space="preserve"> people who life 20km outside an urban setting will likely always need to own a vehicle for private use.  These people are most in need of switching to an electric vehicle.</w:t>
      </w:r>
      <w:r w:rsidR="02DF1AC0" w:rsidRPr="1173FD87">
        <w:t xml:space="preserve">  The </w:t>
      </w:r>
      <w:r w:rsidR="02DF1AC0" w:rsidRPr="1173FD87">
        <w:rPr>
          <w:b/>
          <w:bCs/>
        </w:rPr>
        <w:t>rural/urban divide</w:t>
      </w:r>
      <w:r w:rsidR="02DF1AC0" w:rsidRPr="1173FD87">
        <w:t xml:space="preserve"> is thus very important.</w:t>
      </w:r>
    </w:p>
    <w:p w14:paraId="7B86549F" w14:textId="07EB4CB4" w:rsidR="002E495A" w:rsidRPr="00586BC6" w:rsidRDefault="00377834" w:rsidP="00C23841">
      <w:pPr>
        <w:shd w:val="clear" w:color="auto" w:fill="C1E4F5" w:themeFill="accent1" w:themeFillTint="33"/>
        <w:jc w:val="both"/>
      </w:pPr>
      <w:r>
        <w:t xml:space="preserve">This will only apply to certain items – arguably everyone needs a </w:t>
      </w:r>
      <w:r w:rsidR="0CD0308B">
        <w:t>well-insulated</w:t>
      </w:r>
      <w:r>
        <w:t xml:space="preserve"> home</w:t>
      </w:r>
      <w:r w:rsidR="6CEB0C15">
        <w:t>,</w:t>
      </w:r>
      <w:r>
        <w:t xml:space="preserve"> but not everyone needs an electric vehicle for private use.</w:t>
      </w:r>
    </w:p>
    <w:p w14:paraId="7C182A4E" w14:textId="3389C4D2" w:rsidR="00586BC6" w:rsidRDefault="00B673A4" w:rsidP="00C23841">
      <w:pPr>
        <w:shd w:val="clear" w:color="auto" w:fill="C1E4F5" w:themeFill="accent1" w:themeFillTint="33"/>
        <w:jc w:val="both"/>
      </w:pPr>
      <w:r>
        <w:t xml:space="preserve">Combining this with the </w:t>
      </w:r>
      <w:r w:rsidRPr="1173FD87">
        <w:rPr>
          <w:b/>
          <w:bCs/>
        </w:rPr>
        <w:t>key factor</w:t>
      </w:r>
      <w:r>
        <w:t xml:space="preserve"> (q1) i</w:t>
      </w:r>
      <w:r w:rsidR="002E495A">
        <w:t>f possible, o</w:t>
      </w:r>
      <w:r w:rsidR="005E44A2">
        <w:t>utline the</w:t>
      </w:r>
      <w:r w:rsidR="00586BC6">
        <w:t xml:space="preserve"> approximate</w:t>
      </w:r>
      <w:r w:rsidR="005E44A2">
        <w:t xml:space="preserve"> </w:t>
      </w:r>
      <w:r w:rsidR="005E44A2" w:rsidRPr="1173FD87">
        <w:rPr>
          <w:b/>
          <w:bCs/>
        </w:rPr>
        <w:t>demographic profile</w:t>
      </w:r>
      <w:r w:rsidR="005E44A2">
        <w:t xml:space="preserve"> of those that </w:t>
      </w:r>
      <w:r w:rsidR="005E44A2" w:rsidRPr="1173FD87">
        <w:rPr>
          <w:b/>
          <w:bCs/>
        </w:rPr>
        <w:t>can</w:t>
      </w:r>
      <w:r w:rsidR="00D6130A">
        <w:rPr>
          <w:b/>
          <w:bCs/>
        </w:rPr>
        <w:t xml:space="preserve"> access the policy intervention</w:t>
      </w:r>
      <w:r w:rsidR="004F67A3">
        <w:t xml:space="preserve"> – ADVANTAGED group </w:t>
      </w:r>
      <w:r w:rsidR="006148A9">
        <w:t xml:space="preserve">– by gender and age.  </w:t>
      </w:r>
    </w:p>
    <w:p w14:paraId="046DB95B" w14:textId="56AA4864" w:rsidR="007F47E5" w:rsidRDefault="002931C3" w:rsidP="00C23841">
      <w:pPr>
        <w:shd w:val="clear" w:color="auto" w:fill="C1E4F5" w:themeFill="accent1" w:themeFillTint="33"/>
        <w:jc w:val="both"/>
      </w:pPr>
      <w:r w:rsidRPr="1173FD87">
        <w:rPr>
          <w:b/>
          <w:bCs/>
        </w:rPr>
        <w:t>Only if relevant</w:t>
      </w:r>
      <w:r>
        <w:t xml:space="preserve"> - s</w:t>
      </w:r>
      <w:r w:rsidR="006148A9">
        <w:t>eparate</w:t>
      </w:r>
      <w:r w:rsidR="0006564E">
        <w:t xml:space="preserve"> those who are </w:t>
      </w:r>
      <w:r w:rsidR="0006564E" w:rsidRPr="1173FD87">
        <w:rPr>
          <w:b/>
          <w:bCs/>
        </w:rPr>
        <w:t>most in need of the item</w:t>
      </w:r>
      <w:r w:rsidR="0006564E">
        <w:t xml:space="preserve"> </w:t>
      </w:r>
      <w:r w:rsidR="00377834">
        <w:t>from those who wouldn’t need the item (e.g. if active, public and shared mobility schemes were provided).</w:t>
      </w:r>
      <w:r w:rsidR="004F67A3">
        <w:t xml:space="preserve">  </w:t>
      </w:r>
    </w:p>
    <w:p w14:paraId="36EE91D9" w14:textId="38E6CF0E" w:rsidR="005E44A2" w:rsidRDefault="004F67A3" w:rsidP="00C23841">
      <w:pPr>
        <w:shd w:val="clear" w:color="auto" w:fill="C1E4F5" w:themeFill="accent1" w:themeFillTint="33"/>
        <w:jc w:val="both"/>
      </w:pPr>
      <w:r>
        <w:t xml:space="preserve">If everyone needs the item just identify </w:t>
      </w:r>
      <w:r w:rsidR="00072B7F">
        <w:t xml:space="preserve">% of population that could (theoretically) access the policy </w:t>
      </w:r>
      <w:r w:rsidR="00D6130A">
        <w:t>intervention</w:t>
      </w:r>
      <w:r w:rsidR="00072B7F">
        <w:t>.</w:t>
      </w:r>
    </w:p>
    <w:p w14:paraId="44E7C58A" w14:textId="32B18A20" w:rsidR="00531579" w:rsidRDefault="00531579" w:rsidP="00C23841">
      <w:pPr>
        <w:shd w:val="clear" w:color="auto" w:fill="C1E4F5" w:themeFill="accent1" w:themeFillTint="33"/>
        <w:jc w:val="both"/>
      </w:pPr>
      <w:r>
        <w:t xml:space="preserve">If </w:t>
      </w:r>
      <w:r w:rsidR="008A35B0">
        <w:t>relevant</w:t>
      </w:r>
      <w:r>
        <w:t xml:space="preserve"> quantitative data is</w:t>
      </w:r>
      <w:r w:rsidR="00A52067">
        <w:t xml:space="preserve"> not</w:t>
      </w:r>
      <w:r>
        <w:t xml:space="preserve"> available </w:t>
      </w:r>
      <w:r w:rsidR="008A35B0">
        <w:t>– just list what quant data is available</w:t>
      </w:r>
      <w:r w:rsidR="00377834">
        <w:t xml:space="preserve"> and provide qualitative description </w:t>
      </w:r>
      <w:r w:rsidR="005E7FE4">
        <w:t xml:space="preserve">of cohort that can access the policy </w:t>
      </w:r>
      <w:r w:rsidR="00BF7316">
        <w:t>intervention</w:t>
      </w:r>
      <w:r w:rsidR="005E7FE4">
        <w:t>.</w:t>
      </w:r>
      <w:r w:rsidR="1FA1EBCB">
        <w:t xml:space="preserve">  For sample list of available quantitative data please see Appendix A </w:t>
      </w:r>
      <w:proofErr w:type="gramStart"/>
      <w:r w:rsidR="1FA1EBCB">
        <w:t xml:space="preserve">–  </w:t>
      </w:r>
      <w:r w:rsidR="78C83E74">
        <w:t>The</w:t>
      </w:r>
      <w:proofErr w:type="gramEnd"/>
      <w:r w:rsidR="78C83E74">
        <w:t xml:space="preserve"> list includes some data sets that are </w:t>
      </w:r>
      <w:r w:rsidR="1FA1EBCB">
        <w:t>Ireland specific</w:t>
      </w:r>
      <w:r w:rsidR="485034FB">
        <w:t xml:space="preserve"> (Central Statistics Office – CSO)</w:t>
      </w:r>
      <w:r w:rsidR="1FA1EBCB">
        <w:t xml:space="preserve"> but can be used as starting point of what is</w:t>
      </w:r>
      <w:r w:rsidR="5C927368" w:rsidRPr="1173FD87">
        <w:t xml:space="preserve"> potentially</w:t>
      </w:r>
      <w:r w:rsidR="1FA1EBCB" w:rsidRPr="1173FD87">
        <w:t xml:space="preserve"> available on a national level.</w:t>
      </w:r>
      <w:r w:rsidR="16AF1748">
        <w:t xml:space="preserve"> EU SILC and other sources available on Eurostat database are also included on the list.</w:t>
      </w:r>
      <w:r w:rsidR="42103CE0">
        <w:t xml:space="preserve"> </w:t>
      </w:r>
    </w:p>
    <w:p w14:paraId="2FB47985" w14:textId="4ACBC62C" w:rsidR="0006479B" w:rsidRDefault="00D02653" w:rsidP="00C23841">
      <w:pPr>
        <w:shd w:val="clear" w:color="auto" w:fill="C1E4F5" w:themeFill="accent1" w:themeFillTint="33"/>
        <w:jc w:val="both"/>
      </w:pPr>
      <w:r>
        <w:t xml:space="preserve">EXAMPLE: </w:t>
      </w:r>
      <w:r w:rsidR="0006479B">
        <w:t xml:space="preserve">Electric Vehicles - </w:t>
      </w:r>
      <w:r w:rsidR="00200BE0">
        <w:t xml:space="preserve">% of those who can afford to buy one, divided into those who most need an EV </w:t>
      </w:r>
      <w:r w:rsidR="00231D2D">
        <w:t xml:space="preserve">most </w:t>
      </w:r>
      <w:r w:rsidR="00200BE0">
        <w:t xml:space="preserve">and those who could arguably switch to </w:t>
      </w:r>
      <w:r w:rsidR="00167C67">
        <w:t>shared mobility in next 5</w:t>
      </w:r>
      <w:r>
        <w:t>-10</w:t>
      </w:r>
      <w:r w:rsidR="00167C67">
        <w:t xml:space="preserve"> years.</w:t>
      </w:r>
      <w:r w:rsidR="7F7EC910">
        <w:t xml:space="preserve">  (For the purposes of this </w:t>
      </w:r>
      <w:r w:rsidR="7F7EC910" w:rsidRPr="1173FD87">
        <w:rPr>
          <w:b/>
          <w:bCs/>
        </w:rPr>
        <w:t>sample table</w:t>
      </w:r>
      <w:r w:rsidR="7F7EC910">
        <w:t xml:space="preserve"> it is assumed that people earning </w:t>
      </w:r>
      <w:r w:rsidR="7F7EC910" w:rsidRPr="1173FD87">
        <w:rPr>
          <w:b/>
          <w:bCs/>
        </w:rPr>
        <w:t>over 40K</w:t>
      </w:r>
      <w:r w:rsidR="7F7EC910">
        <w:t xml:space="preserve"> per annum can afford the investment).</w:t>
      </w:r>
      <w:r w:rsidR="00BF7316">
        <w:rPr>
          <w:rStyle w:val="FootnoteReference"/>
        </w:rPr>
        <w:footnoteReference w:id="7"/>
      </w:r>
      <w:r w:rsidR="00BF7316">
        <w:rPr>
          <w:rStyle w:val="FootnoteReference"/>
        </w:rPr>
        <w:footnoteReference w:id="8"/>
      </w:r>
    </w:p>
    <w:p w14:paraId="7CC48F01" w14:textId="77777777" w:rsidR="00DE1221" w:rsidRDefault="00DE1221" w:rsidP="00C23841">
      <w:pPr>
        <w:jc w:val="both"/>
      </w:pPr>
    </w:p>
    <w:p w14:paraId="6DFAF6F4" w14:textId="77777777" w:rsidR="00D12C83" w:rsidRPr="001670F2" w:rsidRDefault="00D12C83" w:rsidP="00220DAC">
      <w:pPr>
        <w:jc w:val="both"/>
        <w:rPr>
          <w:color w:val="156082" w:themeColor="accent1"/>
        </w:rPr>
      </w:pPr>
      <w:r w:rsidRPr="7EA0DBC8">
        <w:rPr>
          <w:color w:val="156082" w:themeColor="accent1"/>
        </w:rPr>
        <w:t xml:space="preserve">In relation to PV and RES for home users, it is argued that as many as possible should switch to achieve environmental benefits. In terms social needs, and who needs it most – all households </w:t>
      </w:r>
      <w:r w:rsidRPr="7EA0DBC8">
        <w:rPr>
          <w:color w:val="156082" w:themeColor="accent1"/>
        </w:rPr>
        <w:lastRenderedPageBreak/>
        <w:t xml:space="preserve">need </w:t>
      </w:r>
      <w:proofErr w:type="spellStart"/>
      <w:proofErr w:type="gramStart"/>
      <w:r w:rsidRPr="7EA0DBC8">
        <w:rPr>
          <w:color w:val="156082" w:themeColor="accent1"/>
        </w:rPr>
        <w:t>a</w:t>
      </w:r>
      <w:proofErr w:type="spellEnd"/>
      <w:proofErr w:type="gramEnd"/>
      <w:r w:rsidRPr="7EA0DBC8">
        <w:rPr>
          <w:color w:val="156082" w:themeColor="accent1"/>
        </w:rPr>
        <w:t xml:space="preserve"> energy efficient house, a shield against fluctuations of energy cost, and potential power outages. The population analysed here are ‘all </w:t>
      </w:r>
      <w:proofErr w:type="gramStart"/>
      <w:r w:rsidRPr="7EA0DBC8">
        <w:rPr>
          <w:color w:val="156082" w:themeColor="accent1"/>
        </w:rPr>
        <w:t>households’</w:t>
      </w:r>
      <w:proofErr w:type="gramEnd"/>
      <w:r w:rsidRPr="7EA0DBC8">
        <w:rPr>
          <w:color w:val="156082" w:themeColor="accent1"/>
        </w:rPr>
        <w:t xml:space="preserve">. </w:t>
      </w:r>
    </w:p>
    <w:p w14:paraId="0F64352A" w14:textId="77777777" w:rsidR="00DE1221" w:rsidRPr="00531579" w:rsidRDefault="00DE1221" w:rsidP="0006479B"/>
    <w:p w14:paraId="430BF8E8" w14:textId="786E1CF4" w:rsidR="00D12C83" w:rsidRPr="00D12C83" w:rsidRDefault="00D12C83" w:rsidP="00D12C83">
      <w:pPr>
        <w:rPr>
          <w:b/>
          <w:bCs/>
          <w:color w:val="E97132" w:themeColor="accent2"/>
        </w:rPr>
      </w:pPr>
      <w:r>
        <w:t xml:space="preserve">TABLE 1: Distribution of </w:t>
      </w:r>
      <w:r>
        <w:rPr>
          <w:b/>
          <w:bCs/>
        </w:rPr>
        <w:t>individual income</w:t>
      </w:r>
      <w:r>
        <w:rPr>
          <w:b/>
          <w:bCs/>
        </w:rPr>
        <w:t xml:space="preserve"> (</w:t>
      </w:r>
      <w:r>
        <w:rPr>
          <w:b/>
          <w:bCs/>
          <w:color w:val="E97132" w:themeColor="accent2"/>
        </w:rPr>
        <w:t>please note that the original template has two additional columns are rural/urban divide is considered – please double check if relevant for your sector/country)</w:t>
      </w:r>
    </w:p>
    <w:tbl>
      <w:tblPr>
        <w:tblW w:w="861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10"/>
        <w:gridCol w:w="4740"/>
        <w:gridCol w:w="1560"/>
      </w:tblGrid>
      <w:tr w:rsidR="00D12C83" w:rsidRPr="001670F2" w14:paraId="61910A47" w14:textId="77777777" w:rsidTr="00E15919">
        <w:trPr>
          <w:trHeight w:val="300"/>
        </w:trPr>
        <w:tc>
          <w:tcPr>
            <w:tcW w:w="2310" w:type="dxa"/>
            <w:tcBorders>
              <w:top w:val="single" w:sz="6" w:space="0" w:color="auto"/>
              <w:left w:val="single" w:sz="6" w:space="0" w:color="auto"/>
              <w:bottom w:val="single" w:sz="6" w:space="0" w:color="auto"/>
              <w:right w:val="single" w:sz="6" w:space="0" w:color="auto"/>
            </w:tcBorders>
            <w:shd w:val="clear" w:color="auto" w:fill="auto"/>
            <w:hideMark/>
          </w:tcPr>
          <w:p w14:paraId="3D58AD47" w14:textId="77777777" w:rsidR="00D12C83" w:rsidRPr="001670F2" w:rsidRDefault="00D12C83" w:rsidP="00E15919">
            <w:r w:rsidRPr="001670F2">
              <w:t> </w:t>
            </w:r>
          </w:p>
        </w:tc>
        <w:tc>
          <w:tcPr>
            <w:tcW w:w="4740" w:type="dxa"/>
            <w:tcBorders>
              <w:top w:val="single" w:sz="6" w:space="0" w:color="auto"/>
              <w:left w:val="single" w:sz="6" w:space="0" w:color="auto"/>
              <w:bottom w:val="single" w:sz="6" w:space="0" w:color="auto"/>
              <w:right w:val="single" w:sz="6" w:space="0" w:color="auto"/>
            </w:tcBorders>
            <w:shd w:val="clear" w:color="auto" w:fill="auto"/>
            <w:hideMark/>
          </w:tcPr>
          <w:p w14:paraId="0DFC6433" w14:textId="77777777" w:rsidR="00D12C83" w:rsidRPr="001670F2" w:rsidRDefault="00D12C83" w:rsidP="00E15919">
            <w:r>
              <w:t xml:space="preserve">All households with income </w:t>
            </w:r>
            <w:r w:rsidRPr="001670F2">
              <w:rPr>
                <w:b/>
                <w:bCs/>
              </w:rPr>
              <w:t xml:space="preserve">over </w:t>
            </w:r>
            <w:r>
              <w:rPr>
                <w:b/>
                <w:bCs/>
              </w:rPr>
              <w:t>80</w:t>
            </w:r>
            <w:r w:rsidRPr="001670F2">
              <w:rPr>
                <w:b/>
                <w:bCs/>
              </w:rPr>
              <w:t>K</w:t>
            </w:r>
            <w:r w:rsidRPr="001670F2">
              <w:t xml:space="preserve"> </w:t>
            </w:r>
            <w:r>
              <w:t xml:space="preserve">if individual income considered, and </w:t>
            </w:r>
            <w:r>
              <w:rPr>
                <w:b/>
                <w:bCs/>
              </w:rPr>
              <w:t xml:space="preserve">over 40K </w:t>
            </w:r>
            <w:r>
              <w:t xml:space="preserve">if double income is </w:t>
            </w:r>
            <w:proofErr w:type="spellStart"/>
            <w:r>
              <w:t>considred</w:t>
            </w:r>
            <w:proofErr w:type="spellEnd"/>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269C9F1E" w14:textId="77777777" w:rsidR="00D12C83" w:rsidRPr="001670F2" w:rsidRDefault="00D12C83" w:rsidP="00E15919">
            <w:r w:rsidRPr="001670F2">
              <w:t>X (as % of total population) </w:t>
            </w:r>
          </w:p>
        </w:tc>
      </w:tr>
      <w:tr w:rsidR="00D12C83" w:rsidRPr="001670F2" w14:paraId="337489C7" w14:textId="77777777" w:rsidTr="00E15919">
        <w:trPr>
          <w:trHeight w:val="300"/>
        </w:trPr>
        <w:tc>
          <w:tcPr>
            <w:tcW w:w="2310" w:type="dxa"/>
            <w:tcBorders>
              <w:top w:val="single" w:sz="6" w:space="0" w:color="auto"/>
              <w:left w:val="single" w:sz="6" w:space="0" w:color="auto"/>
              <w:bottom w:val="single" w:sz="6" w:space="0" w:color="auto"/>
              <w:right w:val="single" w:sz="6" w:space="0" w:color="auto"/>
            </w:tcBorders>
            <w:shd w:val="clear" w:color="auto" w:fill="auto"/>
            <w:hideMark/>
          </w:tcPr>
          <w:p w14:paraId="14443178" w14:textId="77777777" w:rsidR="00D12C83" w:rsidRPr="001670F2" w:rsidRDefault="00D12C83" w:rsidP="00E15919">
            <w:r w:rsidRPr="001670F2">
              <w:t>Male </w:t>
            </w:r>
          </w:p>
        </w:tc>
        <w:tc>
          <w:tcPr>
            <w:tcW w:w="4740" w:type="dxa"/>
            <w:tcBorders>
              <w:top w:val="single" w:sz="6" w:space="0" w:color="auto"/>
              <w:left w:val="single" w:sz="6" w:space="0" w:color="auto"/>
              <w:bottom w:val="single" w:sz="6" w:space="0" w:color="auto"/>
              <w:right w:val="single" w:sz="6" w:space="0" w:color="auto"/>
            </w:tcBorders>
            <w:shd w:val="clear" w:color="auto" w:fill="auto"/>
            <w:hideMark/>
          </w:tcPr>
          <w:p w14:paraId="172A7CBF" w14:textId="77777777" w:rsidR="00D12C83" w:rsidRDefault="00D12C83" w:rsidP="00E15919">
            <w:r w:rsidRPr="001670F2">
              <w:t> </w:t>
            </w:r>
            <w:r>
              <w:t>Over 40K: 50% of all males with income from work</w:t>
            </w:r>
          </w:p>
          <w:p w14:paraId="54006F0C" w14:textId="77777777" w:rsidR="00D12C83" w:rsidRPr="001670F2" w:rsidRDefault="00D12C83" w:rsidP="00E15919">
            <w:r>
              <w:t>Over 80K: 17% of all males with income from work</w:t>
            </w:r>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2FB0FA06" w14:textId="77777777" w:rsidR="00D12C83" w:rsidRPr="001670F2" w:rsidRDefault="00D12C83" w:rsidP="00E15919">
            <w:r w:rsidRPr="001670F2">
              <w:t> </w:t>
            </w:r>
            <w:r>
              <w:t>unknown</w:t>
            </w:r>
          </w:p>
        </w:tc>
      </w:tr>
      <w:tr w:rsidR="00D12C83" w:rsidRPr="001670F2" w14:paraId="03FDCFAC" w14:textId="77777777" w:rsidTr="00E15919">
        <w:trPr>
          <w:trHeight w:val="300"/>
        </w:trPr>
        <w:tc>
          <w:tcPr>
            <w:tcW w:w="2310" w:type="dxa"/>
            <w:tcBorders>
              <w:top w:val="single" w:sz="6" w:space="0" w:color="auto"/>
              <w:left w:val="single" w:sz="6" w:space="0" w:color="auto"/>
              <w:bottom w:val="single" w:sz="6" w:space="0" w:color="auto"/>
              <w:right w:val="single" w:sz="6" w:space="0" w:color="auto"/>
            </w:tcBorders>
            <w:shd w:val="clear" w:color="auto" w:fill="auto"/>
            <w:hideMark/>
          </w:tcPr>
          <w:p w14:paraId="18D669B8" w14:textId="77777777" w:rsidR="00D12C83" w:rsidRPr="001670F2" w:rsidRDefault="00D12C83" w:rsidP="00E15919">
            <w:r w:rsidRPr="001670F2">
              <w:t xml:space="preserve">Female &amp; </w:t>
            </w:r>
            <w:r w:rsidRPr="001670F2">
              <w:rPr>
                <w:color w:val="E97132" w:themeColor="accent2"/>
              </w:rPr>
              <w:t>Gender minorities</w:t>
            </w:r>
            <w:r>
              <w:t xml:space="preserve"> – females only, no data for gender minorities</w:t>
            </w:r>
            <w:r w:rsidRPr="001670F2">
              <w:t> </w:t>
            </w:r>
          </w:p>
        </w:tc>
        <w:tc>
          <w:tcPr>
            <w:tcW w:w="4740" w:type="dxa"/>
            <w:tcBorders>
              <w:top w:val="single" w:sz="6" w:space="0" w:color="auto"/>
              <w:left w:val="single" w:sz="6" w:space="0" w:color="auto"/>
              <w:bottom w:val="single" w:sz="6" w:space="0" w:color="auto"/>
              <w:right w:val="single" w:sz="6" w:space="0" w:color="auto"/>
            </w:tcBorders>
            <w:shd w:val="clear" w:color="auto" w:fill="auto"/>
            <w:hideMark/>
          </w:tcPr>
          <w:p w14:paraId="74A263D3" w14:textId="77777777" w:rsidR="00D12C83" w:rsidRDefault="00D12C83" w:rsidP="00E15919">
            <w:r w:rsidRPr="001670F2">
              <w:t> </w:t>
            </w:r>
            <w:r>
              <w:t>Over 40K: 39% of all females with income from work</w:t>
            </w:r>
          </w:p>
          <w:p w14:paraId="14DC8765" w14:textId="77777777" w:rsidR="00D12C83" w:rsidRPr="001670F2" w:rsidRDefault="00D12C83" w:rsidP="00E15919">
            <w:r>
              <w:t>Over 80K: 9% of all females with income from work</w:t>
            </w:r>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6B42FD56" w14:textId="77777777" w:rsidR="00D12C83" w:rsidRPr="001670F2" w:rsidRDefault="00D12C83" w:rsidP="00E15919">
            <w:r w:rsidRPr="001670F2">
              <w:t> </w:t>
            </w:r>
            <w:r>
              <w:t>unknown</w:t>
            </w:r>
          </w:p>
        </w:tc>
      </w:tr>
      <w:tr w:rsidR="00D12C83" w:rsidRPr="001670F2" w14:paraId="1AA6E30B" w14:textId="77777777" w:rsidTr="00E15919">
        <w:trPr>
          <w:trHeight w:val="300"/>
        </w:trPr>
        <w:tc>
          <w:tcPr>
            <w:tcW w:w="2310" w:type="dxa"/>
            <w:tcBorders>
              <w:top w:val="single" w:sz="6" w:space="0" w:color="auto"/>
              <w:left w:val="single" w:sz="6" w:space="0" w:color="auto"/>
              <w:bottom w:val="single" w:sz="6" w:space="0" w:color="auto"/>
              <w:right w:val="single" w:sz="6" w:space="0" w:color="auto"/>
            </w:tcBorders>
            <w:shd w:val="clear" w:color="auto" w:fill="auto"/>
            <w:hideMark/>
          </w:tcPr>
          <w:p w14:paraId="3B149DAD" w14:textId="77777777" w:rsidR="00D12C83" w:rsidRPr="001670F2" w:rsidRDefault="00D12C83" w:rsidP="00E15919">
            <w:r w:rsidRPr="001670F2">
              <w:rPr>
                <w:color w:val="E97132" w:themeColor="accent2"/>
              </w:rPr>
              <w:t>18-34</w:t>
            </w:r>
            <w:r>
              <w:rPr>
                <w:color w:val="E97132" w:themeColor="accent2"/>
              </w:rPr>
              <w:t xml:space="preserve"> – can’t get these age brackets. 15-29 instead</w:t>
            </w:r>
          </w:p>
        </w:tc>
        <w:tc>
          <w:tcPr>
            <w:tcW w:w="4740" w:type="dxa"/>
            <w:tcBorders>
              <w:top w:val="single" w:sz="6" w:space="0" w:color="auto"/>
              <w:left w:val="single" w:sz="6" w:space="0" w:color="auto"/>
              <w:bottom w:val="single" w:sz="6" w:space="0" w:color="auto"/>
              <w:right w:val="single" w:sz="6" w:space="0" w:color="auto"/>
            </w:tcBorders>
            <w:shd w:val="clear" w:color="auto" w:fill="auto"/>
            <w:hideMark/>
          </w:tcPr>
          <w:p w14:paraId="20F1C56C" w14:textId="77777777" w:rsidR="00D12C83" w:rsidRPr="001670F2" w:rsidRDefault="00D12C83" w:rsidP="00E15919">
            <w:r w:rsidRPr="001670F2">
              <w:t> </w:t>
            </w:r>
            <w:r>
              <w:t xml:space="preserve">Stats give percentage out of the population </w:t>
            </w:r>
            <w:proofErr w:type="gramStart"/>
            <w:r>
              <w:t>in  a</w:t>
            </w:r>
            <w:proofErr w:type="gramEnd"/>
            <w:r>
              <w:t xml:space="preserve"> </w:t>
            </w:r>
            <w:proofErr w:type="gramStart"/>
            <w:r>
              <w:t>decile,</w:t>
            </w:r>
            <w:proofErr w:type="gramEnd"/>
            <w:r>
              <w:t xml:space="preserve"> younger group is around 33% of those who earn around 40K per annum (35</w:t>
            </w:r>
            <w:r w:rsidRPr="00CE1456">
              <w:rPr>
                <w:vertAlign w:val="superscript"/>
              </w:rPr>
              <w:t>th</w:t>
            </w:r>
            <w:r>
              <w:t xml:space="preserve"> percentile) and between 10-15% of those who are in the 60K+ range</w:t>
            </w:r>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762F9653" w14:textId="77777777" w:rsidR="00D12C83" w:rsidRPr="001670F2" w:rsidRDefault="00D12C83" w:rsidP="00E15919">
            <w:r w:rsidRPr="001670F2">
              <w:t> </w:t>
            </w:r>
          </w:p>
        </w:tc>
      </w:tr>
      <w:tr w:rsidR="00D12C83" w:rsidRPr="001670F2" w14:paraId="24847B46" w14:textId="77777777" w:rsidTr="00E15919">
        <w:trPr>
          <w:trHeight w:val="300"/>
        </w:trPr>
        <w:tc>
          <w:tcPr>
            <w:tcW w:w="2310" w:type="dxa"/>
            <w:tcBorders>
              <w:top w:val="single" w:sz="6" w:space="0" w:color="auto"/>
              <w:left w:val="single" w:sz="6" w:space="0" w:color="auto"/>
              <w:bottom w:val="single" w:sz="6" w:space="0" w:color="auto"/>
              <w:right w:val="single" w:sz="6" w:space="0" w:color="auto"/>
            </w:tcBorders>
            <w:shd w:val="clear" w:color="auto" w:fill="auto"/>
            <w:hideMark/>
          </w:tcPr>
          <w:p w14:paraId="0F60DE43" w14:textId="77777777" w:rsidR="00D12C83" w:rsidRPr="001670F2" w:rsidRDefault="00D12C83" w:rsidP="00E15919">
            <w:r w:rsidRPr="001670F2">
              <w:rPr>
                <w:color w:val="E97132" w:themeColor="accent2"/>
              </w:rPr>
              <w:t>35-64 </w:t>
            </w:r>
            <w:r>
              <w:rPr>
                <w:color w:val="E97132" w:themeColor="accent2"/>
              </w:rPr>
              <w:t xml:space="preserve">– </w:t>
            </w:r>
            <w:proofErr w:type="spellStart"/>
            <w:proofErr w:type="gramStart"/>
            <w:r>
              <w:rPr>
                <w:color w:val="E97132" w:themeColor="accent2"/>
              </w:rPr>
              <w:t>cant</w:t>
            </w:r>
            <w:proofErr w:type="spellEnd"/>
            <w:proofErr w:type="gramEnd"/>
            <w:r>
              <w:rPr>
                <w:color w:val="E97132" w:themeColor="accent2"/>
              </w:rPr>
              <w:t xml:space="preserve"> get these brackets, 30-60 instead</w:t>
            </w:r>
          </w:p>
        </w:tc>
        <w:tc>
          <w:tcPr>
            <w:tcW w:w="4740" w:type="dxa"/>
            <w:tcBorders>
              <w:top w:val="single" w:sz="6" w:space="0" w:color="auto"/>
              <w:left w:val="single" w:sz="6" w:space="0" w:color="auto"/>
              <w:bottom w:val="single" w:sz="6" w:space="0" w:color="auto"/>
              <w:right w:val="single" w:sz="6" w:space="0" w:color="auto"/>
            </w:tcBorders>
            <w:shd w:val="clear" w:color="auto" w:fill="auto"/>
            <w:hideMark/>
          </w:tcPr>
          <w:p w14:paraId="123B6BD6" w14:textId="77777777" w:rsidR="00D12C83" w:rsidRPr="001670F2" w:rsidRDefault="00D12C83" w:rsidP="00E15919">
            <w:r w:rsidRPr="001670F2">
              <w:t> </w:t>
            </w:r>
            <w:r>
              <w:t>More likely to be in the 40K and 80k bracket than other age groups</w:t>
            </w:r>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0CA4ACC3" w14:textId="77777777" w:rsidR="00D12C83" w:rsidRPr="001670F2" w:rsidRDefault="00D12C83" w:rsidP="00E15919">
            <w:r w:rsidRPr="001670F2">
              <w:t> </w:t>
            </w:r>
          </w:p>
        </w:tc>
      </w:tr>
      <w:tr w:rsidR="00D12C83" w:rsidRPr="001670F2" w14:paraId="0DFAE830" w14:textId="77777777" w:rsidTr="00E15919">
        <w:trPr>
          <w:trHeight w:val="300"/>
        </w:trPr>
        <w:tc>
          <w:tcPr>
            <w:tcW w:w="2310" w:type="dxa"/>
            <w:tcBorders>
              <w:top w:val="single" w:sz="6" w:space="0" w:color="auto"/>
              <w:left w:val="single" w:sz="6" w:space="0" w:color="auto"/>
              <w:bottom w:val="single" w:sz="6" w:space="0" w:color="auto"/>
              <w:right w:val="single" w:sz="6" w:space="0" w:color="auto"/>
            </w:tcBorders>
            <w:shd w:val="clear" w:color="auto" w:fill="auto"/>
            <w:hideMark/>
          </w:tcPr>
          <w:p w14:paraId="0979FC62" w14:textId="77777777" w:rsidR="00D12C83" w:rsidRPr="001670F2" w:rsidRDefault="00D12C83" w:rsidP="00E15919">
            <w:r w:rsidRPr="001670F2">
              <w:t>65+ </w:t>
            </w:r>
          </w:p>
        </w:tc>
        <w:tc>
          <w:tcPr>
            <w:tcW w:w="4740" w:type="dxa"/>
            <w:tcBorders>
              <w:top w:val="single" w:sz="6" w:space="0" w:color="auto"/>
              <w:left w:val="single" w:sz="6" w:space="0" w:color="auto"/>
              <w:bottom w:val="single" w:sz="6" w:space="0" w:color="auto"/>
              <w:right w:val="single" w:sz="6" w:space="0" w:color="auto"/>
            </w:tcBorders>
            <w:shd w:val="clear" w:color="auto" w:fill="auto"/>
            <w:hideMark/>
          </w:tcPr>
          <w:p w14:paraId="27D3E7D0" w14:textId="77777777" w:rsidR="00D12C83" w:rsidRPr="001670F2" w:rsidRDefault="00D12C83" w:rsidP="00E15919">
            <w:r w:rsidRPr="001670F2">
              <w:t> </w:t>
            </w:r>
          </w:p>
        </w:tc>
        <w:tc>
          <w:tcPr>
            <w:tcW w:w="1560" w:type="dxa"/>
            <w:tcBorders>
              <w:top w:val="single" w:sz="6" w:space="0" w:color="auto"/>
              <w:left w:val="single" w:sz="6" w:space="0" w:color="auto"/>
              <w:bottom w:val="single" w:sz="6" w:space="0" w:color="auto"/>
              <w:right w:val="single" w:sz="6" w:space="0" w:color="auto"/>
            </w:tcBorders>
            <w:shd w:val="clear" w:color="auto" w:fill="auto"/>
            <w:hideMark/>
          </w:tcPr>
          <w:p w14:paraId="0770D07C" w14:textId="77777777" w:rsidR="00D12C83" w:rsidRPr="001670F2" w:rsidRDefault="00D12C83" w:rsidP="00E15919">
            <w:r w:rsidRPr="001670F2">
              <w:t> </w:t>
            </w:r>
          </w:p>
        </w:tc>
      </w:tr>
      <w:tr w:rsidR="00D12C83" w:rsidRPr="001670F2" w14:paraId="445291F5" w14:textId="77777777" w:rsidTr="00E15919">
        <w:trPr>
          <w:trHeight w:val="300"/>
        </w:trPr>
        <w:tc>
          <w:tcPr>
            <w:tcW w:w="2310" w:type="dxa"/>
            <w:tcBorders>
              <w:top w:val="single" w:sz="6" w:space="0" w:color="auto"/>
              <w:left w:val="single" w:sz="6" w:space="0" w:color="auto"/>
              <w:bottom w:val="single" w:sz="6" w:space="0" w:color="auto"/>
              <w:right w:val="single" w:sz="6" w:space="0" w:color="auto"/>
            </w:tcBorders>
            <w:shd w:val="clear" w:color="auto" w:fill="auto"/>
          </w:tcPr>
          <w:p w14:paraId="6DAA2352" w14:textId="77777777" w:rsidR="00D12C83" w:rsidRPr="001670F2" w:rsidRDefault="00D12C83" w:rsidP="00E15919">
            <w:r>
              <w:t>Migration background</w:t>
            </w:r>
          </w:p>
        </w:tc>
        <w:tc>
          <w:tcPr>
            <w:tcW w:w="4740" w:type="dxa"/>
            <w:tcBorders>
              <w:top w:val="single" w:sz="6" w:space="0" w:color="auto"/>
              <w:left w:val="single" w:sz="6" w:space="0" w:color="auto"/>
              <w:bottom w:val="single" w:sz="6" w:space="0" w:color="auto"/>
              <w:right w:val="single" w:sz="6" w:space="0" w:color="auto"/>
            </w:tcBorders>
            <w:shd w:val="clear" w:color="auto" w:fill="auto"/>
          </w:tcPr>
          <w:p w14:paraId="3319EF3C" w14:textId="77777777" w:rsidR="00D12C83" w:rsidRPr="001670F2" w:rsidRDefault="00D12C83" w:rsidP="00E15919">
            <w:r>
              <w:t xml:space="preserve">Data on specific </w:t>
            </w:r>
            <w:commentRangeStart w:id="0"/>
            <w:commentRangeStart w:id="1"/>
            <w:r>
              <w:t>numbers</w:t>
            </w:r>
            <w:commentRangeEnd w:id="0"/>
            <w:r>
              <w:rPr>
                <w:rStyle w:val="CommentReference"/>
              </w:rPr>
              <w:commentReference w:id="0"/>
            </w:r>
            <w:commentRangeEnd w:id="1"/>
            <w:r>
              <w:rPr>
                <w:rStyle w:val="CommentReference"/>
              </w:rPr>
              <w:commentReference w:id="1"/>
            </w:r>
            <w:r>
              <w:t xml:space="preserve"> within each earning bracket not available, but from the median </w:t>
            </w:r>
            <w:proofErr w:type="gramStart"/>
            <w:r>
              <w:t>earnings .</w:t>
            </w:r>
            <w:proofErr w:type="gramEnd"/>
            <w:r>
              <w:t xml:space="preserve"> Indian nationals are among the highest earners with 880p/w median earnings so most likely group to be over 80K</w:t>
            </w:r>
          </w:p>
        </w:tc>
        <w:tc>
          <w:tcPr>
            <w:tcW w:w="1560" w:type="dxa"/>
            <w:tcBorders>
              <w:top w:val="single" w:sz="6" w:space="0" w:color="auto"/>
              <w:left w:val="single" w:sz="6" w:space="0" w:color="auto"/>
              <w:bottom w:val="single" w:sz="6" w:space="0" w:color="auto"/>
              <w:right w:val="single" w:sz="6" w:space="0" w:color="auto"/>
            </w:tcBorders>
            <w:shd w:val="clear" w:color="auto" w:fill="auto"/>
          </w:tcPr>
          <w:p w14:paraId="04FBA0C0" w14:textId="77777777" w:rsidR="00D12C83" w:rsidRPr="001670F2" w:rsidRDefault="00D12C83" w:rsidP="00E15919"/>
        </w:tc>
      </w:tr>
      <w:tr w:rsidR="00D12C83" w:rsidRPr="001670F2" w14:paraId="54B82242" w14:textId="77777777" w:rsidTr="00E15919">
        <w:trPr>
          <w:trHeight w:val="300"/>
        </w:trPr>
        <w:tc>
          <w:tcPr>
            <w:tcW w:w="2310" w:type="dxa"/>
            <w:tcBorders>
              <w:top w:val="single" w:sz="6" w:space="0" w:color="auto"/>
              <w:left w:val="single" w:sz="6" w:space="0" w:color="auto"/>
              <w:bottom w:val="single" w:sz="6" w:space="0" w:color="auto"/>
              <w:right w:val="single" w:sz="6" w:space="0" w:color="auto"/>
            </w:tcBorders>
            <w:shd w:val="clear" w:color="auto" w:fill="auto"/>
          </w:tcPr>
          <w:p w14:paraId="2EB6444A" w14:textId="77777777" w:rsidR="00D12C83" w:rsidRDefault="00D12C83" w:rsidP="00E15919">
            <w:r>
              <w:t>Family situation</w:t>
            </w:r>
          </w:p>
        </w:tc>
        <w:tc>
          <w:tcPr>
            <w:tcW w:w="4740" w:type="dxa"/>
            <w:tcBorders>
              <w:top w:val="single" w:sz="6" w:space="0" w:color="auto"/>
              <w:left w:val="single" w:sz="6" w:space="0" w:color="auto"/>
              <w:bottom w:val="single" w:sz="6" w:space="0" w:color="auto"/>
              <w:right w:val="single" w:sz="6" w:space="0" w:color="auto"/>
            </w:tcBorders>
            <w:shd w:val="clear" w:color="auto" w:fill="auto"/>
          </w:tcPr>
          <w:p w14:paraId="21668E05" w14:textId="77777777" w:rsidR="00D12C83" w:rsidRDefault="00D12C83" w:rsidP="00E15919">
            <w:r>
              <w:t xml:space="preserve">Earning distribution not available </w:t>
            </w:r>
            <w:proofErr w:type="gramStart"/>
            <w:r>
              <w:t>but  highest</w:t>
            </w:r>
            <w:proofErr w:type="gramEnd"/>
            <w:r>
              <w:t xml:space="preserve"> earnings among parents are among married couples with children, with 1085pw for males and 748pw for females so most likely group to be over 80K for household</w:t>
            </w:r>
          </w:p>
        </w:tc>
        <w:tc>
          <w:tcPr>
            <w:tcW w:w="1560" w:type="dxa"/>
            <w:tcBorders>
              <w:top w:val="single" w:sz="6" w:space="0" w:color="auto"/>
              <w:left w:val="single" w:sz="6" w:space="0" w:color="auto"/>
              <w:bottom w:val="single" w:sz="6" w:space="0" w:color="auto"/>
              <w:right w:val="single" w:sz="6" w:space="0" w:color="auto"/>
            </w:tcBorders>
            <w:shd w:val="clear" w:color="auto" w:fill="auto"/>
          </w:tcPr>
          <w:p w14:paraId="76632610" w14:textId="77777777" w:rsidR="00D12C83" w:rsidRPr="001670F2" w:rsidRDefault="00D12C83" w:rsidP="00E15919"/>
        </w:tc>
      </w:tr>
    </w:tbl>
    <w:p w14:paraId="37070DED" w14:textId="77777777" w:rsidR="00D12C83" w:rsidRDefault="00D12C83" w:rsidP="00D12C83"/>
    <w:p w14:paraId="24AE0FAC" w14:textId="77777777" w:rsidR="00D12C83" w:rsidRDefault="00D12C83" w:rsidP="00D12C83"/>
    <w:p w14:paraId="449BF367" w14:textId="77777777" w:rsidR="00D12C83" w:rsidRDefault="00D12C83" w:rsidP="00D12C83"/>
    <w:p w14:paraId="486381FF" w14:textId="77777777" w:rsidR="002F6391" w:rsidRDefault="002F6391" w:rsidP="002F6391"/>
    <w:p w14:paraId="0F6A786F" w14:textId="11E8AEBB" w:rsidR="000061ED" w:rsidRDefault="50C712AF" w:rsidP="002F6391">
      <w:r>
        <w:lastRenderedPageBreak/>
        <w:t xml:space="preserve">Section 2c – HIGH LEVEL </w:t>
      </w:r>
      <w:r w:rsidR="00B61DED">
        <w:t>DISADVANTAGED COHORTS</w:t>
      </w:r>
      <w:r w:rsidR="0073094E">
        <w:t xml:space="preserve"> </w:t>
      </w:r>
    </w:p>
    <w:p w14:paraId="41E2D2C3" w14:textId="036B6508" w:rsidR="00910B67" w:rsidRDefault="00122A0E" w:rsidP="00C23841">
      <w:pPr>
        <w:pStyle w:val="ListParagraph"/>
        <w:numPr>
          <w:ilvl w:val="0"/>
          <w:numId w:val="7"/>
        </w:numPr>
        <w:jc w:val="both"/>
      </w:pPr>
      <w:r w:rsidRPr="00122A0E">
        <w:t>If relevant</w:t>
      </w:r>
      <w:r w:rsidR="00D91DAC">
        <w:t xml:space="preserve">, in addition to </w:t>
      </w:r>
      <w:r w:rsidR="00D91DAC" w:rsidRPr="00FF5059">
        <w:rPr>
          <w:b/>
          <w:bCs/>
        </w:rPr>
        <w:t>income threshold</w:t>
      </w:r>
      <w:r w:rsidR="00D91DAC">
        <w:t>,</w:t>
      </w:r>
      <w:r w:rsidRPr="00122A0E">
        <w:t xml:space="preserve"> identify </w:t>
      </w:r>
      <w:r w:rsidRPr="00122A0E">
        <w:rPr>
          <w:b/>
          <w:bCs/>
        </w:rPr>
        <w:t xml:space="preserve">key factor of </w:t>
      </w:r>
      <w:r w:rsidR="001C4FD9">
        <w:rPr>
          <w:b/>
          <w:bCs/>
        </w:rPr>
        <w:t xml:space="preserve">risk </w:t>
      </w:r>
      <w:r w:rsidR="001C4FD9">
        <w:t xml:space="preserve">of not being able to access policy </w:t>
      </w:r>
      <w:r w:rsidR="00292EEC">
        <w:t>intervention</w:t>
      </w:r>
      <w:r w:rsidRPr="00122A0E">
        <w:t xml:space="preserve"> e.g. people who live more than 20k outside an urban centre</w:t>
      </w:r>
      <w:r w:rsidR="001C4FD9">
        <w:t xml:space="preserve"> need a vehicle for private use; tenants </w:t>
      </w:r>
      <w:r w:rsidR="00910B67">
        <w:t>have no control over housing adequacy</w:t>
      </w:r>
      <w:r w:rsidRPr="00122A0E">
        <w:t xml:space="preserve"> </w:t>
      </w:r>
    </w:p>
    <w:p w14:paraId="13B86DDB" w14:textId="77777777" w:rsidR="00910B67" w:rsidRDefault="00910B67" w:rsidP="00C23841">
      <w:pPr>
        <w:pStyle w:val="ListParagraph"/>
        <w:jc w:val="both"/>
      </w:pPr>
    </w:p>
    <w:p w14:paraId="3E47FE38" w14:textId="3A1D8397" w:rsidR="009C3627" w:rsidRDefault="00910B67" w:rsidP="00C23841">
      <w:pPr>
        <w:pStyle w:val="ListParagraph"/>
        <w:jc w:val="both"/>
      </w:pPr>
      <w:r>
        <w:t>Combining income threshold (e.g. earning under 40K) and the key factor of risk (e.g. rural dweller/tenant</w:t>
      </w:r>
      <w:r w:rsidR="00C11BBE">
        <w:t xml:space="preserve">) outline a </w:t>
      </w:r>
      <w:proofErr w:type="gramStart"/>
      <w:r w:rsidR="00C11BBE">
        <w:t>high level</w:t>
      </w:r>
      <w:proofErr w:type="gramEnd"/>
      <w:r w:rsidR="00C11BBE">
        <w:t xml:space="preserve"> demographic profile of those who cannot afford the item by gender and age.</w:t>
      </w:r>
      <w:r w:rsidR="00B14956">
        <w:rPr>
          <w:rStyle w:val="FootnoteReference"/>
        </w:rPr>
        <w:footnoteReference w:id="9"/>
      </w:r>
    </w:p>
    <w:p w14:paraId="5DBCD3A6" w14:textId="77777777" w:rsidR="00E470DB" w:rsidRDefault="00E470DB" w:rsidP="00C23841">
      <w:pPr>
        <w:pStyle w:val="ListParagraph"/>
        <w:jc w:val="both"/>
      </w:pPr>
    </w:p>
    <w:p w14:paraId="02A49500" w14:textId="449543E1" w:rsidR="00E470DB" w:rsidRDefault="00C54E3E" w:rsidP="00C23841">
      <w:pPr>
        <w:pStyle w:val="ListParagraph"/>
        <w:jc w:val="both"/>
      </w:pPr>
      <w:r>
        <w:t xml:space="preserve">Overall cohort by key </w:t>
      </w:r>
      <w:proofErr w:type="gramStart"/>
      <w:r>
        <w:t>d</w:t>
      </w:r>
      <w:r w:rsidR="00E470DB">
        <w:t>isadvantage</w:t>
      </w:r>
      <w:r>
        <w:t xml:space="preserve"> </w:t>
      </w:r>
      <w:r w:rsidR="00E470DB">
        <w:t xml:space="preserve"> –</w:t>
      </w:r>
      <w:proofErr w:type="gramEnd"/>
      <w:r w:rsidR="00E470DB">
        <w:t xml:space="preserve"> </w:t>
      </w:r>
      <w:r>
        <w:t xml:space="preserve">e.g. </w:t>
      </w:r>
      <w:r w:rsidR="00E470DB">
        <w:t>under income threshold</w:t>
      </w:r>
    </w:p>
    <w:p w14:paraId="6CA05428" w14:textId="77777777" w:rsidR="00C23841" w:rsidRPr="001A3953" w:rsidRDefault="00E470DB" w:rsidP="00C23841">
      <w:pPr>
        <w:pStyle w:val="ListParagraph"/>
        <w:jc w:val="both"/>
        <w:rPr>
          <w:color w:val="074F6A" w:themeColor="accent4" w:themeShade="80"/>
        </w:rPr>
      </w:pPr>
      <w:r w:rsidRPr="00E84611">
        <w:rPr>
          <w:b/>
          <w:bCs/>
        </w:rPr>
        <w:t>Additional risk factor</w:t>
      </w:r>
      <w:r>
        <w:t xml:space="preserve"> </w:t>
      </w:r>
      <w:r w:rsidR="00C23841" w:rsidRPr="7EA0DBC8">
        <w:rPr>
          <w:color w:val="074F6A" w:themeColor="accent4" w:themeShade="80"/>
        </w:rPr>
        <w:t xml:space="preserve">Tenants are disadvantaged due to the inability to retrofit the house or make any substantial changes, so most likely not in a position to install solar panels. </w:t>
      </w:r>
    </w:p>
    <w:p w14:paraId="2D85456A" w14:textId="5DC96596" w:rsidR="00E84611" w:rsidRDefault="00E84611" w:rsidP="00C23841">
      <w:pPr>
        <w:pStyle w:val="ListParagraph"/>
      </w:pPr>
    </w:p>
    <w:tbl>
      <w:tblPr>
        <w:tblStyle w:val="TableGrid"/>
        <w:tblW w:w="0" w:type="auto"/>
        <w:tblLook w:val="04A0" w:firstRow="1" w:lastRow="0" w:firstColumn="1" w:lastColumn="0" w:noHBand="0" w:noVBand="1"/>
      </w:tblPr>
      <w:tblGrid>
        <w:gridCol w:w="1484"/>
        <w:gridCol w:w="2136"/>
        <w:gridCol w:w="1630"/>
        <w:gridCol w:w="2136"/>
        <w:gridCol w:w="1630"/>
      </w:tblGrid>
      <w:tr w:rsidR="00C23841" w:rsidRPr="00C23841" w14:paraId="217C7BE7" w14:textId="77777777" w:rsidTr="00E15919">
        <w:tc>
          <w:tcPr>
            <w:tcW w:w="1775" w:type="dxa"/>
          </w:tcPr>
          <w:p w14:paraId="715D62EE" w14:textId="77777777" w:rsidR="00C23841" w:rsidRPr="00C23841" w:rsidRDefault="00C23841" w:rsidP="00C23841">
            <w:pPr>
              <w:spacing w:after="160" w:line="259" w:lineRule="auto"/>
            </w:pPr>
          </w:p>
        </w:tc>
        <w:tc>
          <w:tcPr>
            <w:tcW w:w="1522" w:type="dxa"/>
          </w:tcPr>
          <w:p w14:paraId="26A92917" w14:textId="77777777" w:rsidR="00C23841" w:rsidRPr="00C23841" w:rsidRDefault="00C23841" w:rsidP="00C23841">
            <w:pPr>
              <w:spacing w:after="160" w:line="259" w:lineRule="auto"/>
            </w:pPr>
            <w:r w:rsidRPr="00C23841">
              <w:t>Cohort 1</w:t>
            </w:r>
          </w:p>
        </w:tc>
        <w:tc>
          <w:tcPr>
            <w:tcW w:w="1914" w:type="dxa"/>
          </w:tcPr>
          <w:p w14:paraId="429A2F19" w14:textId="77777777" w:rsidR="00C23841" w:rsidRPr="00C23841" w:rsidRDefault="00C23841" w:rsidP="00C23841">
            <w:pPr>
              <w:spacing w:after="160" w:line="259" w:lineRule="auto"/>
            </w:pPr>
          </w:p>
        </w:tc>
        <w:tc>
          <w:tcPr>
            <w:tcW w:w="1891" w:type="dxa"/>
          </w:tcPr>
          <w:p w14:paraId="300DA075" w14:textId="77777777" w:rsidR="00C23841" w:rsidRPr="00C23841" w:rsidRDefault="00C23841" w:rsidP="00C23841">
            <w:pPr>
              <w:spacing w:after="160" w:line="259" w:lineRule="auto"/>
            </w:pPr>
            <w:r w:rsidRPr="00C23841">
              <w:t>Cohort 2</w:t>
            </w:r>
          </w:p>
        </w:tc>
        <w:tc>
          <w:tcPr>
            <w:tcW w:w="1914" w:type="dxa"/>
          </w:tcPr>
          <w:p w14:paraId="15D18232" w14:textId="77777777" w:rsidR="00C23841" w:rsidRPr="00C23841" w:rsidRDefault="00C23841" w:rsidP="00C23841">
            <w:pPr>
              <w:spacing w:after="160" w:line="259" w:lineRule="auto"/>
            </w:pPr>
          </w:p>
        </w:tc>
      </w:tr>
      <w:tr w:rsidR="00C23841" w:rsidRPr="00C23841" w14:paraId="678016AB" w14:textId="77777777" w:rsidTr="00E15919">
        <w:tc>
          <w:tcPr>
            <w:tcW w:w="1775" w:type="dxa"/>
          </w:tcPr>
          <w:p w14:paraId="3FAA0830" w14:textId="77777777" w:rsidR="00C23841" w:rsidRPr="00C23841" w:rsidRDefault="00C23841" w:rsidP="00C23841">
            <w:pPr>
              <w:spacing w:after="160" w:line="259" w:lineRule="auto"/>
            </w:pPr>
          </w:p>
        </w:tc>
        <w:tc>
          <w:tcPr>
            <w:tcW w:w="1522" w:type="dxa"/>
          </w:tcPr>
          <w:p w14:paraId="7908E6E9" w14:textId="77777777" w:rsidR="00C23841" w:rsidRPr="00C23841" w:rsidRDefault="00C23841" w:rsidP="00C23841">
            <w:pPr>
              <w:spacing w:after="160" w:line="259" w:lineRule="auto"/>
            </w:pPr>
            <w:r w:rsidRPr="00C23841">
              <w:t>Tenant</w:t>
            </w:r>
          </w:p>
        </w:tc>
        <w:tc>
          <w:tcPr>
            <w:tcW w:w="1914" w:type="dxa"/>
          </w:tcPr>
          <w:p w14:paraId="658F71CD" w14:textId="77777777" w:rsidR="00C23841" w:rsidRPr="00C23841" w:rsidRDefault="00C23841" w:rsidP="00C23841">
            <w:pPr>
              <w:spacing w:after="160" w:line="259" w:lineRule="auto"/>
            </w:pPr>
            <w:r w:rsidRPr="00C23841">
              <w:t>X (as % of total population)</w:t>
            </w:r>
          </w:p>
        </w:tc>
        <w:tc>
          <w:tcPr>
            <w:tcW w:w="1891" w:type="dxa"/>
          </w:tcPr>
          <w:p w14:paraId="4B0DBABC" w14:textId="77777777" w:rsidR="00C23841" w:rsidRPr="00C23841" w:rsidRDefault="00C23841" w:rsidP="00C23841">
            <w:pPr>
              <w:spacing w:after="160" w:line="259" w:lineRule="auto"/>
            </w:pPr>
            <w:r w:rsidRPr="00C23841">
              <w:t>Homeowner</w:t>
            </w:r>
          </w:p>
        </w:tc>
        <w:tc>
          <w:tcPr>
            <w:tcW w:w="1914" w:type="dxa"/>
          </w:tcPr>
          <w:p w14:paraId="68C1A266" w14:textId="77777777" w:rsidR="00C23841" w:rsidRPr="00C23841" w:rsidRDefault="00C23841" w:rsidP="00C23841">
            <w:pPr>
              <w:spacing w:after="160" w:line="259" w:lineRule="auto"/>
            </w:pPr>
            <w:r w:rsidRPr="00C23841">
              <w:t>X (as % of total population)</w:t>
            </w:r>
          </w:p>
        </w:tc>
      </w:tr>
      <w:tr w:rsidR="00C23841" w:rsidRPr="00C23841" w14:paraId="07AADF9E" w14:textId="77777777" w:rsidTr="00E15919">
        <w:tc>
          <w:tcPr>
            <w:tcW w:w="1775" w:type="dxa"/>
          </w:tcPr>
          <w:p w14:paraId="37F28260" w14:textId="77777777" w:rsidR="00C23841" w:rsidRPr="00C23841" w:rsidRDefault="00C23841" w:rsidP="00C23841">
            <w:pPr>
              <w:spacing w:after="160" w:line="259" w:lineRule="auto"/>
            </w:pPr>
            <w:r w:rsidRPr="00C23841">
              <w:t>Under 80K – all</w:t>
            </w:r>
          </w:p>
        </w:tc>
        <w:tc>
          <w:tcPr>
            <w:tcW w:w="1522" w:type="dxa"/>
          </w:tcPr>
          <w:p w14:paraId="6D80780F" w14:textId="77777777" w:rsidR="00C23841" w:rsidRPr="00C23841" w:rsidRDefault="00C23841" w:rsidP="00C23841">
            <w:pPr>
              <w:spacing w:after="160" w:line="259" w:lineRule="auto"/>
            </w:pPr>
            <w:r w:rsidRPr="00C23841">
              <w:t>No data available for earnings and tenure status</w:t>
            </w:r>
          </w:p>
        </w:tc>
        <w:tc>
          <w:tcPr>
            <w:tcW w:w="1914" w:type="dxa"/>
          </w:tcPr>
          <w:p w14:paraId="748AD9D2" w14:textId="77777777" w:rsidR="00C23841" w:rsidRPr="00C23841" w:rsidRDefault="00C23841" w:rsidP="00C23841">
            <w:pPr>
              <w:spacing w:after="160" w:line="259" w:lineRule="auto"/>
            </w:pPr>
          </w:p>
        </w:tc>
        <w:tc>
          <w:tcPr>
            <w:tcW w:w="1891" w:type="dxa"/>
          </w:tcPr>
          <w:p w14:paraId="0DD34F98" w14:textId="77777777" w:rsidR="00C23841" w:rsidRPr="00C23841" w:rsidRDefault="00C23841" w:rsidP="00C23841">
            <w:pPr>
              <w:spacing w:after="160" w:line="259" w:lineRule="auto"/>
            </w:pPr>
            <w:r w:rsidRPr="00C23841">
              <w:t>No data available for earnings and tenure status</w:t>
            </w:r>
          </w:p>
        </w:tc>
        <w:tc>
          <w:tcPr>
            <w:tcW w:w="1914" w:type="dxa"/>
          </w:tcPr>
          <w:p w14:paraId="7EA128E5" w14:textId="77777777" w:rsidR="00C23841" w:rsidRPr="00C23841" w:rsidRDefault="00C23841" w:rsidP="00C23841">
            <w:pPr>
              <w:spacing w:after="160" w:line="259" w:lineRule="auto"/>
            </w:pPr>
          </w:p>
        </w:tc>
      </w:tr>
      <w:tr w:rsidR="00C23841" w:rsidRPr="00C23841" w14:paraId="33459003" w14:textId="77777777" w:rsidTr="00E15919">
        <w:trPr>
          <w:trHeight w:val="300"/>
        </w:trPr>
        <w:tc>
          <w:tcPr>
            <w:tcW w:w="1484" w:type="dxa"/>
          </w:tcPr>
          <w:p w14:paraId="41515EC8" w14:textId="77777777" w:rsidR="00C23841" w:rsidRPr="00C23841" w:rsidRDefault="00C23841" w:rsidP="00C23841">
            <w:pPr>
              <w:spacing w:after="160" w:line="259" w:lineRule="auto"/>
            </w:pPr>
            <w:r w:rsidRPr="00C23841">
              <w:t>Migration status and income under 80K</w:t>
            </w:r>
          </w:p>
        </w:tc>
        <w:tc>
          <w:tcPr>
            <w:tcW w:w="2136" w:type="dxa"/>
          </w:tcPr>
          <w:p w14:paraId="69ADE2D7" w14:textId="77777777" w:rsidR="00C23841" w:rsidRPr="00C23841" w:rsidRDefault="00C23841" w:rsidP="00C23841">
            <w:pPr>
              <w:spacing w:after="160" w:line="259" w:lineRule="auto"/>
            </w:pPr>
            <w:r w:rsidRPr="00C23841">
              <w:t xml:space="preserve">Data on specific numbers within each earning bracket not available, but from the median earnings, groups with earnings significantly lower than Irish (728p/w) are Ukraine (450p/w), Brazil (514p/w), Romania (616p/w) and Poland (630p/w). </w:t>
            </w:r>
          </w:p>
          <w:p w14:paraId="4EE4372F" w14:textId="77777777" w:rsidR="00C23841" w:rsidRPr="00C23841" w:rsidRDefault="00C23841" w:rsidP="00C23841">
            <w:pPr>
              <w:spacing w:after="160" w:line="259" w:lineRule="auto"/>
            </w:pPr>
          </w:p>
        </w:tc>
        <w:tc>
          <w:tcPr>
            <w:tcW w:w="1630" w:type="dxa"/>
          </w:tcPr>
          <w:p w14:paraId="2425E130" w14:textId="77777777" w:rsidR="00C23841" w:rsidRPr="00C23841" w:rsidRDefault="00C23841" w:rsidP="00C23841">
            <w:pPr>
              <w:spacing w:after="160" w:line="259" w:lineRule="auto"/>
            </w:pPr>
          </w:p>
        </w:tc>
        <w:tc>
          <w:tcPr>
            <w:tcW w:w="2136" w:type="dxa"/>
          </w:tcPr>
          <w:p w14:paraId="5C3CC37B" w14:textId="77777777" w:rsidR="00C23841" w:rsidRPr="00C23841" w:rsidRDefault="00C23841" w:rsidP="00C23841">
            <w:pPr>
              <w:spacing w:after="160" w:line="259" w:lineRule="auto"/>
            </w:pPr>
            <w:r w:rsidRPr="00C23841">
              <w:t xml:space="preserve">Data on specific numbers within each earning bracket not available, but from the median earnings, groups with earnings significantly lower than Irish (728p/w) are Ukraine (450p/w), Brazil (514p/w), Romania (616p/w) and Poland (630p/w). </w:t>
            </w:r>
          </w:p>
          <w:p w14:paraId="222425BE" w14:textId="77777777" w:rsidR="00C23841" w:rsidRPr="00C23841" w:rsidRDefault="00C23841" w:rsidP="00C23841">
            <w:pPr>
              <w:spacing w:after="160" w:line="259" w:lineRule="auto"/>
            </w:pPr>
          </w:p>
        </w:tc>
        <w:tc>
          <w:tcPr>
            <w:tcW w:w="1630" w:type="dxa"/>
          </w:tcPr>
          <w:p w14:paraId="5FC8BE9E" w14:textId="77777777" w:rsidR="00C23841" w:rsidRPr="00C23841" w:rsidRDefault="00C23841" w:rsidP="00C23841">
            <w:pPr>
              <w:spacing w:after="160" w:line="259" w:lineRule="auto"/>
            </w:pPr>
          </w:p>
        </w:tc>
      </w:tr>
      <w:tr w:rsidR="00C23841" w:rsidRPr="00C23841" w14:paraId="56C9D7C5" w14:textId="77777777" w:rsidTr="00E15919">
        <w:trPr>
          <w:trHeight w:val="300"/>
        </w:trPr>
        <w:tc>
          <w:tcPr>
            <w:tcW w:w="1484" w:type="dxa"/>
          </w:tcPr>
          <w:p w14:paraId="0EB28A0D" w14:textId="77777777" w:rsidR="00C23841" w:rsidRPr="00C23841" w:rsidRDefault="00C23841" w:rsidP="00C23841">
            <w:pPr>
              <w:spacing w:after="160" w:line="259" w:lineRule="auto"/>
            </w:pPr>
            <w:r w:rsidRPr="00C23841">
              <w:t>Family status and income under 80K</w:t>
            </w:r>
          </w:p>
        </w:tc>
        <w:tc>
          <w:tcPr>
            <w:tcW w:w="2136" w:type="dxa"/>
          </w:tcPr>
          <w:p w14:paraId="7266C8B8" w14:textId="77777777" w:rsidR="00C23841" w:rsidRPr="00C23841" w:rsidRDefault="00C23841" w:rsidP="00C23841">
            <w:pPr>
              <w:spacing w:after="160" w:line="259" w:lineRule="auto"/>
            </w:pPr>
            <w:r w:rsidRPr="00C23841">
              <w:t xml:space="preserve">Earning distribution not available but female single parents have median earnings significantly lower than average of 761p/w for all employed – with 458p/w. This is followed by cohabitating couple with children, (women 588p/w). </w:t>
            </w:r>
          </w:p>
          <w:p w14:paraId="6C2F3D4B" w14:textId="77777777" w:rsidR="00C23841" w:rsidRPr="00C23841" w:rsidRDefault="00C23841" w:rsidP="00C23841">
            <w:pPr>
              <w:spacing w:after="160" w:line="259" w:lineRule="auto"/>
            </w:pPr>
          </w:p>
        </w:tc>
        <w:tc>
          <w:tcPr>
            <w:tcW w:w="1630" w:type="dxa"/>
          </w:tcPr>
          <w:p w14:paraId="6B4F4939" w14:textId="77777777" w:rsidR="00C23841" w:rsidRPr="00C23841" w:rsidRDefault="00C23841" w:rsidP="00C23841">
            <w:pPr>
              <w:spacing w:after="160" w:line="259" w:lineRule="auto"/>
            </w:pPr>
          </w:p>
        </w:tc>
        <w:tc>
          <w:tcPr>
            <w:tcW w:w="2136" w:type="dxa"/>
          </w:tcPr>
          <w:p w14:paraId="5BB90DF6" w14:textId="77777777" w:rsidR="00C23841" w:rsidRPr="00C23841" w:rsidRDefault="00C23841" w:rsidP="00C23841">
            <w:pPr>
              <w:spacing w:after="160" w:line="259" w:lineRule="auto"/>
            </w:pPr>
            <w:r w:rsidRPr="00C23841">
              <w:t>Earning distribution not available but female single parents have median earnings significantly lower than average of 761p/w for all employed – with 458p/w. This is followed by cohabitating couple with children, (women 588p/w).</w:t>
            </w:r>
          </w:p>
          <w:p w14:paraId="655972C0" w14:textId="77777777" w:rsidR="00C23841" w:rsidRPr="00C23841" w:rsidRDefault="00C23841" w:rsidP="00C23841">
            <w:pPr>
              <w:spacing w:after="160" w:line="259" w:lineRule="auto"/>
            </w:pPr>
          </w:p>
        </w:tc>
        <w:tc>
          <w:tcPr>
            <w:tcW w:w="1630" w:type="dxa"/>
          </w:tcPr>
          <w:p w14:paraId="33942E88" w14:textId="77777777" w:rsidR="00C23841" w:rsidRPr="00C23841" w:rsidRDefault="00C23841" w:rsidP="00C23841">
            <w:pPr>
              <w:spacing w:after="160" w:line="259" w:lineRule="auto"/>
            </w:pPr>
          </w:p>
        </w:tc>
      </w:tr>
      <w:tr w:rsidR="00C23841" w:rsidRPr="00C23841" w14:paraId="4BBA92E2" w14:textId="77777777" w:rsidTr="00E15919">
        <w:tc>
          <w:tcPr>
            <w:tcW w:w="1775" w:type="dxa"/>
          </w:tcPr>
          <w:p w14:paraId="18677B88" w14:textId="77777777" w:rsidR="00C23841" w:rsidRPr="00C23841" w:rsidRDefault="00C23841" w:rsidP="00C23841">
            <w:pPr>
              <w:spacing w:after="160" w:line="259" w:lineRule="auto"/>
            </w:pPr>
            <w:r w:rsidRPr="00C23841">
              <w:t>All income groups by tenure:</w:t>
            </w:r>
          </w:p>
        </w:tc>
        <w:tc>
          <w:tcPr>
            <w:tcW w:w="1522" w:type="dxa"/>
          </w:tcPr>
          <w:p w14:paraId="54FAD783" w14:textId="77777777" w:rsidR="00C23841" w:rsidRPr="00C23841" w:rsidRDefault="00C23841" w:rsidP="00C23841">
            <w:pPr>
              <w:spacing w:after="160" w:line="259" w:lineRule="auto"/>
            </w:pPr>
          </w:p>
        </w:tc>
        <w:tc>
          <w:tcPr>
            <w:tcW w:w="1914" w:type="dxa"/>
          </w:tcPr>
          <w:p w14:paraId="362AA4E4" w14:textId="77777777" w:rsidR="00C23841" w:rsidRPr="00C23841" w:rsidRDefault="00C23841" w:rsidP="00C23841">
            <w:pPr>
              <w:spacing w:after="160" w:line="259" w:lineRule="auto"/>
            </w:pPr>
          </w:p>
        </w:tc>
        <w:tc>
          <w:tcPr>
            <w:tcW w:w="1891" w:type="dxa"/>
          </w:tcPr>
          <w:p w14:paraId="1D0492AD" w14:textId="77777777" w:rsidR="00C23841" w:rsidRPr="00C23841" w:rsidRDefault="00C23841" w:rsidP="00C23841">
            <w:pPr>
              <w:spacing w:after="160" w:line="259" w:lineRule="auto"/>
            </w:pPr>
          </w:p>
        </w:tc>
        <w:tc>
          <w:tcPr>
            <w:tcW w:w="1914" w:type="dxa"/>
          </w:tcPr>
          <w:p w14:paraId="537BB423" w14:textId="77777777" w:rsidR="00C23841" w:rsidRPr="00C23841" w:rsidRDefault="00C23841" w:rsidP="00C23841">
            <w:pPr>
              <w:spacing w:after="160" w:line="259" w:lineRule="auto"/>
            </w:pPr>
          </w:p>
        </w:tc>
      </w:tr>
      <w:tr w:rsidR="00C23841" w:rsidRPr="00C23841" w14:paraId="3A2A4024" w14:textId="77777777" w:rsidTr="00E15919">
        <w:tc>
          <w:tcPr>
            <w:tcW w:w="1775" w:type="dxa"/>
          </w:tcPr>
          <w:p w14:paraId="4FA1BEB8" w14:textId="77777777" w:rsidR="00C23841" w:rsidRPr="00C23841" w:rsidRDefault="00C23841" w:rsidP="00C23841">
            <w:pPr>
              <w:spacing w:after="160" w:line="259" w:lineRule="auto"/>
            </w:pPr>
            <w:r w:rsidRPr="00C23841">
              <w:t>Male</w:t>
            </w:r>
          </w:p>
        </w:tc>
        <w:tc>
          <w:tcPr>
            <w:tcW w:w="1522" w:type="dxa"/>
          </w:tcPr>
          <w:p w14:paraId="0B1E71CA" w14:textId="77777777" w:rsidR="00C23841" w:rsidRPr="00C23841" w:rsidRDefault="00C23841" w:rsidP="00C23841">
            <w:pPr>
              <w:spacing w:after="160" w:line="259" w:lineRule="auto"/>
            </w:pPr>
          </w:p>
        </w:tc>
        <w:tc>
          <w:tcPr>
            <w:tcW w:w="1914" w:type="dxa"/>
          </w:tcPr>
          <w:p w14:paraId="29FFF6CD" w14:textId="77777777" w:rsidR="00C23841" w:rsidRPr="00C23841" w:rsidRDefault="00C23841" w:rsidP="00C23841">
            <w:pPr>
              <w:spacing w:after="160" w:line="259" w:lineRule="auto"/>
            </w:pPr>
          </w:p>
        </w:tc>
        <w:tc>
          <w:tcPr>
            <w:tcW w:w="1891" w:type="dxa"/>
          </w:tcPr>
          <w:p w14:paraId="5BABD496" w14:textId="77777777" w:rsidR="00C23841" w:rsidRPr="00C23841" w:rsidRDefault="00C23841" w:rsidP="00C23841">
            <w:pPr>
              <w:spacing w:after="160" w:line="259" w:lineRule="auto"/>
            </w:pPr>
          </w:p>
        </w:tc>
        <w:tc>
          <w:tcPr>
            <w:tcW w:w="1914" w:type="dxa"/>
          </w:tcPr>
          <w:p w14:paraId="6A076E95" w14:textId="77777777" w:rsidR="00C23841" w:rsidRPr="00C23841" w:rsidRDefault="00C23841" w:rsidP="00C23841">
            <w:pPr>
              <w:spacing w:after="160" w:line="259" w:lineRule="auto"/>
            </w:pPr>
          </w:p>
        </w:tc>
      </w:tr>
      <w:tr w:rsidR="00C23841" w:rsidRPr="00C23841" w14:paraId="6BED58F7" w14:textId="77777777" w:rsidTr="00E15919">
        <w:tc>
          <w:tcPr>
            <w:tcW w:w="1775" w:type="dxa"/>
          </w:tcPr>
          <w:p w14:paraId="01EB8225" w14:textId="77777777" w:rsidR="00C23841" w:rsidRPr="00C23841" w:rsidRDefault="00C23841" w:rsidP="00C23841">
            <w:pPr>
              <w:spacing w:after="160" w:line="259" w:lineRule="auto"/>
            </w:pPr>
            <w:r w:rsidRPr="00C23841">
              <w:t>Female &amp; Gender Minorities</w:t>
            </w:r>
          </w:p>
        </w:tc>
        <w:tc>
          <w:tcPr>
            <w:tcW w:w="1522" w:type="dxa"/>
          </w:tcPr>
          <w:p w14:paraId="42EC697B" w14:textId="77777777" w:rsidR="00C23841" w:rsidRPr="00C23841" w:rsidRDefault="00C23841" w:rsidP="00C23841">
            <w:pPr>
              <w:spacing w:after="160" w:line="259" w:lineRule="auto"/>
            </w:pPr>
          </w:p>
        </w:tc>
        <w:tc>
          <w:tcPr>
            <w:tcW w:w="1914" w:type="dxa"/>
          </w:tcPr>
          <w:p w14:paraId="02977BB1" w14:textId="77777777" w:rsidR="00C23841" w:rsidRPr="00C23841" w:rsidRDefault="00C23841" w:rsidP="00C23841">
            <w:pPr>
              <w:spacing w:after="160" w:line="259" w:lineRule="auto"/>
            </w:pPr>
          </w:p>
        </w:tc>
        <w:tc>
          <w:tcPr>
            <w:tcW w:w="1891" w:type="dxa"/>
          </w:tcPr>
          <w:p w14:paraId="0870DDEA" w14:textId="77777777" w:rsidR="00C23841" w:rsidRPr="00C23841" w:rsidRDefault="00C23841" w:rsidP="00C23841">
            <w:pPr>
              <w:spacing w:after="160" w:line="259" w:lineRule="auto"/>
            </w:pPr>
          </w:p>
        </w:tc>
        <w:tc>
          <w:tcPr>
            <w:tcW w:w="1914" w:type="dxa"/>
          </w:tcPr>
          <w:p w14:paraId="6CFE1EB8" w14:textId="77777777" w:rsidR="00C23841" w:rsidRPr="00C23841" w:rsidRDefault="00C23841" w:rsidP="00C23841">
            <w:pPr>
              <w:spacing w:after="160" w:line="259" w:lineRule="auto"/>
            </w:pPr>
          </w:p>
        </w:tc>
      </w:tr>
      <w:tr w:rsidR="00C23841" w:rsidRPr="00C23841" w14:paraId="789E4F5E" w14:textId="77777777" w:rsidTr="00E15919">
        <w:tc>
          <w:tcPr>
            <w:tcW w:w="1775" w:type="dxa"/>
          </w:tcPr>
          <w:p w14:paraId="0B7AEE73" w14:textId="77777777" w:rsidR="00C23841" w:rsidRPr="00C23841" w:rsidRDefault="00C23841" w:rsidP="00C23841">
            <w:pPr>
              <w:spacing w:after="160" w:line="259" w:lineRule="auto"/>
            </w:pPr>
            <w:r w:rsidRPr="00C23841">
              <w:t>18-34 [note: age group applies to reference person) – census 2022</w:t>
            </w:r>
          </w:p>
        </w:tc>
        <w:tc>
          <w:tcPr>
            <w:tcW w:w="1522" w:type="dxa"/>
          </w:tcPr>
          <w:p w14:paraId="061A68DA" w14:textId="77777777" w:rsidR="00C23841" w:rsidRPr="00C23841" w:rsidRDefault="00C23841" w:rsidP="00C23841">
            <w:pPr>
              <w:spacing w:after="160" w:line="259" w:lineRule="auto"/>
            </w:pPr>
            <w:r w:rsidRPr="00C23841">
              <w:t>Renting from private landlord only</w:t>
            </w:r>
          </w:p>
          <w:tbl>
            <w:tblPr>
              <w:tblW w:w="1920" w:type="dxa"/>
              <w:tblLook w:val="04A0" w:firstRow="1" w:lastRow="0" w:firstColumn="1" w:lastColumn="0" w:noHBand="0" w:noVBand="1"/>
            </w:tblPr>
            <w:tblGrid>
              <w:gridCol w:w="960"/>
              <w:gridCol w:w="960"/>
            </w:tblGrid>
            <w:tr w:rsidR="00C23841" w:rsidRPr="00C23841" w14:paraId="32AE079B" w14:textId="77777777" w:rsidTr="00E15919">
              <w:trPr>
                <w:trHeight w:val="300"/>
              </w:trPr>
              <w:tc>
                <w:tcPr>
                  <w:tcW w:w="960" w:type="dxa"/>
                  <w:tcBorders>
                    <w:top w:val="nil"/>
                    <w:left w:val="nil"/>
                    <w:bottom w:val="nil"/>
                    <w:right w:val="nil"/>
                  </w:tcBorders>
                  <w:shd w:val="clear" w:color="auto" w:fill="auto"/>
                  <w:noWrap/>
                  <w:vAlign w:val="bottom"/>
                  <w:hideMark/>
                </w:tcPr>
                <w:p w14:paraId="3E353A14" w14:textId="77777777" w:rsidR="00C23841" w:rsidRPr="00C23841" w:rsidRDefault="00C23841" w:rsidP="00C23841">
                  <w:r w:rsidRPr="00C23841">
                    <w:t>Under 25</w:t>
                  </w:r>
                </w:p>
              </w:tc>
              <w:tc>
                <w:tcPr>
                  <w:tcW w:w="960" w:type="dxa"/>
                  <w:tcBorders>
                    <w:top w:val="nil"/>
                    <w:left w:val="nil"/>
                    <w:bottom w:val="nil"/>
                    <w:right w:val="nil"/>
                  </w:tcBorders>
                  <w:shd w:val="clear" w:color="auto" w:fill="auto"/>
                  <w:noWrap/>
                  <w:vAlign w:val="bottom"/>
                  <w:hideMark/>
                </w:tcPr>
                <w:p w14:paraId="1B01E4AA" w14:textId="77777777" w:rsidR="00C23841" w:rsidRPr="00C23841" w:rsidRDefault="00C23841" w:rsidP="00C23841">
                  <w:r w:rsidRPr="00C23841">
                    <w:t>57%</w:t>
                  </w:r>
                </w:p>
              </w:tc>
            </w:tr>
            <w:tr w:rsidR="00C23841" w:rsidRPr="00C23841" w14:paraId="3154C302" w14:textId="77777777" w:rsidTr="00E15919">
              <w:trPr>
                <w:trHeight w:val="300"/>
              </w:trPr>
              <w:tc>
                <w:tcPr>
                  <w:tcW w:w="960" w:type="dxa"/>
                  <w:tcBorders>
                    <w:top w:val="nil"/>
                    <w:left w:val="nil"/>
                    <w:bottom w:val="nil"/>
                    <w:right w:val="nil"/>
                  </w:tcBorders>
                  <w:shd w:val="clear" w:color="auto" w:fill="auto"/>
                  <w:noWrap/>
                  <w:vAlign w:val="bottom"/>
                  <w:hideMark/>
                </w:tcPr>
                <w:p w14:paraId="5966817A" w14:textId="77777777" w:rsidR="00C23841" w:rsidRPr="00C23841" w:rsidRDefault="00C23841" w:rsidP="00C23841">
                  <w:r w:rsidRPr="00C23841">
                    <w:t>25-29</w:t>
                  </w:r>
                </w:p>
              </w:tc>
              <w:tc>
                <w:tcPr>
                  <w:tcW w:w="960" w:type="dxa"/>
                  <w:tcBorders>
                    <w:top w:val="nil"/>
                    <w:left w:val="nil"/>
                    <w:bottom w:val="nil"/>
                    <w:right w:val="nil"/>
                  </w:tcBorders>
                  <w:shd w:val="clear" w:color="auto" w:fill="auto"/>
                  <w:noWrap/>
                  <w:vAlign w:val="bottom"/>
                  <w:hideMark/>
                </w:tcPr>
                <w:p w14:paraId="4C81F9B0" w14:textId="77777777" w:rsidR="00C23841" w:rsidRPr="00C23841" w:rsidRDefault="00C23841" w:rsidP="00C23841">
                  <w:r w:rsidRPr="00C23841">
                    <w:t>61%</w:t>
                  </w:r>
                </w:p>
              </w:tc>
            </w:tr>
            <w:tr w:rsidR="00C23841" w:rsidRPr="00C23841" w14:paraId="51E1B43C" w14:textId="77777777" w:rsidTr="00E15919">
              <w:trPr>
                <w:trHeight w:val="300"/>
              </w:trPr>
              <w:tc>
                <w:tcPr>
                  <w:tcW w:w="960" w:type="dxa"/>
                  <w:tcBorders>
                    <w:top w:val="nil"/>
                    <w:left w:val="nil"/>
                    <w:bottom w:val="nil"/>
                    <w:right w:val="nil"/>
                  </w:tcBorders>
                  <w:shd w:val="clear" w:color="auto" w:fill="auto"/>
                  <w:noWrap/>
                  <w:vAlign w:val="bottom"/>
                  <w:hideMark/>
                </w:tcPr>
                <w:p w14:paraId="1BC9F70D" w14:textId="77777777" w:rsidR="00C23841" w:rsidRPr="00C23841" w:rsidRDefault="00C23841" w:rsidP="00C23841">
                  <w:r w:rsidRPr="00C23841">
                    <w:t>30-34</w:t>
                  </w:r>
                </w:p>
              </w:tc>
              <w:tc>
                <w:tcPr>
                  <w:tcW w:w="960" w:type="dxa"/>
                  <w:tcBorders>
                    <w:top w:val="nil"/>
                    <w:left w:val="nil"/>
                    <w:bottom w:val="nil"/>
                    <w:right w:val="nil"/>
                  </w:tcBorders>
                  <w:shd w:val="clear" w:color="auto" w:fill="auto"/>
                  <w:noWrap/>
                  <w:vAlign w:val="bottom"/>
                  <w:hideMark/>
                </w:tcPr>
                <w:p w14:paraId="2E17609A" w14:textId="77777777" w:rsidR="00C23841" w:rsidRPr="00C23841" w:rsidRDefault="00C23841" w:rsidP="00C23841">
                  <w:r w:rsidRPr="00C23841">
                    <w:t>44%</w:t>
                  </w:r>
                </w:p>
              </w:tc>
            </w:tr>
          </w:tbl>
          <w:p w14:paraId="5ACC35CA" w14:textId="77777777" w:rsidR="00C23841" w:rsidRPr="00C23841" w:rsidRDefault="00C23841" w:rsidP="00C23841">
            <w:pPr>
              <w:spacing w:after="160" w:line="259" w:lineRule="auto"/>
            </w:pPr>
          </w:p>
        </w:tc>
        <w:tc>
          <w:tcPr>
            <w:tcW w:w="1914" w:type="dxa"/>
          </w:tcPr>
          <w:p w14:paraId="673877F9" w14:textId="77777777" w:rsidR="00C23841" w:rsidRPr="00C23841" w:rsidRDefault="00C23841" w:rsidP="00C23841">
            <w:pPr>
              <w:spacing w:after="160" w:line="259" w:lineRule="auto"/>
            </w:pPr>
          </w:p>
        </w:tc>
        <w:tc>
          <w:tcPr>
            <w:tcW w:w="1891" w:type="dxa"/>
          </w:tcPr>
          <w:p w14:paraId="7C5F7361" w14:textId="77777777" w:rsidR="00C23841" w:rsidRPr="00C23841" w:rsidRDefault="00C23841" w:rsidP="00C23841">
            <w:pPr>
              <w:spacing w:after="160" w:line="259" w:lineRule="auto"/>
            </w:pPr>
            <w:r w:rsidRPr="00C23841">
              <w:t>Owner occupied (mortgage and outright):</w:t>
            </w:r>
          </w:p>
          <w:tbl>
            <w:tblPr>
              <w:tblW w:w="1920" w:type="dxa"/>
              <w:tblLook w:val="04A0" w:firstRow="1" w:lastRow="0" w:firstColumn="1" w:lastColumn="0" w:noHBand="0" w:noVBand="1"/>
            </w:tblPr>
            <w:tblGrid>
              <w:gridCol w:w="960"/>
              <w:gridCol w:w="960"/>
            </w:tblGrid>
            <w:tr w:rsidR="00C23841" w:rsidRPr="00C23841" w14:paraId="44E23C05" w14:textId="77777777" w:rsidTr="00E15919">
              <w:trPr>
                <w:trHeight w:val="300"/>
              </w:trPr>
              <w:tc>
                <w:tcPr>
                  <w:tcW w:w="960" w:type="dxa"/>
                  <w:tcBorders>
                    <w:top w:val="nil"/>
                    <w:left w:val="nil"/>
                    <w:bottom w:val="nil"/>
                    <w:right w:val="nil"/>
                  </w:tcBorders>
                  <w:shd w:val="clear" w:color="auto" w:fill="auto"/>
                  <w:noWrap/>
                  <w:vAlign w:val="bottom"/>
                  <w:hideMark/>
                </w:tcPr>
                <w:p w14:paraId="74DA4DF7" w14:textId="77777777" w:rsidR="00C23841" w:rsidRPr="00C23841" w:rsidRDefault="00C23841" w:rsidP="00C23841">
                  <w:r w:rsidRPr="00C23841">
                    <w:t>Under 25</w:t>
                  </w:r>
                </w:p>
              </w:tc>
              <w:tc>
                <w:tcPr>
                  <w:tcW w:w="960" w:type="dxa"/>
                  <w:tcBorders>
                    <w:top w:val="nil"/>
                    <w:left w:val="nil"/>
                    <w:bottom w:val="nil"/>
                    <w:right w:val="nil"/>
                  </w:tcBorders>
                  <w:shd w:val="clear" w:color="auto" w:fill="auto"/>
                  <w:noWrap/>
                  <w:vAlign w:val="bottom"/>
                  <w:hideMark/>
                </w:tcPr>
                <w:p w14:paraId="75EDF523" w14:textId="77777777" w:rsidR="00C23841" w:rsidRPr="00C23841" w:rsidRDefault="00C23841" w:rsidP="00C23841">
                  <w:r w:rsidRPr="00C23841">
                    <w:t>11%</w:t>
                  </w:r>
                </w:p>
              </w:tc>
            </w:tr>
            <w:tr w:rsidR="00C23841" w:rsidRPr="00C23841" w14:paraId="65FF3289" w14:textId="77777777" w:rsidTr="00E15919">
              <w:trPr>
                <w:trHeight w:val="300"/>
              </w:trPr>
              <w:tc>
                <w:tcPr>
                  <w:tcW w:w="960" w:type="dxa"/>
                  <w:tcBorders>
                    <w:top w:val="nil"/>
                    <w:left w:val="nil"/>
                    <w:bottom w:val="nil"/>
                    <w:right w:val="nil"/>
                  </w:tcBorders>
                  <w:shd w:val="clear" w:color="auto" w:fill="auto"/>
                  <w:noWrap/>
                  <w:vAlign w:val="bottom"/>
                  <w:hideMark/>
                </w:tcPr>
                <w:p w14:paraId="362572D8" w14:textId="77777777" w:rsidR="00C23841" w:rsidRPr="00C23841" w:rsidRDefault="00C23841" w:rsidP="00C23841">
                  <w:r w:rsidRPr="00C23841">
                    <w:t>25-29</w:t>
                  </w:r>
                </w:p>
              </w:tc>
              <w:tc>
                <w:tcPr>
                  <w:tcW w:w="960" w:type="dxa"/>
                  <w:tcBorders>
                    <w:top w:val="nil"/>
                    <w:left w:val="nil"/>
                    <w:bottom w:val="nil"/>
                    <w:right w:val="nil"/>
                  </w:tcBorders>
                  <w:shd w:val="clear" w:color="auto" w:fill="auto"/>
                  <w:noWrap/>
                  <w:vAlign w:val="bottom"/>
                  <w:hideMark/>
                </w:tcPr>
                <w:p w14:paraId="55B398F1" w14:textId="77777777" w:rsidR="00C23841" w:rsidRPr="00C23841" w:rsidRDefault="00C23841" w:rsidP="00C23841">
                  <w:r w:rsidRPr="00C23841">
                    <w:t>20%</w:t>
                  </w:r>
                </w:p>
              </w:tc>
            </w:tr>
            <w:tr w:rsidR="00C23841" w:rsidRPr="00C23841" w14:paraId="7B207111" w14:textId="77777777" w:rsidTr="00E15919">
              <w:trPr>
                <w:trHeight w:val="300"/>
              </w:trPr>
              <w:tc>
                <w:tcPr>
                  <w:tcW w:w="960" w:type="dxa"/>
                  <w:tcBorders>
                    <w:top w:val="nil"/>
                    <w:left w:val="nil"/>
                    <w:bottom w:val="nil"/>
                    <w:right w:val="nil"/>
                  </w:tcBorders>
                  <w:shd w:val="clear" w:color="auto" w:fill="auto"/>
                  <w:noWrap/>
                  <w:vAlign w:val="bottom"/>
                  <w:hideMark/>
                </w:tcPr>
                <w:p w14:paraId="0A429B92" w14:textId="77777777" w:rsidR="00C23841" w:rsidRPr="00C23841" w:rsidRDefault="00C23841" w:rsidP="00C23841">
                  <w:r w:rsidRPr="00C23841">
                    <w:t>30-34</w:t>
                  </w:r>
                </w:p>
              </w:tc>
              <w:tc>
                <w:tcPr>
                  <w:tcW w:w="960" w:type="dxa"/>
                  <w:tcBorders>
                    <w:top w:val="nil"/>
                    <w:left w:val="nil"/>
                    <w:bottom w:val="nil"/>
                    <w:right w:val="nil"/>
                  </w:tcBorders>
                  <w:shd w:val="clear" w:color="auto" w:fill="auto"/>
                  <w:noWrap/>
                  <w:vAlign w:val="bottom"/>
                  <w:hideMark/>
                </w:tcPr>
                <w:p w14:paraId="3856F5CC" w14:textId="77777777" w:rsidR="00C23841" w:rsidRPr="00C23841" w:rsidRDefault="00C23841" w:rsidP="00C23841">
                  <w:r w:rsidRPr="00C23841">
                    <w:t>38%</w:t>
                  </w:r>
                </w:p>
              </w:tc>
            </w:tr>
          </w:tbl>
          <w:p w14:paraId="269E90D7" w14:textId="77777777" w:rsidR="00C23841" w:rsidRPr="00C23841" w:rsidRDefault="00C23841" w:rsidP="00C23841">
            <w:pPr>
              <w:spacing w:after="160" w:line="259" w:lineRule="auto"/>
            </w:pPr>
          </w:p>
        </w:tc>
        <w:tc>
          <w:tcPr>
            <w:tcW w:w="1914" w:type="dxa"/>
          </w:tcPr>
          <w:p w14:paraId="2C273EBB" w14:textId="77777777" w:rsidR="00C23841" w:rsidRPr="00C23841" w:rsidRDefault="00C23841" w:rsidP="00C23841">
            <w:pPr>
              <w:spacing w:after="160" w:line="259" w:lineRule="auto"/>
            </w:pPr>
          </w:p>
        </w:tc>
      </w:tr>
      <w:tr w:rsidR="00C23841" w:rsidRPr="00C23841" w14:paraId="1D0D9F62" w14:textId="77777777" w:rsidTr="00E15919">
        <w:tc>
          <w:tcPr>
            <w:tcW w:w="1775" w:type="dxa"/>
          </w:tcPr>
          <w:p w14:paraId="6C57B545" w14:textId="77777777" w:rsidR="00C23841" w:rsidRPr="00C23841" w:rsidRDefault="00C23841" w:rsidP="00C23841">
            <w:pPr>
              <w:spacing w:after="160" w:line="259" w:lineRule="auto"/>
            </w:pPr>
            <w:r w:rsidRPr="00C23841">
              <w:t>35-64</w:t>
            </w:r>
          </w:p>
        </w:tc>
        <w:tc>
          <w:tcPr>
            <w:tcW w:w="1522" w:type="dxa"/>
          </w:tcPr>
          <w:p w14:paraId="7BD1F619" w14:textId="77777777" w:rsidR="00C23841" w:rsidRPr="00C23841" w:rsidRDefault="00C23841" w:rsidP="00C23841">
            <w:pPr>
              <w:spacing w:after="160" w:line="259" w:lineRule="auto"/>
            </w:pPr>
            <w:r w:rsidRPr="00C23841">
              <w:t>Renting from private landlord only</w:t>
            </w:r>
          </w:p>
          <w:tbl>
            <w:tblPr>
              <w:tblW w:w="1920" w:type="dxa"/>
              <w:tblLook w:val="04A0" w:firstRow="1" w:lastRow="0" w:firstColumn="1" w:lastColumn="0" w:noHBand="0" w:noVBand="1"/>
            </w:tblPr>
            <w:tblGrid>
              <w:gridCol w:w="960"/>
              <w:gridCol w:w="960"/>
            </w:tblGrid>
            <w:tr w:rsidR="00C23841" w:rsidRPr="00C23841" w14:paraId="2F770A40" w14:textId="77777777" w:rsidTr="00E15919">
              <w:trPr>
                <w:trHeight w:val="300"/>
              </w:trPr>
              <w:tc>
                <w:tcPr>
                  <w:tcW w:w="960" w:type="dxa"/>
                  <w:tcBorders>
                    <w:top w:val="nil"/>
                    <w:left w:val="nil"/>
                    <w:bottom w:val="nil"/>
                    <w:right w:val="nil"/>
                  </w:tcBorders>
                  <w:shd w:val="clear" w:color="auto" w:fill="auto"/>
                  <w:noWrap/>
                  <w:vAlign w:val="bottom"/>
                  <w:hideMark/>
                </w:tcPr>
                <w:p w14:paraId="40DB1BC9" w14:textId="77777777" w:rsidR="00C23841" w:rsidRPr="00C23841" w:rsidRDefault="00C23841" w:rsidP="00C23841">
                  <w:r w:rsidRPr="00C23841">
                    <w:t>35-39</w:t>
                  </w:r>
                </w:p>
              </w:tc>
              <w:tc>
                <w:tcPr>
                  <w:tcW w:w="960" w:type="dxa"/>
                  <w:tcBorders>
                    <w:top w:val="nil"/>
                    <w:left w:val="nil"/>
                    <w:bottom w:val="nil"/>
                    <w:right w:val="nil"/>
                  </w:tcBorders>
                  <w:shd w:val="clear" w:color="auto" w:fill="auto"/>
                  <w:noWrap/>
                  <w:vAlign w:val="bottom"/>
                  <w:hideMark/>
                </w:tcPr>
                <w:p w14:paraId="30C5CDDB" w14:textId="77777777" w:rsidR="00C23841" w:rsidRPr="00C23841" w:rsidRDefault="00C23841" w:rsidP="00C23841">
                  <w:r w:rsidRPr="00C23841">
                    <w:t>31%</w:t>
                  </w:r>
                </w:p>
              </w:tc>
            </w:tr>
            <w:tr w:rsidR="00C23841" w:rsidRPr="00C23841" w14:paraId="20F94AD4" w14:textId="77777777" w:rsidTr="00E15919">
              <w:trPr>
                <w:trHeight w:val="300"/>
              </w:trPr>
              <w:tc>
                <w:tcPr>
                  <w:tcW w:w="960" w:type="dxa"/>
                  <w:tcBorders>
                    <w:top w:val="nil"/>
                    <w:left w:val="nil"/>
                    <w:bottom w:val="nil"/>
                    <w:right w:val="nil"/>
                  </w:tcBorders>
                  <w:shd w:val="clear" w:color="auto" w:fill="auto"/>
                  <w:noWrap/>
                  <w:vAlign w:val="bottom"/>
                  <w:hideMark/>
                </w:tcPr>
                <w:p w14:paraId="04D0FBDD" w14:textId="77777777" w:rsidR="00C23841" w:rsidRPr="00C23841" w:rsidRDefault="00C23841" w:rsidP="00C23841">
                  <w:r w:rsidRPr="00C23841">
                    <w:t>40-44</w:t>
                  </w:r>
                </w:p>
              </w:tc>
              <w:tc>
                <w:tcPr>
                  <w:tcW w:w="960" w:type="dxa"/>
                  <w:tcBorders>
                    <w:top w:val="nil"/>
                    <w:left w:val="nil"/>
                    <w:bottom w:val="nil"/>
                    <w:right w:val="nil"/>
                  </w:tcBorders>
                  <w:shd w:val="clear" w:color="auto" w:fill="auto"/>
                  <w:noWrap/>
                  <w:vAlign w:val="bottom"/>
                  <w:hideMark/>
                </w:tcPr>
                <w:p w14:paraId="605B131E" w14:textId="77777777" w:rsidR="00C23841" w:rsidRPr="00C23841" w:rsidRDefault="00C23841" w:rsidP="00C23841">
                  <w:r w:rsidRPr="00C23841">
                    <w:t>22%</w:t>
                  </w:r>
                </w:p>
              </w:tc>
            </w:tr>
            <w:tr w:rsidR="00C23841" w:rsidRPr="00C23841" w14:paraId="01BC804E" w14:textId="77777777" w:rsidTr="00E15919">
              <w:trPr>
                <w:trHeight w:val="300"/>
              </w:trPr>
              <w:tc>
                <w:tcPr>
                  <w:tcW w:w="960" w:type="dxa"/>
                  <w:tcBorders>
                    <w:top w:val="nil"/>
                    <w:left w:val="nil"/>
                    <w:bottom w:val="nil"/>
                    <w:right w:val="nil"/>
                  </w:tcBorders>
                  <w:shd w:val="clear" w:color="auto" w:fill="auto"/>
                  <w:noWrap/>
                  <w:vAlign w:val="bottom"/>
                  <w:hideMark/>
                </w:tcPr>
                <w:p w14:paraId="16B87432" w14:textId="77777777" w:rsidR="00C23841" w:rsidRPr="00C23841" w:rsidRDefault="00C23841" w:rsidP="00C23841">
                  <w:r w:rsidRPr="00C23841">
                    <w:t>45-49</w:t>
                  </w:r>
                </w:p>
              </w:tc>
              <w:tc>
                <w:tcPr>
                  <w:tcW w:w="960" w:type="dxa"/>
                  <w:tcBorders>
                    <w:top w:val="nil"/>
                    <w:left w:val="nil"/>
                    <w:bottom w:val="nil"/>
                    <w:right w:val="nil"/>
                  </w:tcBorders>
                  <w:shd w:val="clear" w:color="auto" w:fill="auto"/>
                  <w:noWrap/>
                  <w:vAlign w:val="bottom"/>
                  <w:hideMark/>
                </w:tcPr>
                <w:p w14:paraId="3D4E5916" w14:textId="77777777" w:rsidR="00C23841" w:rsidRPr="00C23841" w:rsidRDefault="00C23841" w:rsidP="00C23841">
                  <w:r w:rsidRPr="00C23841">
                    <w:t>16%</w:t>
                  </w:r>
                </w:p>
              </w:tc>
            </w:tr>
            <w:tr w:rsidR="00C23841" w:rsidRPr="00C23841" w14:paraId="4923FF91" w14:textId="77777777" w:rsidTr="00E15919">
              <w:trPr>
                <w:trHeight w:val="300"/>
              </w:trPr>
              <w:tc>
                <w:tcPr>
                  <w:tcW w:w="960" w:type="dxa"/>
                  <w:tcBorders>
                    <w:top w:val="nil"/>
                    <w:left w:val="nil"/>
                    <w:bottom w:val="nil"/>
                    <w:right w:val="nil"/>
                  </w:tcBorders>
                  <w:shd w:val="clear" w:color="auto" w:fill="auto"/>
                  <w:noWrap/>
                  <w:vAlign w:val="bottom"/>
                  <w:hideMark/>
                </w:tcPr>
                <w:p w14:paraId="3792E59C" w14:textId="77777777" w:rsidR="00C23841" w:rsidRPr="00C23841" w:rsidRDefault="00C23841" w:rsidP="00C23841">
                  <w:r w:rsidRPr="00C23841">
                    <w:t>50-54</w:t>
                  </w:r>
                </w:p>
              </w:tc>
              <w:tc>
                <w:tcPr>
                  <w:tcW w:w="960" w:type="dxa"/>
                  <w:tcBorders>
                    <w:top w:val="nil"/>
                    <w:left w:val="nil"/>
                    <w:bottom w:val="nil"/>
                    <w:right w:val="nil"/>
                  </w:tcBorders>
                  <w:shd w:val="clear" w:color="auto" w:fill="auto"/>
                  <w:noWrap/>
                  <w:vAlign w:val="bottom"/>
                  <w:hideMark/>
                </w:tcPr>
                <w:p w14:paraId="197F7123" w14:textId="77777777" w:rsidR="00C23841" w:rsidRPr="00C23841" w:rsidRDefault="00C23841" w:rsidP="00C23841">
                  <w:r w:rsidRPr="00C23841">
                    <w:t>12%</w:t>
                  </w:r>
                </w:p>
              </w:tc>
            </w:tr>
            <w:tr w:rsidR="00C23841" w:rsidRPr="00C23841" w14:paraId="15201093" w14:textId="77777777" w:rsidTr="00E15919">
              <w:trPr>
                <w:trHeight w:val="300"/>
              </w:trPr>
              <w:tc>
                <w:tcPr>
                  <w:tcW w:w="960" w:type="dxa"/>
                  <w:tcBorders>
                    <w:top w:val="nil"/>
                    <w:left w:val="nil"/>
                    <w:bottom w:val="nil"/>
                    <w:right w:val="nil"/>
                  </w:tcBorders>
                  <w:shd w:val="clear" w:color="auto" w:fill="auto"/>
                  <w:noWrap/>
                  <w:vAlign w:val="bottom"/>
                  <w:hideMark/>
                </w:tcPr>
                <w:p w14:paraId="05102BD4" w14:textId="77777777" w:rsidR="00C23841" w:rsidRPr="00C23841" w:rsidRDefault="00C23841" w:rsidP="00C23841">
                  <w:r w:rsidRPr="00C23841">
                    <w:t>55-59</w:t>
                  </w:r>
                </w:p>
              </w:tc>
              <w:tc>
                <w:tcPr>
                  <w:tcW w:w="960" w:type="dxa"/>
                  <w:tcBorders>
                    <w:top w:val="nil"/>
                    <w:left w:val="nil"/>
                    <w:bottom w:val="nil"/>
                    <w:right w:val="nil"/>
                  </w:tcBorders>
                  <w:shd w:val="clear" w:color="auto" w:fill="auto"/>
                  <w:noWrap/>
                  <w:vAlign w:val="bottom"/>
                  <w:hideMark/>
                </w:tcPr>
                <w:p w14:paraId="586E28CC" w14:textId="77777777" w:rsidR="00C23841" w:rsidRPr="00C23841" w:rsidRDefault="00C23841" w:rsidP="00C23841">
                  <w:r w:rsidRPr="00C23841">
                    <w:t>9%</w:t>
                  </w:r>
                </w:p>
              </w:tc>
            </w:tr>
          </w:tbl>
          <w:p w14:paraId="0A28918D" w14:textId="77777777" w:rsidR="00C23841" w:rsidRPr="00C23841" w:rsidRDefault="00C23841" w:rsidP="00C23841">
            <w:pPr>
              <w:spacing w:after="160" w:line="259" w:lineRule="auto"/>
            </w:pPr>
          </w:p>
        </w:tc>
        <w:tc>
          <w:tcPr>
            <w:tcW w:w="1914" w:type="dxa"/>
          </w:tcPr>
          <w:p w14:paraId="51647FE6" w14:textId="77777777" w:rsidR="00C23841" w:rsidRPr="00C23841" w:rsidRDefault="00C23841" w:rsidP="00C23841">
            <w:pPr>
              <w:spacing w:after="160" w:line="259" w:lineRule="auto"/>
            </w:pPr>
          </w:p>
        </w:tc>
        <w:tc>
          <w:tcPr>
            <w:tcW w:w="1891" w:type="dxa"/>
          </w:tcPr>
          <w:p w14:paraId="178B84CE" w14:textId="77777777" w:rsidR="00C23841" w:rsidRPr="00C23841" w:rsidRDefault="00C23841" w:rsidP="00C23841">
            <w:pPr>
              <w:spacing w:after="160" w:line="259" w:lineRule="auto"/>
            </w:pPr>
            <w:r w:rsidRPr="00C23841">
              <w:t>Owner occupied (mortgage and outright):</w:t>
            </w:r>
          </w:p>
          <w:tbl>
            <w:tblPr>
              <w:tblW w:w="1920" w:type="dxa"/>
              <w:tblLook w:val="04A0" w:firstRow="1" w:lastRow="0" w:firstColumn="1" w:lastColumn="0" w:noHBand="0" w:noVBand="1"/>
            </w:tblPr>
            <w:tblGrid>
              <w:gridCol w:w="960"/>
              <w:gridCol w:w="960"/>
            </w:tblGrid>
            <w:tr w:rsidR="00C23841" w:rsidRPr="00C23841" w14:paraId="3C5D05FB" w14:textId="77777777" w:rsidTr="00E15919">
              <w:trPr>
                <w:trHeight w:val="300"/>
              </w:trPr>
              <w:tc>
                <w:tcPr>
                  <w:tcW w:w="960" w:type="dxa"/>
                  <w:tcBorders>
                    <w:top w:val="nil"/>
                    <w:left w:val="nil"/>
                    <w:bottom w:val="nil"/>
                    <w:right w:val="nil"/>
                  </w:tcBorders>
                  <w:shd w:val="clear" w:color="auto" w:fill="auto"/>
                  <w:noWrap/>
                  <w:vAlign w:val="bottom"/>
                  <w:hideMark/>
                </w:tcPr>
                <w:p w14:paraId="5E729C0A" w14:textId="77777777" w:rsidR="00C23841" w:rsidRPr="00C23841" w:rsidRDefault="00C23841" w:rsidP="00C23841">
                  <w:r w:rsidRPr="00C23841">
                    <w:t>35-39</w:t>
                  </w:r>
                </w:p>
              </w:tc>
              <w:tc>
                <w:tcPr>
                  <w:tcW w:w="960" w:type="dxa"/>
                  <w:tcBorders>
                    <w:top w:val="nil"/>
                    <w:left w:val="nil"/>
                    <w:bottom w:val="nil"/>
                    <w:right w:val="nil"/>
                  </w:tcBorders>
                  <w:shd w:val="clear" w:color="auto" w:fill="auto"/>
                  <w:noWrap/>
                  <w:vAlign w:val="bottom"/>
                  <w:hideMark/>
                </w:tcPr>
                <w:p w14:paraId="6DD9173A" w14:textId="77777777" w:rsidR="00C23841" w:rsidRPr="00C23841" w:rsidRDefault="00C23841" w:rsidP="00C23841">
                  <w:r w:rsidRPr="00C23841">
                    <w:t>52%</w:t>
                  </w:r>
                </w:p>
              </w:tc>
            </w:tr>
            <w:tr w:rsidR="00C23841" w:rsidRPr="00C23841" w14:paraId="748341D3" w14:textId="77777777" w:rsidTr="00E15919">
              <w:trPr>
                <w:trHeight w:val="300"/>
              </w:trPr>
              <w:tc>
                <w:tcPr>
                  <w:tcW w:w="960" w:type="dxa"/>
                  <w:tcBorders>
                    <w:top w:val="nil"/>
                    <w:left w:val="nil"/>
                    <w:bottom w:val="nil"/>
                    <w:right w:val="nil"/>
                  </w:tcBorders>
                  <w:shd w:val="clear" w:color="auto" w:fill="auto"/>
                  <w:noWrap/>
                  <w:vAlign w:val="bottom"/>
                  <w:hideMark/>
                </w:tcPr>
                <w:p w14:paraId="57BB360A" w14:textId="77777777" w:rsidR="00C23841" w:rsidRPr="00C23841" w:rsidRDefault="00C23841" w:rsidP="00C23841">
                  <w:r w:rsidRPr="00C23841">
                    <w:t>40-44</w:t>
                  </w:r>
                </w:p>
              </w:tc>
              <w:tc>
                <w:tcPr>
                  <w:tcW w:w="960" w:type="dxa"/>
                  <w:tcBorders>
                    <w:top w:val="nil"/>
                    <w:left w:val="nil"/>
                    <w:bottom w:val="nil"/>
                    <w:right w:val="nil"/>
                  </w:tcBorders>
                  <w:shd w:val="clear" w:color="auto" w:fill="auto"/>
                  <w:noWrap/>
                  <w:vAlign w:val="bottom"/>
                  <w:hideMark/>
                </w:tcPr>
                <w:p w14:paraId="4414FEE4" w14:textId="77777777" w:rsidR="00C23841" w:rsidRPr="00C23841" w:rsidRDefault="00C23841" w:rsidP="00C23841">
                  <w:r w:rsidRPr="00C23841">
                    <w:t>61%</w:t>
                  </w:r>
                </w:p>
              </w:tc>
            </w:tr>
            <w:tr w:rsidR="00C23841" w:rsidRPr="00C23841" w14:paraId="38D75104" w14:textId="77777777" w:rsidTr="00E15919">
              <w:trPr>
                <w:trHeight w:val="300"/>
              </w:trPr>
              <w:tc>
                <w:tcPr>
                  <w:tcW w:w="960" w:type="dxa"/>
                  <w:tcBorders>
                    <w:top w:val="nil"/>
                    <w:left w:val="nil"/>
                    <w:bottom w:val="nil"/>
                    <w:right w:val="nil"/>
                  </w:tcBorders>
                  <w:shd w:val="clear" w:color="auto" w:fill="auto"/>
                  <w:noWrap/>
                  <w:vAlign w:val="bottom"/>
                  <w:hideMark/>
                </w:tcPr>
                <w:p w14:paraId="6A81230D" w14:textId="77777777" w:rsidR="00C23841" w:rsidRPr="00C23841" w:rsidRDefault="00C23841" w:rsidP="00C23841">
                  <w:r w:rsidRPr="00C23841">
                    <w:t>45-49</w:t>
                  </w:r>
                </w:p>
              </w:tc>
              <w:tc>
                <w:tcPr>
                  <w:tcW w:w="960" w:type="dxa"/>
                  <w:tcBorders>
                    <w:top w:val="nil"/>
                    <w:left w:val="nil"/>
                    <w:bottom w:val="nil"/>
                    <w:right w:val="nil"/>
                  </w:tcBorders>
                  <w:shd w:val="clear" w:color="auto" w:fill="auto"/>
                  <w:noWrap/>
                  <w:vAlign w:val="bottom"/>
                  <w:hideMark/>
                </w:tcPr>
                <w:p w14:paraId="772A9D09" w14:textId="77777777" w:rsidR="00C23841" w:rsidRPr="00C23841" w:rsidRDefault="00C23841" w:rsidP="00C23841">
                  <w:r w:rsidRPr="00C23841">
                    <w:t>68%</w:t>
                  </w:r>
                </w:p>
              </w:tc>
            </w:tr>
            <w:tr w:rsidR="00C23841" w:rsidRPr="00C23841" w14:paraId="6923847F" w14:textId="77777777" w:rsidTr="00E15919">
              <w:trPr>
                <w:trHeight w:val="300"/>
              </w:trPr>
              <w:tc>
                <w:tcPr>
                  <w:tcW w:w="960" w:type="dxa"/>
                  <w:tcBorders>
                    <w:top w:val="nil"/>
                    <w:left w:val="nil"/>
                    <w:bottom w:val="nil"/>
                    <w:right w:val="nil"/>
                  </w:tcBorders>
                  <w:shd w:val="clear" w:color="auto" w:fill="auto"/>
                  <w:noWrap/>
                  <w:vAlign w:val="bottom"/>
                  <w:hideMark/>
                </w:tcPr>
                <w:p w14:paraId="374BCBEA" w14:textId="77777777" w:rsidR="00C23841" w:rsidRPr="00C23841" w:rsidRDefault="00C23841" w:rsidP="00C23841">
                  <w:r w:rsidRPr="00C23841">
                    <w:t>50-54</w:t>
                  </w:r>
                </w:p>
              </w:tc>
              <w:tc>
                <w:tcPr>
                  <w:tcW w:w="960" w:type="dxa"/>
                  <w:tcBorders>
                    <w:top w:val="nil"/>
                    <w:left w:val="nil"/>
                    <w:bottom w:val="nil"/>
                    <w:right w:val="nil"/>
                  </w:tcBorders>
                  <w:shd w:val="clear" w:color="auto" w:fill="auto"/>
                  <w:noWrap/>
                  <w:vAlign w:val="bottom"/>
                  <w:hideMark/>
                </w:tcPr>
                <w:p w14:paraId="71DA9218" w14:textId="77777777" w:rsidR="00C23841" w:rsidRPr="00C23841" w:rsidRDefault="00C23841" w:rsidP="00C23841">
                  <w:r w:rsidRPr="00C23841">
                    <w:t>72%</w:t>
                  </w:r>
                </w:p>
              </w:tc>
            </w:tr>
            <w:tr w:rsidR="00C23841" w:rsidRPr="00C23841" w14:paraId="46EB01C7" w14:textId="77777777" w:rsidTr="00E15919">
              <w:trPr>
                <w:trHeight w:val="300"/>
              </w:trPr>
              <w:tc>
                <w:tcPr>
                  <w:tcW w:w="960" w:type="dxa"/>
                  <w:tcBorders>
                    <w:top w:val="nil"/>
                    <w:left w:val="nil"/>
                    <w:bottom w:val="nil"/>
                    <w:right w:val="nil"/>
                  </w:tcBorders>
                  <w:shd w:val="clear" w:color="auto" w:fill="auto"/>
                  <w:noWrap/>
                  <w:vAlign w:val="bottom"/>
                  <w:hideMark/>
                </w:tcPr>
                <w:p w14:paraId="129EFDFE" w14:textId="77777777" w:rsidR="00C23841" w:rsidRPr="00C23841" w:rsidRDefault="00C23841" w:rsidP="00C23841">
                  <w:r w:rsidRPr="00C23841">
                    <w:t>55-59</w:t>
                  </w:r>
                </w:p>
              </w:tc>
              <w:tc>
                <w:tcPr>
                  <w:tcW w:w="960" w:type="dxa"/>
                  <w:tcBorders>
                    <w:top w:val="nil"/>
                    <w:left w:val="nil"/>
                    <w:bottom w:val="nil"/>
                    <w:right w:val="nil"/>
                  </w:tcBorders>
                  <w:shd w:val="clear" w:color="auto" w:fill="auto"/>
                  <w:noWrap/>
                  <w:vAlign w:val="bottom"/>
                  <w:hideMark/>
                </w:tcPr>
                <w:p w14:paraId="7882A46E" w14:textId="77777777" w:rsidR="00C23841" w:rsidRPr="00C23841" w:rsidRDefault="00C23841" w:rsidP="00C23841">
                  <w:r w:rsidRPr="00C23841">
                    <w:t>76%</w:t>
                  </w:r>
                </w:p>
              </w:tc>
            </w:tr>
          </w:tbl>
          <w:p w14:paraId="40B005D6" w14:textId="77777777" w:rsidR="00C23841" w:rsidRPr="00C23841" w:rsidRDefault="00C23841" w:rsidP="00C23841">
            <w:pPr>
              <w:spacing w:after="160" w:line="259" w:lineRule="auto"/>
            </w:pPr>
          </w:p>
        </w:tc>
        <w:tc>
          <w:tcPr>
            <w:tcW w:w="1914" w:type="dxa"/>
          </w:tcPr>
          <w:p w14:paraId="3BDCB4B7" w14:textId="77777777" w:rsidR="00C23841" w:rsidRPr="00C23841" w:rsidRDefault="00C23841" w:rsidP="00C23841">
            <w:pPr>
              <w:spacing w:after="160" w:line="259" w:lineRule="auto"/>
            </w:pPr>
          </w:p>
        </w:tc>
      </w:tr>
      <w:tr w:rsidR="00C23841" w:rsidRPr="00C23841" w14:paraId="3FA414F9" w14:textId="77777777" w:rsidTr="00E15919">
        <w:tc>
          <w:tcPr>
            <w:tcW w:w="1775" w:type="dxa"/>
          </w:tcPr>
          <w:p w14:paraId="2EA83058" w14:textId="77777777" w:rsidR="00C23841" w:rsidRPr="00C23841" w:rsidRDefault="00C23841" w:rsidP="00C23841">
            <w:pPr>
              <w:spacing w:after="160" w:line="259" w:lineRule="auto"/>
            </w:pPr>
            <w:r w:rsidRPr="00C23841">
              <w:lastRenderedPageBreak/>
              <w:t>65+</w:t>
            </w:r>
          </w:p>
        </w:tc>
        <w:tc>
          <w:tcPr>
            <w:tcW w:w="1522" w:type="dxa"/>
          </w:tcPr>
          <w:p w14:paraId="05536D39" w14:textId="77777777" w:rsidR="00C23841" w:rsidRPr="00C23841" w:rsidRDefault="00C23841" w:rsidP="00C23841">
            <w:pPr>
              <w:spacing w:after="160" w:line="259" w:lineRule="auto"/>
            </w:pPr>
            <w:r w:rsidRPr="00C23841">
              <w:t>Renting from private landlord only</w:t>
            </w:r>
          </w:p>
          <w:tbl>
            <w:tblPr>
              <w:tblW w:w="1920" w:type="dxa"/>
              <w:tblLook w:val="04A0" w:firstRow="1" w:lastRow="0" w:firstColumn="1" w:lastColumn="0" w:noHBand="0" w:noVBand="1"/>
            </w:tblPr>
            <w:tblGrid>
              <w:gridCol w:w="960"/>
              <w:gridCol w:w="960"/>
            </w:tblGrid>
            <w:tr w:rsidR="00C23841" w:rsidRPr="00C23841" w14:paraId="1780B2A8" w14:textId="77777777" w:rsidTr="00E15919">
              <w:trPr>
                <w:trHeight w:val="300"/>
              </w:trPr>
              <w:tc>
                <w:tcPr>
                  <w:tcW w:w="960" w:type="dxa"/>
                  <w:tcBorders>
                    <w:top w:val="nil"/>
                    <w:left w:val="nil"/>
                    <w:bottom w:val="nil"/>
                    <w:right w:val="nil"/>
                  </w:tcBorders>
                  <w:shd w:val="clear" w:color="auto" w:fill="auto"/>
                  <w:noWrap/>
                  <w:vAlign w:val="bottom"/>
                  <w:hideMark/>
                </w:tcPr>
                <w:p w14:paraId="6C91E198" w14:textId="77777777" w:rsidR="00C23841" w:rsidRPr="00C23841" w:rsidRDefault="00C23841" w:rsidP="00C23841">
                  <w:r w:rsidRPr="00C23841">
                    <w:t>60-64</w:t>
                  </w:r>
                </w:p>
              </w:tc>
              <w:tc>
                <w:tcPr>
                  <w:tcW w:w="960" w:type="dxa"/>
                  <w:tcBorders>
                    <w:top w:val="nil"/>
                    <w:left w:val="nil"/>
                    <w:bottom w:val="nil"/>
                    <w:right w:val="nil"/>
                  </w:tcBorders>
                  <w:shd w:val="clear" w:color="auto" w:fill="auto"/>
                  <w:noWrap/>
                  <w:vAlign w:val="bottom"/>
                  <w:hideMark/>
                </w:tcPr>
                <w:p w14:paraId="338885C5" w14:textId="77777777" w:rsidR="00C23841" w:rsidRPr="00C23841" w:rsidRDefault="00C23841" w:rsidP="00C23841">
                  <w:r w:rsidRPr="00C23841">
                    <w:t>7%</w:t>
                  </w:r>
                </w:p>
              </w:tc>
            </w:tr>
            <w:tr w:rsidR="00C23841" w:rsidRPr="00C23841" w14:paraId="7E2B53B6" w14:textId="77777777" w:rsidTr="00E15919">
              <w:trPr>
                <w:trHeight w:val="300"/>
              </w:trPr>
              <w:tc>
                <w:tcPr>
                  <w:tcW w:w="960" w:type="dxa"/>
                  <w:tcBorders>
                    <w:top w:val="nil"/>
                    <w:left w:val="nil"/>
                    <w:bottom w:val="nil"/>
                    <w:right w:val="nil"/>
                  </w:tcBorders>
                  <w:shd w:val="clear" w:color="auto" w:fill="auto"/>
                  <w:noWrap/>
                  <w:vAlign w:val="bottom"/>
                  <w:hideMark/>
                </w:tcPr>
                <w:p w14:paraId="3F529393" w14:textId="77777777" w:rsidR="00C23841" w:rsidRPr="00C23841" w:rsidRDefault="00C23841" w:rsidP="00C23841">
                  <w:r w:rsidRPr="00C23841">
                    <w:t>65-69</w:t>
                  </w:r>
                </w:p>
              </w:tc>
              <w:tc>
                <w:tcPr>
                  <w:tcW w:w="960" w:type="dxa"/>
                  <w:tcBorders>
                    <w:top w:val="nil"/>
                    <w:left w:val="nil"/>
                    <w:bottom w:val="nil"/>
                    <w:right w:val="nil"/>
                  </w:tcBorders>
                  <w:shd w:val="clear" w:color="auto" w:fill="auto"/>
                  <w:noWrap/>
                  <w:vAlign w:val="bottom"/>
                  <w:hideMark/>
                </w:tcPr>
                <w:p w14:paraId="5DF43F40" w14:textId="77777777" w:rsidR="00C23841" w:rsidRPr="00C23841" w:rsidRDefault="00C23841" w:rsidP="00C23841">
                  <w:r w:rsidRPr="00C23841">
                    <w:t>5%</w:t>
                  </w:r>
                </w:p>
              </w:tc>
            </w:tr>
            <w:tr w:rsidR="00C23841" w:rsidRPr="00C23841" w14:paraId="793226E7" w14:textId="77777777" w:rsidTr="00E15919">
              <w:trPr>
                <w:trHeight w:val="300"/>
              </w:trPr>
              <w:tc>
                <w:tcPr>
                  <w:tcW w:w="960" w:type="dxa"/>
                  <w:tcBorders>
                    <w:top w:val="nil"/>
                    <w:left w:val="nil"/>
                    <w:bottom w:val="nil"/>
                    <w:right w:val="nil"/>
                  </w:tcBorders>
                  <w:shd w:val="clear" w:color="auto" w:fill="auto"/>
                  <w:noWrap/>
                  <w:vAlign w:val="bottom"/>
                  <w:hideMark/>
                </w:tcPr>
                <w:p w14:paraId="5F3768AC" w14:textId="77777777" w:rsidR="00C23841" w:rsidRPr="00C23841" w:rsidRDefault="00C23841" w:rsidP="00C23841">
                  <w:r w:rsidRPr="00C23841">
                    <w:t>70-74</w:t>
                  </w:r>
                </w:p>
              </w:tc>
              <w:tc>
                <w:tcPr>
                  <w:tcW w:w="960" w:type="dxa"/>
                  <w:tcBorders>
                    <w:top w:val="nil"/>
                    <w:left w:val="nil"/>
                    <w:bottom w:val="nil"/>
                    <w:right w:val="nil"/>
                  </w:tcBorders>
                  <w:shd w:val="clear" w:color="auto" w:fill="auto"/>
                  <w:noWrap/>
                  <w:vAlign w:val="bottom"/>
                  <w:hideMark/>
                </w:tcPr>
                <w:p w14:paraId="6BB77C8D" w14:textId="77777777" w:rsidR="00C23841" w:rsidRPr="00C23841" w:rsidRDefault="00C23841" w:rsidP="00C23841">
                  <w:r w:rsidRPr="00C23841">
                    <w:t>4%</w:t>
                  </w:r>
                </w:p>
              </w:tc>
            </w:tr>
            <w:tr w:rsidR="00C23841" w:rsidRPr="00C23841" w14:paraId="558FE4F5" w14:textId="77777777" w:rsidTr="00E15919">
              <w:trPr>
                <w:trHeight w:val="300"/>
              </w:trPr>
              <w:tc>
                <w:tcPr>
                  <w:tcW w:w="960" w:type="dxa"/>
                  <w:tcBorders>
                    <w:top w:val="nil"/>
                    <w:left w:val="nil"/>
                    <w:bottom w:val="nil"/>
                    <w:right w:val="nil"/>
                  </w:tcBorders>
                  <w:shd w:val="clear" w:color="auto" w:fill="auto"/>
                  <w:noWrap/>
                  <w:vAlign w:val="bottom"/>
                  <w:hideMark/>
                </w:tcPr>
                <w:p w14:paraId="140B6B86" w14:textId="77777777" w:rsidR="00C23841" w:rsidRPr="00C23841" w:rsidRDefault="00C23841" w:rsidP="00C23841">
                  <w:r w:rsidRPr="00C23841">
                    <w:t>75-79</w:t>
                  </w:r>
                </w:p>
              </w:tc>
              <w:tc>
                <w:tcPr>
                  <w:tcW w:w="960" w:type="dxa"/>
                  <w:tcBorders>
                    <w:top w:val="nil"/>
                    <w:left w:val="nil"/>
                    <w:bottom w:val="nil"/>
                    <w:right w:val="nil"/>
                  </w:tcBorders>
                  <w:shd w:val="clear" w:color="auto" w:fill="auto"/>
                  <w:noWrap/>
                  <w:vAlign w:val="bottom"/>
                  <w:hideMark/>
                </w:tcPr>
                <w:p w14:paraId="1528B40C" w14:textId="77777777" w:rsidR="00C23841" w:rsidRPr="00C23841" w:rsidRDefault="00C23841" w:rsidP="00C23841">
                  <w:r w:rsidRPr="00C23841">
                    <w:t>3%</w:t>
                  </w:r>
                </w:p>
              </w:tc>
            </w:tr>
            <w:tr w:rsidR="00C23841" w:rsidRPr="00C23841" w14:paraId="6ED691D2" w14:textId="77777777" w:rsidTr="00E15919">
              <w:trPr>
                <w:trHeight w:val="300"/>
              </w:trPr>
              <w:tc>
                <w:tcPr>
                  <w:tcW w:w="960" w:type="dxa"/>
                  <w:tcBorders>
                    <w:top w:val="nil"/>
                    <w:left w:val="nil"/>
                    <w:bottom w:val="nil"/>
                    <w:right w:val="nil"/>
                  </w:tcBorders>
                  <w:shd w:val="clear" w:color="auto" w:fill="auto"/>
                  <w:noWrap/>
                  <w:vAlign w:val="bottom"/>
                  <w:hideMark/>
                </w:tcPr>
                <w:p w14:paraId="0C4F787A" w14:textId="77777777" w:rsidR="00C23841" w:rsidRPr="00C23841" w:rsidRDefault="00C23841" w:rsidP="00C23841">
                  <w:r w:rsidRPr="00C23841">
                    <w:t>80-84</w:t>
                  </w:r>
                </w:p>
              </w:tc>
              <w:tc>
                <w:tcPr>
                  <w:tcW w:w="960" w:type="dxa"/>
                  <w:tcBorders>
                    <w:top w:val="nil"/>
                    <w:left w:val="nil"/>
                    <w:bottom w:val="nil"/>
                    <w:right w:val="nil"/>
                  </w:tcBorders>
                  <w:shd w:val="clear" w:color="auto" w:fill="auto"/>
                  <w:noWrap/>
                  <w:vAlign w:val="bottom"/>
                  <w:hideMark/>
                </w:tcPr>
                <w:p w14:paraId="5FCDA241" w14:textId="77777777" w:rsidR="00C23841" w:rsidRPr="00C23841" w:rsidRDefault="00C23841" w:rsidP="00C23841">
                  <w:r w:rsidRPr="00C23841">
                    <w:t>2%</w:t>
                  </w:r>
                </w:p>
              </w:tc>
            </w:tr>
            <w:tr w:rsidR="00C23841" w:rsidRPr="00C23841" w14:paraId="0C692A35" w14:textId="77777777" w:rsidTr="00E15919">
              <w:trPr>
                <w:trHeight w:val="300"/>
              </w:trPr>
              <w:tc>
                <w:tcPr>
                  <w:tcW w:w="960" w:type="dxa"/>
                  <w:tcBorders>
                    <w:top w:val="nil"/>
                    <w:left w:val="nil"/>
                    <w:bottom w:val="nil"/>
                    <w:right w:val="nil"/>
                  </w:tcBorders>
                  <w:shd w:val="clear" w:color="auto" w:fill="auto"/>
                  <w:noWrap/>
                  <w:vAlign w:val="bottom"/>
                  <w:hideMark/>
                </w:tcPr>
                <w:p w14:paraId="38A508F2" w14:textId="77777777" w:rsidR="00C23841" w:rsidRPr="00C23841" w:rsidRDefault="00C23841" w:rsidP="00C23841">
                  <w:r w:rsidRPr="00C23841">
                    <w:t>85+</w:t>
                  </w:r>
                </w:p>
              </w:tc>
              <w:tc>
                <w:tcPr>
                  <w:tcW w:w="960" w:type="dxa"/>
                  <w:tcBorders>
                    <w:top w:val="nil"/>
                    <w:left w:val="nil"/>
                    <w:bottom w:val="nil"/>
                    <w:right w:val="nil"/>
                  </w:tcBorders>
                  <w:shd w:val="clear" w:color="auto" w:fill="auto"/>
                  <w:noWrap/>
                  <w:vAlign w:val="bottom"/>
                  <w:hideMark/>
                </w:tcPr>
                <w:p w14:paraId="2E54F5DF" w14:textId="77777777" w:rsidR="00C23841" w:rsidRPr="00C23841" w:rsidRDefault="00C23841" w:rsidP="00C23841">
                  <w:r w:rsidRPr="00C23841">
                    <w:t>2%</w:t>
                  </w:r>
                </w:p>
              </w:tc>
            </w:tr>
          </w:tbl>
          <w:p w14:paraId="3984DD97" w14:textId="77777777" w:rsidR="00C23841" w:rsidRPr="00C23841" w:rsidRDefault="00C23841" w:rsidP="00C23841">
            <w:pPr>
              <w:spacing w:after="160" w:line="259" w:lineRule="auto"/>
            </w:pPr>
          </w:p>
        </w:tc>
        <w:tc>
          <w:tcPr>
            <w:tcW w:w="1914" w:type="dxa"/>
          </w:tcPr>
          <w:p w14:paraId="3935B562" w14:textId="77777777" w:rsidR="00C23841" w:rsidRPr="00C23841" w:rsidRDefault="00C23841" w:rsidP="00C23841">
            <w:pPr>
              <w:spacing w:after="160" w:line="259" w:lineRule="auto"/>
            </w:pPr>
          </w:p>
        </w:tc>
        <w:tc>
          <w:tcPr>
            <w:tcW w:w="1891" w:type="dxa"/>
          </w:tcPr>
          <w:tbl>
            <w:tblPr>
              <w:tblW w:w="1920" w:type="dxa"/>
              <w:tblLook w:val="04A0" w:firstRow="1" w:lastRow="0" w:firstColumn="1" w:lastColumn="0" w:noHBand="0" w:noVBand="1"/>
            </w:tblPr>
            <w:tblGrid>
              <w:gridCol w:w="960"/>
              <w:gridCol w:w="960"/>
            </w:tblGrid>
            <w:tr w:rsidR="00C23841" w:rsidRPr="00C23841" w14:paraId="22E3475A" w14:textId="77777777" w:rsidTr="00E15919">
              <w:trPr>
                <w:trHeight w:val="300"/>
              </w:trPr>
              <w:tc>
                <w:tcPr>
                  <w:tcW w:w="960" w:type="dxa"/>
                  <w:tcBorders>
                    <w:top w:val="nil"/>
                    <w:left w:val="nil"/>
                    <w:bottom w:val="nil"/>
                    <w:right w:val="nil"/>
                  </w:tcBorders>
                  <w:shd w:val="clear" w:color="auto" w:fill="auto"/>
                  <w:noWrap/>
                  <w:vAlign w:val="bottom"/>
                  <w:hideMark/>
                </w:tcPr>
                <w:p w14:paraId="5C7C4E09" w14:textId="77777777" w:rsidR="00C23841" w:rsidRPr="00C23841" w:rsidRDefault="00C23841" w:rsidP="00C23841">
                  <w:r w:rsidRPr="00C23841">
                    <w:t>60-64</w:t>
                  </w:r>
                </w:p>
              </w:tc>
              <w:tc>
                <w:tcPr>
                  <w:tcW w:w="960" w:type="dxa"/>
                  <w:tcBorders>
                    <w:top w:val="nil"/>
                    <w:left w:val="nil"/>
                    <w:bottom w:val="nil"/>
                    <w:right w:val="nil"/>
                  </w:tcBorders>
                  <w:shd w:val="clear" w:color="auto" w:fill="auto"/>
                  <w:noWrap/>
                  <w:vAlign w:val="bottom"/>
                  <w:hideMark/>
                </w:tcPr>
                <w:p w14:paraId="27CA9C84" w14:textId="77777777" w:rsidR="00C23841" w:rsidRPr="00C23841" w:rsidRDefault="00C23841" w:rsidP="00C23841">
                  <w:r w:rsidRPr="00C23841">
                    <w:t>78%</w:t>
                  </w:r>
                </w:p>
              </w:tc>
            </w:tr>
            <w:tr w:rsidR="00C23841" w:rsidRPr="00C23841" w14:paraId="20126721" w14:textId="77777777" w:rsidTr="00E15919">
              <w:trPr>
                <w:trHeight w:val="300"/>
              </w:trPr>
              <w:tc>
                <w:tcPr>
                  <w:tcW w:w="960" w:type="dxa"/>
                  <w:tcBorders>
                    <w:top w:val="nil"/>
                    <w:left w:val="nil"/>
                    <w:bottom w:val="nil"/>
                    <w:right w:val="nil"/>
                  </w:tcBorders>
                  <w:shd w:val="clear" w:color="auto" w:fill="auto"/>
                  <w:noWrap/>
                  <w:vAlign w:val="bottom"/>
                  <w:hideMark/>
                </w:tcPr>
                <w:p w14:paraId="0435018B" w14:textId="77777777" w:rsidR="00C23841" w:rsidRPr="00C23841" w:rsidRDefault="00C23841" w:rsidP="00C23841">
                  <w:r w:rsidRPr="00C23841">
                    <w:t>65-69</w:t>
                  </w:r>
                </w:p>
              </w:tc>
              <w:tc>
                <w:tcPr>
                  <w:tcW w:w="960" w:type="dxa"/>
                  <w:tcBorders>
                    <w:top w:val="nil"/>
                    <w:left w:val="nil"/>
                    <w:bottom w:val="nil"/>
                    <w:right w:val="nil"/>
                  </w:tcBorders>
                  <w:shd w:val="clear" w:color="auto" w:fill="auto"/>
                  <w:noWrap/>
                  <w:vAlign w:val="bottom"/>
                  <w:hideMark/>
                </w:tcPr>
                <w:p w14:paraId="0088EDAB" w14:textId="77777777" w:rsidR="00C23841" w:rsidRPr="00C23841" w:rsidRDefault="00C23841" w:rsidP="00C23841">
                  <w:r w:rsidRPr="00C23841">
                    <w:t>81%</w:t>
                  </w:r>
                </w:p>
              </w:tc>
            </w:tr>
            <w:tr w:rsidR="00C23841" w:rsidRPr="00C23841" w14:paraId="1A723FFA" w14:textId="77777777" w:rsidTr="00E15919">
              <w:trPr>
                <w:trHeight w:val="300"/>
              </w:trPr>
              <w:tc>
                <w:tcPr>
                  <w:tcW w:w="960" w:type="dxa"/>
                  <w:tcBorders>
                    <w:top w:val="nil"/>
                    <w:left w:val="nil"/>
                    <w:bottom w:val="nil"/>
                    <w:right w:val="nil"/>
                  </w:tcBorders>
                  <w:shd w:val="clear" w:color="auto" w:fill="auto"/>
                  <w:noWrap/>
                  <w:vAlign w:val="bottom"/>
                  <w:hideMark/>
                </w:tcPr>
                <w:p w14:paraId="7D0B24B1" w14:textId="77777777" w:rsidR="00C23841" w:rsidRPr="00C23841" w:rsidRDefault="00C23841" w:rsidP="00C23841">
                  <w:r w:rsidRPr="00C23841">
                    <w:t>70-74</w:t>
                  </w:r>
                </w:p>
              </w:tc>
              <w:tc>
                <w:tcPr>
                  <w:tcW w:w="960" w:type="dxa"/>
                  <w:tcBorders>
                    <w:top w:val="nil"/>
                    <w:left w:val="nil"/>
                    <w:bottom w:val="nil"/>
                    <w:right w:val="nil"/>
                  </w:tcBorders>
                  <w:shd w:val="clear" w:color="auto" w:fill="auto"/>
                  <w:noWrap/>
                  <w:vAlign w:val="bottom"/>
                  <w:hideMark/>
                </w:tcPr>
                <w:p w14:paraId="2F8B9F7D" w14:textId="77777777" w:rsidR="00C23841" w:rsidRPr="00C23841" w:rsidRDefault="00C23841" w:rsidP="00C23841">
                  <w:r w:rsidRPr="00C23841">
                    <w:t>83%</w:t>
                  </w:r>
                </w:p>
              </w:tc>
            </w:tr>
            <w:tr w:rsidR="00C23841" w:rsidRPr="00C23841" w14:paraId="3F857327" w14:textId="77777777" w:rsidTr="00E15919">
              <w:trPr>
                <w:trHeight w:val="300"/>
              </w:trPr>
              <w:tc>
                <w:tcPr>
                  <w:tcW w:w="960" w:type="dxa"/>
                  <w:tcBorders>
                    <w:top w:val="nil"/>
                    <w:left w:val="nil"/>
                    <w:bottom w:val="nil"/>
                    <w:right w:val="nil"/>
                  </w:tcBorders>
                  <w:shd w:val="clear" w:color="auto" w:fill="auto"/>
                  <w:noWrap/>
                  <w:vAlign w:val="bottom"/>
                  <w:hideMark/>
                </w:tcPr>
                <w:p w14:paraId="2C0D0AD3" w14:textId="77777777" w:rsidR="00C23841" w:rsidRPr="00C23841" w:rsidRDefault="00C23841" w:rsidP="00C23841">
                  <w:r w:rsidRPr="00C23841">
                    <w:t>75-79</w:t>
                  </w:r>
                </w:p>
              </w:tc>
              <w:tc>
                <w:tcPr>
                  <w:tcW w:w="960" w:type="dxa"/>
                  <w:tcBorders>
                    <w:top w:val="nil"/>
                    <w:left w:val="nil"/>
                    <w:bottom w:val="nil"/>
                    <w:right w:val="nil"/>
                  </w:tcBorders>
                  <w:shd w:val="clear" w:color="auto" w:fill="auto"/>
                  <w:noWrap/>
                  <w:vAlign w:val="bottom"/>
                  <w:hideMark/>
                </w:tcPr>
                <w:p w14:paraId="0B65128D" w14:textId="77777777" w:rsidR="00C23841" w:rsidRPr="00C23841" w:rsidRDefault="00C23841" w:rsidP="00C23841">
                  <w:r w:rsidRPr="00C23841">
                    <w:t>85%</w:t>
                  </w:r>
                </w:p>
              </w:tc>
            </w:tr>
            <w:tr w:rsidR="00C23841" w:rsidRPr="00C23841" w14:paraId="3BAE749A" w14:textId="77777777" w:rsidTr="00E15919">
              <w:trPr>
                <w:trHeight w:val="300"/>
              </w:trPr>
              <w:tc>
                <w:tcPr>
                  <w:tcW w:w="960" w:type="dxa"/>
                  <w:tcBorders>
                    <w:top w:val="nil"/>
                    <w:left w:val="nil"/>
                    <w:bottom w:val="nil"/>
                    <w:right w:val="nil"/>
                  </w:tcBorders>
                  <w:shd w:val="clear" w:color="auto" w:fill="auto"/>
                  <w:noWrap/>
                  <w:vAlign w:val="bottom"/>
                  <w:hideMark/>
                </w:tcPr>
                <w:p w14:paraId="7D9F8764" w14:textId="77777777" w:rsidR="00C23841" w:rsidRPr="00C23841" w:rsidRDefault="00C23841" w:rsidP="00C23841">
                  <w:r w:rsidRPr="00C23841">
                    <w:t>80-84</w:t>
                  </w:r>
                </w:p>
              </w:tc>
              <w:tc>
                <w:tcPr>
                  <w:tcW w:w="960" w:type="dxa"/>
                  <w:tcBorders>
                    <w:top w:val="nil"/>
                    <w:left w:val="nil"/>
                    <w:bottom w:val="nil"/>
                    <w:right w:val="nil"/>
                  </w:tcBorders>
                  <w:shd w:val="clear" w:color="auto" w:fill="auto"/>
                  <w:noWrap/>
                  <w:vAlign w:val="bottom"/>
                  <w:hideMark/>
                </w:tcPr>
                <w:p w14:paraId="6C19FA91" w14:textId="77777777" w:rsidR="00C23841" w:rsidRPr="00C23841" w:rsidRDefault="00C23841" w:rsidP="00C23841">
                  <w:r w:rsidRPr="00C23841">
                    <w:t>86%</w:t>
                  </w:r>
                </w:p>
              </w:tc>
            </w:tr>
            <w:tr w:rsidR="00C23841" w:rsidRPr="00C23841" w14:paraId="49C9AC30" w14:textId="77777777" w:rsidTr="00E15919">
              <w:trPr>
                <w:trHeight w:val="300"/>
              </w:trPr>
              <w:tc>
                <w:tcPr>
                  <w:tcW w:w="960" w:type="dxa"/>
                  <w:tcBorders>
                    <w:top w:val="nil"/>
                    <w:left w:val="nil"/>
                    <w:bottom w:val="nil"/>
                    <w:right w:val="nil"/>
                  </w:tcBorders>
                  <w:shd w:val="clear" w:color="auto" w:fill="auto"/>
                  <w:noWrap/>
                  <w:vAlign w:val="bottom"/>
                  <w:hideMark/>
                </w:tcPr>
                <w:p w14:paraId="2EBC0F63" w14:textId="77777777" w:rsidR="00C23841" w:rsidRPr="00C23841" w:rsidRDefault="00C23841" w:rsidP="00C23841">
                  <w:r w:rsidRPr="00C23841">
                    <w:t>85+</w:t>
                  </w:r>
                </w:p>
              </w:tc>
              <w:tc>
                <w:tcPr>
                  <w:tcW w:w="960" w:type="dxa"/>
                  <w:tcBorders>
                    <w:top w:val="nil"/>
                    <w:left w:val="nil"/>
                    <w:bottom w:val="nil"/>
                    <w:right w:val="nil"/>
                  </w:tcBorders>
                  <w:shd w:val="clear" w:color="auto" w:fill="auto"/>
                  <w:noWrap/>
                  <w:vAlign w:val="bottom"/>
                  <w:hideMark/>
                </w:tcPr>
                <w:p w14:paraId="7FA721D4" w14:textId="77777777" w:rsidR="00C23841" w:rsidRPr="00C23841" w:rsidRDefault="00C23841" w:rsidP="00C23841">
                  <w:r w:rsidRPr="00C23841">
                    <w:t>86%</w:t>
                  </w:r>
                </w:p>
              </w:tc>
            </w:tr>
          </w:tbl>
          <w:p w14:paraId="58DF961C" w14:textId="77777777" w:rsidR="00C23841" w:rsidRPr="00C23841" w:rsidRDefault="00C23841" w:rsidP="00C23841">
            <w:pPr>
              <w:spacing w:after="160" w:line="259" w:lineRule="auto"/>
            </w:pPr>
          </w:p>
        </w:tc>
        <w:tc>
          <w:tcPr>
            <w:tcW w:w="1914" w:type="dxa"/>
          </w:tcPr>
          <w:p w14:paraId="148EA6DC" w14:textId="77777777" w:rsidR="00C23841" w:rsidRPr="00C23841" w:rsidRDefault="00C23841" w:rsidP="00C23841">
            <w:pPr>
              <w:spacing w:after="160" w:line="259" w:lineRule="auto"/>
            </w:pPr>
          </w:p>
        </w:tc>
      </w:tr>
      <w:tr w:rsidR="00C23841" w:rsidRPr="00C23841" w14:paraId="1BE2B07A" w14:textId="77777777" w:rsidTr="00E15919">
        <w:trPr>
          <w:trHeight w:val="300"/>
        </w:trPr>
        <w:tc>
          <w:tcPr>
            <w:tcW w:w="1484" w:type="dxa"/>
          </w:tcPr>
          <w:p w14:paraId="14C56023" w14:textId="77777777" w:rsidR="00C23841" w:rsidRPr="00C23841" w:rsidRDefault="00C23841" w:rsidP="00C23841">
            <w:pPr>
              <w:spacing w:after="160" w:line="259" w:lineRule="auto"/>
            </w:pPr>
            <w:r w:rsidRPr="00C23841">
              <w:t>Migration status</w:t>
            </w:r>
          </w:p>
        </w:tc>
        <w:tc>
          <w:tcPr>
            <w:tcW w:w="2136" w:type="dxa"/>
          </w:tcPr>
          <w:p w14:paraId="7305E3B9" w14:textId="77777777" w:rsidR="00C23841" w:rsidRPr="00C23841" w:rsidRDefault="00C23841" w:rsidP="00C23841">
            <w:pPr>
              <w:spacing w:after="160" w:line="259" w:lineRule="auto"/>
            </w:pPr>
            <w:r w:rsidRPr="00C23841">
              <w:t xml:space="preserve">Renting from private landlord data not available as Eurostat only provides broad category of ‘tenant’ but migrants are less likely to be renting from local authority so can assume that large proportion of non-owners rent in the private market. </w:t>
            </w:r>
          </w:p>
        </w:tc>
        <w:tc>
          <w:tcPr>
            <w:tcW w:w="1630" w:type="dxa"/>
          </w:tcPr>
          <w:p w14:paraId="43FE1536" w14:textId="77777777" w:rsidR="00C23841" w:rsidRPr="00C23841" w:rsidRDefault="00C23841" w:rsidP="00C23841">
            <w:pPr>
              <w:spacing w:after="160" w:line="259" w:lineRule="auto"/>
            </w:pPr>
          </w:p>
        </w:tc>
        <w:tc>
          <w:tcPr>
            <w:tcW w:w="2136" w:type="dxa"/>
          </w:tcPr>
          <w:p w14:paraId="05808CC4" w14:textId="77777777" w:rsidR="00C23841" w:rsidRPr="00C23841" w:rsidRDefault="00C23841" w:rsidP="00C23841">
            <w:pPr>
              <w:spacing w:after="160" w:line="259" w:lineRule="auto"/>
            </w:pPr>
            <w:r w:rsidRPr="00C23841">
              <w:t>Ownership among those reporting as ‘foreign country’ origin have 35% percent ownership while Irish are at 76.7%. EU citizens are less likely to be an owner than the non-EU.</w:t>
            </w:r>
          </w:p>
          <w:p w14:paraId="2FA4EE01" w14:textId="77777777" w:rsidR="00C23841" w:rsidRPr="00C23841" w:rsidRDefault="00C23841" w:rsidP="00C23841">
            <w:pPr>
              <w:spacing w:after="160" w:line="259" w:lineRule="auto"/>
            </w:pPr>
          </w:p>
        </w:tc>
        <w:tc>
          <w:tcPr>
            <w:tcW w:w="1630" w:type="dxa"/>
          </w:tcPr>
          <w:p w14:paraId="654B7C0B" w14:textId="77777777" w:rsidR="00C23841" w:rsidRPr="00C23841" w:rsidRDefault="00C23841" w:rsidP="00C23841">
            <w:pPr>
              <w:spacing w:after="160" w:line="259" w:lineRule="auto"/>
            </w:pPr>
          </w:p>
        </w:tc>
      </w:tr>
      <w:tr w:rsidR="00C23841" w:rsidRPr="00C23841" w14:paraId="3F619BAD" w14:textId="77777777" w:rsidTr="00E15919">
        <w:trPr>
          <w:trHeight w:val="300"/>
        </w:trPr>
        <w:tc>
          <w:tcPr>
            <w:tcW w:w="1484" w:type="dxa"/>
          </w:tcPr>
          <w:p w14:paraId="6299032C" w14:textId="77777777" w:rsidR="00C23841" w:rsidRPr="00C23841" w:rsidRDefault="00C23841" w:rsidP="00C23841">
            <w:pPr>
              <w:spacing w:after="160" w:line="259" w:lineRule="auto"/>
            </w:pPr>
            <w:r w:rsidRPr="00C23841">
              <w:t>Disability</w:t>
            </w:r>
          </w:p>
        </w:tc>
        <w:tc>
          <w:tcPr>
            <w:tcW w:w="2136" w:type="dxa"/>
          </w:tcPr>
          <w:p w14:paraId="231B9A6F" w14:textId="77777777" w:rsidR="00C23841" w:rsidRPr="00C23841" w:rsidRDefault="00C23841" w:rsidP="00C23841">
            <w:pPr>
              <w:spacing w:after="160" w:line="259" w:lineRule="auto"/>
            </w:pPr>
          </w:p>
        </w:tc>
        <w:tc>
          <w:tcPr>
            <w:tcW w:w="1630" w:type="dxa"/>
          </w:tcPr>
          <w:p w14:paraId="750059EE" w14:textId="77777777" w:rsidR="00C23841" w:rsidRPr="00C23841" w:rsidRDefault="00C23841" w:rsidP="00C23841">
            <w:pPr>
              <w:spacing w:after="160" w:line="259" w:lineRule="auto"/>
            </w:pPr>
          </w:p>
        </w:tc>
        <w:tc>
          <w:tcPr>
            <w:tcW w:w="2136" w:type="dxa"/>
          </w:tcPr>
          <w:p w14:paraId="2986F5D9" w14:textId="77777777" w:rsidR="00C23841" w:rsidRPr="00C23841" w:rsidRDefault="00C23841" w:rsidP="00C23841">
            <w:pPr>
              <w:spacing w:after="160" w:line="259" w:lineRule="auto"/>
            </w:pPr>
            <w:r w:rsidRPr="00C23841">
              <w:t>Among those with ‘some or severe’ disability very little proportion are owners with mortgage (under 20%) with higher proportion of those with no outstanding mortgage (48%)</w:t>
            </w:r>
          </w:p>
        </w:tc>
        <w:tc>
          <w:tcPr>
            <w:tcW w:w="1630" w:type="dxa"/>
          </w:tcPr>
          <w:p w14:paraId="39925F5F" w14:textId="77777777" w:rsidR="00C23841" w:rsidRPr="00C23841" w:rsidRDefault="00C23841" w:rsidP="00C23841">
            <w:pPr>
              <w:spacing w:after="160" w:line="259" w:lineRule="auto"/>
            </w:pPr>
          </w:p>
        </w:tc>
      </w:tr>
    </w:tbl>
    <w:p w14:paraId="759468C4" w14:textId="77777777" w:rsidR="00122A0E" w:rsidRDefault="00122A0E" w:rsidP="00122A0E"/>
    <w:p w14:paraId="53D0DB40" w14:textId="77777777" w:rsidR="00644279" w:rsidRDefault="00644279" w:rsidP="00122A0E"/>
    <w:p w14:paraId="01F99330" w14:textId="1AE2DB7A" w:rsidR="1173FD87" w:rsidRDefault="1173FD87">
      <w:r>
        <w:br w:type="page"/>
      </w:r>
    </w:p>
    <w:p w14:paraId="11EED639" w14:textId="1D3E539E" w:rsidR="008917FA" w:rsidRDefault="6C3978CA" w:rsidP="00122A0E">
      <w:r>
        <w:lastRenderedPageBreak/>
        <w:t xml:space="preserve">Section 2d - </w:t>
      </w:r>
      <w:r w:rsidR="00BC76A6">
        <w:t>DISADVANTAGED COHORTS</w:t>
      </w:r>
      <w:r w:rsidR="14D25237">
        <w:t xml:space="preserve"> BY DIMENSIONS</w:t>
      </w:r>
      <w:r w:rsidR="00E658FF">
        <w:rPr>
          <w:rStyle w:val="FootnoteReference"/>
        </w:rPr>
        <w:footnoteReference w:id="10"/>
      </w:r>
    </w:p>
    <w:p w14:paraId="652B7CAE" w14:textId="3F44D5F3" w:rsidR="68D10414" w:rsidRDefault="68D10414">
      <w:r>
        <w:t>DIMENSION 1</w:t>
      </w:r>
    </w:p>
    <w:tbl>
      <w:tblPr>
        <w:tblStyle w:val="TableGrid"/>
        <w:tblW w:w="0" w:type="auto"/>
        <w:tblLook w:val="04A0" w:firstRow="1" w:lastRow="0" w:firstColumn="1" w:lastColumn="0" w:noHBand="0" w:noVBand="1"/>
      </w:tblPr>
      <w:tblGrid>
        <w:gridCol w:w="9016"/>
      </w:tblGrid>
      <w:tr w:rsidR="00760B76" w14:paraId="1B9B1112" w14:textId="77777777" w:rsidTr="009660B8">
        <w:tc>
          <w:tcPr>
            <w:tcW w:w="9016" w:type="dxa"/>
            <w:shd w:val="clear" w:color="auto" w:fill="DAE9F7" w:themeFill="text2" w:themeFillTint="1A"/>
          </w:tcPr>
          <w:p w14:paraId="5DDF02A0" w14:textId="77777777" w:rsidR="00760B76" w:rsidRDefault="00760B76" w:rsidP="00760B76">
            <w:r>
              <w:t xml:space="preserve">AFFORDABILITY - </w:t>
            </w:r>
            <w:r w:rsidRPr="00CD0C93">
              <w:t xml:space="preserve">The ability of the person/household/company in question to cover the </w:t>
            </w:r>
            <w:r w:rsidRPr="00CF60E6">
              <w:rPr>
                <w:b/>
                <w:bCs/>
              </w:rPr>
              <w:t>expenses and logistics</w:t>
            </w:r>
            <w:r>
              <w:t xml:space="preserve"> </w:t>
            </w:r>
            <w:r w:rsidRPr="00CD0C93">
              <w:t xml:space="preserve">incurred by the policy </w:t>
            </w:r>
            <w:r>
              <w:t>intervention</w:t>
            </w:r>
            <w:r w:rsidRPr="00CD0C93">
              <w:t xml:space="preserve">, without placing a burden on the household expenditure that will require a reduction or cessation of the consumption of essential services or incur debt/drain savings.   </w:t>
            </w:r>
          </w:p>
          <w:p w14:paraId="6D5972EE" w14:textId="77777777" w:rsidR="00760B76" w:rsidRDefault="00760B76" w:rsidP="00122A0E"/>
        </w:tc>
      </w:tr>
    </w:tbl>
    <w:p w14:paraId="1B96D60D" w14:textId="77777777" w:rsidR="008A2883" w:rsidRDefault="008A2883" w:rsidP="00122A0E"/>
    <w:p w14:paraId="5D89B2C5" w14:textId="41274BE1" w:rsidR="00F53196" w:rsidRDefault="00F53196" w:rsidP="00C23841">
      <w:pPr>
        <w:jc w:val="both"/>
      </w:pPr>
      <w:r>
        <w:t xml:space="preserve">What </w:t>
      </w:r>
      <w:r w:rsidRPr="00F53196">
        <w:rPr>
          <w:b/>
          <w:bCs/>
        </w:rPr>
        <w:t>additional expenses</w:t>
      </w:r>
      <w:r>
        <w:t xml:space="preserve"> do cohorts incur?</w:t>
      </w:r>
    </w:p>
    <w:p w14:paraId="44940E7E" w14:textId="77777777" w:rsidR="004C47C1" w:rsidRDefault="00854985" w:rsidP="00C23841">
      <w:pPr>
        <w:jc w:val="both"/>
      </w:pPr>
      <w:r>
        <w:t xml:space="preserve">Of those </w:t>
      </w:r>
      <w:r w:rsidRPr="004901BC">
        <w:rPr>
          <w:b/>
          <w:bCs/>
        </w:rPr>
        <w:t>under the identified income threshold</w:t>
      </w:r>
      <w:r w:rsidR="00115413">
        <w:t xml:space="preserve">, and by </w:t>
      </w:r>
      <w:r w:rsidR="00115413" w:rsidRPr="004901BC">
        <w:rPr>
          <w:b/>
          <w:bCs/>
        </w:rPr>
        <w:t>additional risk factor</w:t>
      </w:r>
      <w:r w:rsidR="00115413">
        <w:t xml:space="preserve"> (e.g. rural/urban)</w:t>
      </w:r>
      <w:r>
        <w:t xml:space="preserve"> – please describe additional ‘affordability’ </w:t>
      </w:r>
      <w:r w:rsidR="00CF60E6">
        <w:t>concerns for the groups listed below</w:t>
      </w:r>
      <w:r w:rsidR="004901BC">
        <w:t xml:space="preserve">.  </w:t>
      </w:r>
    </w:p>
    <w:p w14:paraId="425BB8B8" w14:textId="12CF2639" w:rsidR="004C47C1" w:rsidRPr="004C47C1" w:rsidRDefault="004C47C1" w:rsidP="00C23841">
      <w:pPr>
        <w:jc w:val="both"/>
        <w:rPr>
          <w:b/>
          <w:bCs/>
        </w:rPr>
      </w:pPr>
      <w:r w:rsidRPr="004C47C1">
        <w:t>That these groups</w:t>
      </w:r>
      <w:r w:rsidRPr="004C47C1">
        <w:rPr>
          <w:b/>
          <w:bCs/>
        </w:rPr>
        <w:t xml:space="preserve"> cannot pay the upfront costs of the item is a given</w:t>
      </w:r>
      <w:r w:rsidR="00793518">
        <w:rPr>
          <w:b/>
          <w:bCs/>
        </w:rPr>
        <w:t xml:space="preserve"> (listed re q1)</w:t>
      </w:r>
      <w:r w:rsidRPr="004C47C1">
        <w:rPr>
          <w:b/>
          <w:bCs/>
        </w:rPr>
        <w:t xml:space="preserve"> – list additional expenses </w:t>
      </w:r>
      <w:r w:rsidRPr="004C47C1">
        <w:t>that they may incur dependent on their</w:t>
      </w:r>
      <w:r w:rsidRPr="004C47C1">
        <w:rPr>
          <w:b/>
          <w:bCs/>
        </w:rPr>
        <w:t xml:space="preserve"> specific circumstances.</w:t>
      </w:r>
    </w:p>
    <w:p w14:paraId="6656048B" w14:textId="7EFCC698" w:rsidR="00FC6443" w:rsidRDefault="004901BC" w:rsidP="00C23841">
      <w:pPr>
        <w:jc w:val="both"/>
      </w:pPr>
      <w:r>
        <w:t xml:space="preserve">There is no need to fill in every box and please </w:t>
      </w:r>
      <w:r w:rsidR="00D34C2C" w:rsidRPr="004075E4">
        <w:rPr>
          <w:b/>
          <w:bCs/>
        </w:rPr>
        <w:t xml:space="preserve">amend and/or </w:t>
      </w:r>
      <w:r w:rsidR="00F3598C" w:rsidRPr="004075E4">
        <w:rPr>
          <w:b/>
          <w:bCs/>
        </w:rPr>
        <w:t>combine row</w:t>
      </w:r>
      <w:r w:rsidR="004075E4">
        <w:rPr>
          <w:b/>
          <w:bCs/>
        </w:rPr>
        <w:t xml:space="preserve"> and column</w:t>
      </w:r>
      <w:r w:rsidR="00F3598C" w:rsidRPr="004075E4">
        <w:rPr>
          <w:b/>
          <w:bCs/>
        </w:rPr>
        <w:t xml:space="preserve"> descriptors</w:t>
      </w:r>
      <w:r w:rsidR="00F3598C">
        <w:t xml:space="preserve"> or add in additional rows as required.</w:t>
      </w:r>
    </w:p>
    <w:p w14:paraId="7E6030CD" w14:textId="3E8966FD" w:rsidR="00D34C2C" w:rsidRDefault="00D34C2C" w:rsidP="00C23841">
      <w:pPr>
        <w:jc w:val="both"/>
      </w:pPr>
      <w:r>
        <w:t>Only qualitative notes needed.</w:t>
      </w:r>
    </w:p>
    <w:p w14:paraId="56BC0BFA" w14:textId="55E453D6" w:rsidR="00C23841" w:rsidRPr="001A3953" w:rsidRDefault="00C23841" w:rsidP="00C23841">
      <w:pPr>
        <w:jc w:val="both"/>
        <w:rPr>
          <w:color w:val="074F6A" w:themeColor="accent4" w:themeShade="80"/>
        </w:rPr>
      </w:pPr>
      <w:r w:rsidRPr="7EA0DBC8">
        <w:rPr>
          <w:color w:val="074F6A" w:themeColor="accent4" w:themeShade="80"/>
        </w:rPr>
        <w:t xml:space="preserve">The </w:t>
      </w:r>
      <w:r w:rsidRPr="7EA0DBC8">
        <w:rPr>
          <w:color w:val="074F6A" w:themeColor="accent4" w:themeShade="80"/>
        </w:rPr>
        <w:t>specificity</w:t>
      </w:r>
      <w:r w:rsidRPr="7EA0DBC8">
        <w:rPr>
          <w:color w:val="074F6A" w:themeColor="accent4" w:themeShade="80"/>
        </w:rPr>
        <w:t xml:space="preserve"> of the solar panels means that </w:t>
      </w:r>
      <w:proofErr w:type="gramStart"/>
      <w:r w:rsidRPr="7EA0DBC8">
        <w:rPr>
          <w:color w:val="074F6A" w:themeColor="accent4" w:themeShade="80"/>
        </w:rPr>
        <w:t>home owners</w:t>
      </w:r>
      <w:proofErr w:type="gramEnd"/>
      <w:r w:rsidRPr="7EA0DBC8">
        <w:rPr>
          <w:color w:val="074F6A" w:themeColor="accent4" w:themeShade="80"/>
        </w:rPr>
        <w:t xml:space="preserve"> most likely need to invest into the retrofit first, which is a significant amount of money (could be 50-100K) </w:t>
      </w:r>
      <w:proofErr w:type="gramStart"/>
      <w:r w:rsidRPr="7EA0DBC8">
        <w:rPr>
          <w:color w:val="074F6A" w:themeColor="accent4" w:themeShade="80"/>
        </w:rPr>
        <w:t>in order for</w:t>
      </w:r>
      <w:proofErr w:type="gramEnd"/>
      <w:r w:rsidRPr="7EA0DBC8">
        <w:rPr>
          <w:color w:val="074F6A" w:themeColor="accent4" w:themeShade="80"/>
        </w:rPr>
        <w:t xml:space="preserve"> solar panels to be efficient. This applies to all groups, but some other specific information is also provided. </w:t>
      </w:r>
    </w:p>
    <w:tbl>
      <w:tblPr>
        <w:tblW w:w="9209" w:type="dxa"/>
        <w:tblLook w:val="04A0" w:firstRow="1" w:lastRow="0" w:firstColumn="1" w:lastColumn="0" w:noHBand="0" w:noVBand="1"/>
      </w:tblPr>
      <w:tblGrid>
        <w:gridCol w:w="1980"/>
        <w:gridCol w:w="3260"/>
        <w:gridCol w:w="3969"/>
      </w:tblGrid>
      <w:tr w:rsidR="00C23841" w:rsidRPr="00AF3348" w14:paraId="7B06BB30" w14:textId="77777777" w:rsidTr="00E15919">
        <w:trPr>
          <w:trHeight w:val="290"/>
        </w:trPr>
        <w:tc>
          <w:tcPr>
            <w:tcW w:w="1980" w:type="dxa"/>
            <w:tcBorders>
              <w:top w:val="single" w:sz="4" w:space="0" w:color="auto"/>
              <w:left w:val="single" w:sz="4" w:space="0" w:color="auto"/>
              <w:bottom w:val="single" w:sz="4" w:space="0" w:color="auto"/>
              <w:right w:val="single" w:sz="4" w:space="0" w:color="auto"/>
            </w:tcBorders>
            <w:shd w:val="clear" w:color="auto" w:fill="BFBFBF" w:themeFill="background1" w:themeFillShade="BF"/>
            <w:noWrap/>
            <w:vAlign w:val="bottom"/>
            <w:hideMark/>
          </w:tcPr>
          <w:p w14:paraId="07244745" w14:textId="77777777" w:rsidR="00C23841" w:rsidRPr="00AF3348" w:rsidRDefault="00C23841" w:rsidP="00E15919">
            <w:pPr>
              <w:spacing w:after="0" w:line="240" w:lineRule="auto"/>
              <w:rPr>
                <w:rFonts w:ascii="Aptos Narrow" w:eastAsia="Times New Roman" w:hAnsi="Aptos Narrow" w:cs="Times New Roman"/>
                <w:b/>
                <w:bCs/>
                <w:color w:val="000000"/>
                <w:kern w:val="0"/>
                <w:lang w:eastAsia="en-IE"/>
                <w14:ligatures w14:val="none"/>
              </w:rPr>
            </w:pPr>
            <w:r>
              <w:rPr>
                <w:rFonts w:ascii="Aptos Narrow" w:eastAsia="Times New Roman" w:hAnsi="Aptos Narrow" w:cs="Times New Roman"/>
                <w:b/>
                <w:bCs/>
                <w:color w:val="000000"/>
                <w:kern w:val="0"/>
                <w:lang w:eastAsia="en-IE"/>
                <w14:ligatures w14:val="none"/>
              </w:rPr>
              <w:t>Risk factor -cohort 1 e.g. tenant</w:t>
            </w:r>
          </w:p>
        </w:tc>
        <w:tc>
          <w:tcPr>
            <w:tcW w:w="3260"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15CEE68E"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single" w:sz="4" w:space="0" w:color="auto"/>
              <w:left w:val="nil"/>
              <w:bottom w:val="single" w:sz="4" w:space="0" w:color="auto"/>
              <w:right w:val="single" w:sz="4" w:space="0" w:color="auto"/>
            </w:tcBorders>
            <w:shd w:val="clear" w:color="auto" w:fill="BFBFBF" w:themeFill="background1" w:themeFillShade="BF"/>
            <w:noWrap/>
            <w:vAlign w:val="bottom"/>
            <w:hideMark/>
          </w:tcPr>
          <w:p w14:paraId="3D6F89D0"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216A9FC6" w14:textId="77777777" w:rsidTr="00E15919">
        <w:trPr>
          <w:trHeight w:val="58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C481D58"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260" w:type="dxa"/>
            <w:tcBorders>
              <w:top w:val="nil"/>
              <w:left w:val="nil"/>
              <w:bottom w:val="single" w:sz="4" w:space="0" w:color="auto"/>
              <w:right w:val="single" w:sz="4" w:space="0" w:color="auto"/>
            </w:tcBorders>
            <w:shd w:val="clear" w:color="auto" w:fill="auto"/>
            <w:noWrap/>
            <w:vAlign w:val="bottom"/>
            <w:hideMark/>
          </w:tcPr>
          <w:p w14:paraId="059A8B05"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Under 20K</w:t>
            </w:r>
            <w:commentRangeStart w:id="2"/>
            <w:commentRangeStart w:id="3"/>
            <w:commentRangeEnd w:id="2"/>
            <w:r>
              <w:rPr>
                <w:rStyle w:val="CommentReference"/>
              </w:rPr>
              <w:commentReference w:id="2"/>
            </w:r>
            <w:commentRangeEnd w:id="3"/>
            <w:r>
              <w:rPr>
                <w:rStyle w:val="CommentReference"/>
              </w:rPr>
              <w:commentReference w:id="3"/>
            </w:r>
          </w:p>
        </w:tc>
        <w:tc>
          <w:tcPr>
            <w:tcW w:w="3969" w:type="dxa"/>
            <w:tcBorders>
              <w:top w:val="nil"/>
              <w:left w:val="nil"/>
              <w:bottom w:val="single" w:sz="4" w:space="0" w:color="auto"/>
              <w:right w:val="single" w:sz="4" w:space="0" w:color="auto"/>
            </w:tcBorders>
            <w:shd w:val="clear" w:color="auto" w:fill="auto"/>
            <w:noWrap/>
            <w:vAlign w:val="bottom"/>
            <w:hideMark/>
          </w:tcPr>
          <w:p w14:paraId="14D3EE5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20-40K</w:t>
            </w:r>
          </w:p>
        </w:tc>
      </w:tr>
      <w:tr w:rsidR="00C23841" w:rsidRPr="00AF3348" w14:paraId="08507E67"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2803C8F" w14:textId="77777777" w:rsidR="00C23841" w:rsidRPr="00AF3348"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Age</w:t>
            </w:r>
          </w:p>
        </w:tc>
        <w:tc>
          <w:tcPr>
            <w:tcW w:w="3260" w:type="dxa"/>
            <w:tcBorders>
              <w:top w:val="nil"/>
              <w:left w:val="nil"/>
              <w:bottom w:val="single" w:sz="4" w:space="0" w:color="auto"/>
              <w:right w:val="single" w:sz="4" w:space="0" w:color="auto"/>
            </w:tcBorders>
            <w:shd w:val="clear" w:color="auto" w:fill="auto"/>
            <w:noWrap/>
            <w:vAlign w:val="bottom"/>
            <w:hideMark/>
          </w:tcPr>
          <w:p w14:paraId="5C9FF451"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F6CB45E"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1CBC264E"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0DD97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18-34</w:t>
            </w:r>
          </w:p>
        </w:tc>
        <w:tc>
          <w:tcPr>
            <w:tcW w:w="3260" w:type="dxa"/>
            <w:tcBorders>
              <w:top w:val="nil"/>
              <w:left w:val="nil"/>
              <w:bottom w:val="single" w:sz="4" w:space="0" w:color="auto"/>
              <w:right w:val="single" w:sz="4" w:space="0" w:color="auto"/>
            </w:tcBorders>
            <w:shd w:val="clear" w:color="auto" w:fill="auto"/>
            <w:noWrap/>
            <w:vAlign w:val="bottom"/>
            <w:hideMark/>
          </w:tcPr>
          <w:p w14:paraId="155C4582"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Eviction due to retrofits conducted by landlords and inability to find new accommodation</w:t>
            </w:r>
          </w:p>
        </w:tc>
        <w:tc>
          <w:tcPr>
            <w:tcW w:w="3969" w:type="dxa"/>
            <w:tcBorders>
              <w:top w:val="nil"/>
              <w:left w:val="nil"/>
              <w:bottom w:val="single" w:sz="4" w:space="0" w:color="auto"/>
              <w:right w:val="single" w:sz="4" w:space="0" w:color="auto"/>
            </w:tcBorders>
            <w:shd w:val="clear" w:color="auto" w:fill="auto"/>
            <w:noWrap/>
            <w:vAlign w:val="bottom"/>
            <w:hideMark/>
          </w:tcPr>
          <w:p w14:paraId="0FE34434"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6DD5CD07"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91646A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35-65</w:t>
            </w:r>
          </w:p>
        </w:tc>
        <w:tc>
          <w:tcPr>
            <w:tcW w:w="3260" w:type="dxa"/>
            <w:tcBorders>
              <w:top w:val="nil"/>
              <w:left w:val="nil"/>
              <w:bottom w:val="single" w:sz="4" w:space="0" w:color="auto"/>
              <w:right w:val="single" w:sz="4" w:space="0" w:color="auto"/>
            </w:tcBorders>
            <w:shd w:val="clear" w:color="auto" w:fill="auto"/>
            <w:noWrap/>
            <w:vAlign w:val="bottom"/>
            <w:hideMark/>
          </w:tcPr>
          <w:p w14:paraId="66A0E648"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Eviction due to retrofits conducted by landlords and inability to find new accommodation – while also most likely to be on the Housing Assistance Payment at this income, so increased vulnerability as landlords are reluctant to take on HAP tenants</w:t>
            </w:r>
          </w:p>
        </w:tc>
        <w:tc>
          <w:tcPr>
            <w:tcW w:w="3969" w:type="dxa"/>
            <w:tcBorders>
              <w:top w:val="nil"/>
              <w:left w:val="nil"/>
              <w:bottom w:val="single" w:sz="4" w:space="0" w:color="auto"/>
              <w:right w:val="single" w:sz="4" w:space="0" w:color="auto"/>
            </w:tcBorders>
            <w:shd w:val="clear" w:color="auto" w:fill="auto"/>
            <w:noWrap/>
            <w:vAlign w:val="bottom"/>
            <w:hideMark/>
          </w:tcPr>
          <w:p w14:paraId="45AF36CA"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sidRPr="7EA0DBC8">
              <w:rPr>
                <w:rFonts w:ascii="Aptos Narrow" w:eastAsia="Times New Roman" w:hAnsi="Aptos Narrow" w:cs="Times New Roman"/>
                <w:color w:val="000000" w:themeColor="text1"/>
                <w:lang w:eastAsia="en-IE"/>
              </w:rPr>
              <w:t xml:space="preserve"> Eviction due to retrofits conducted by landlords and inability to find new accommodation</w:t>
            </w:r>
          </w:p>
        </w:tc>
      </w:tr>
      <w:tr w:rsidR="00C23841" w:rsidRPr="00AF3348" w14:paraId="4B6DA5FB"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E278A17"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65+</w:t>
            </w:r>
          </w:p>
        </w:tc>
        <w:tc>
          <w:tcPr>
            <w:tcW w:w="3260" w:type="dxa"/>
            <w:tcBorders>
              <w:top w:val="nil"/>
              <w:left w:val="nil"/>
              <w:bottom w:val="single" w:sz="4" w:space="0" w:color="auto"/>
              <w:right w:val="single" w:sz="4" w:space="0" w:color="auto"/>
            </w:tcBorders>
            <w:shd w:val="clear" w:color="auto" w:fill="auto"/>
            <w:noWrap/>
            <w:vAlign w:val="bottom"/>
            <w:hideMark/>
          </w:tcPr>
          <w:p w14:paraId="0DE97AA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Eviction due to retrofits conducted by landlords and inability to find new accommodation</w:t>
            </w:r>
          </w:p>
        </w:tc>
        <w:tc>
          <w:tcPr>
            <w:tcW w:w="3969" w:type="dxa"/>
            <w:tcBorders>
              <w:top w:val="nil"/>
              <w:left w:val="nil"/>
              <w:bottom w:val="single" w:sz="4" w:space="0" w:color="auto"/>
              <w:right w:val="single" w:sz="4" w:space="0" w:color="auto"/>
            </w:tcBorders>
            <w:shd w:val="clear" w:color="auto" w:fill="auto"/>
            <w:noWrap/>
            <w:vAlign w:val="bottom"/>
            <w:hideMark/>
          </w:tcPr>
          <w:p w14:paraId="5112705E"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189604C5"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885743C" w14:textId="77777777" w:rsidR="00C23841" w:rsidRPr="00AF3348"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Gender &amp; Sexuality</w:t>
            </w:r>
          </w:p>
        </w:tc>
        <w:tc>
          <w:tcPr>
            <w:tcW w:w="3260" w:type="dxa"/>
            <w:tcBorders>
              <w:top w:val="nil"/>
              <w:left w:val="nil"/>
              <w:bottom w:val="single" w:sz="4" w:space="0" w:color="auto"/>
              <w:right w:val="single" w:sz="4" w:space="0" w:color="auto"/>
            </w:tcBorders>
            <w:shd w:val="clear" w:color="auto" w:fill="auto"/>
            <w:noWrap/>
            <w:vAlign w:val="bottom"/>
            <w:hideMark/>
          </w:tcPr>
          <w:p w14:paraId="42C90AC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5AF13C4"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3BF6AA5D"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41C6BE"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Women</w:t>
            </w:r>
          </w:p>
        </w:tc>
        <w:tc>
          <w:tcPr>
            <w:tcW w:w="3260" w:type="dxa"/>
            <w:tcBorders>
              <w:top w:val="nil"/>
              <w:left w:val="nil"/>
              <w:bottom w:val="single" w:sz="4" w:space="0" w:color="auto"/>
              <w:right w:val="single" w:sz="4" w:space="0" w:color="auto"/>
            </w:tcBorders>
            <w:shd w:val="clear" w:color="auto" w:fill="auto"/>
            <w:noWrap/>
            <w:vAlign w:val="bottom"/>
            <w:hideMark/>
          </w:tcPr>
          <w:p w14:paraId="4C72444F"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56B36A02"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643A8078"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F2913F"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Men</w:t>
            </w:r>
          </w:p>
        </w:tc>
        <w:tc>
          <w:tcPr>
            <w:tcW w:w="3260" w:type="dxa"/>
            <w:tcBorders>
              <w:top w:val="nil"/>
              <w:left w:val="nil"/>
              <w:bottom w:val="single" w:sz="4" w:space="0" w:color="auto"/>
              <w:right w:val="single" w:sz="4" w:space="0" w:color="auto"/>
            </w:tcBorders>
            <w:shd w:val="clear" w:color="auto" w:fill="auto"/>
            <w:noWrap/>
            <w:vAlign w:val="bottom"/>
            <w:hideMark/>
          </w:tcPr>
          <w:p w14:paraId="74BAE118"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405A534D"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314539BD"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35F7115"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Other genders</w:t>
            </w:r>
          </w:p>
        </w:tc>
        <w:tc>
          <w:tcPr>
            <w:tcW w:w="3260" w:type="dxa"/>
            <w:tcBorders>
              <w:top w:val="nil"/>
              <w:left w:val="nil"/>
              <w:bottom w:val="single" w:sz="4" w:space="0" w:color="auto"/>
              <w:right w:val="single" w:sz="4" w:space="0" w:color="auto"/>
            </w:tcBorders>
            <w:shd w:val="clear" w:color="auto" w:fill="auto"/>
            <w:noWrap/>
            <w:vAlign w:val="bottom"/>
            <w:hideMark/>
          </w:tcPr>
          <w:p w14:paraId="6F82054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6A1135AE"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39795FE0"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C4E638"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lastRenderedPageBreak/>
              <w:t>LGBTQI+</w:t>
            </w:r>
          </w:p>
        </w:tc>
        <w:tc>
          <w:tcPr>
            <w:tcW w:w="3260" w:type="dxa"/>
            <w:tcBorders>
              <w:top w:val="nil"/>
              <w:left w:val="nil"/>
              <w:bottom w:val="single" w:sz="4" w:space="0" w:color="auto"/>
              <w:right w:val="single" w:sz="4" w:space="0" w:color="auto"/>
            </w:tcBorders>
            <w:shd w:val="clear" w:color="auto" w:fill="auto"/>
            <w:noWrap/>
            <w:vAlign w:val="bottom"/>
            <w:hideMark/>
          </w:tcPr>
          <w:p w14:paraId="67C0D50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6BB9297C"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3AD519BA"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05FE88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Heterosexual</w:t>
            </w:r>
          </w:p>
        </w:tc>
        <w:tc>
          <w:tcPr>
            <w:tcW w:w="3260" w:type="dxa"/>
            <w:tcBorders>
              <w:top w:val="nil"/>
              <w:left w:val="nil"/>
              <w:bottom w:val="single" w:sz="4" w:space="0" w:color="auto"/>
              <w:right w:val="single" w:sz="4" w:space="0" w:color="auto"/>
            </w:tcBorders>
            <w:shd w:val="clear" w:color="auto" w:fill="auto"/>
            <w:noWrap/>
            <w:vAlign w:val="bottom"/>
            <w:hideMark/>
          </w:tcPr>
          <w:p w14:paraId="7A680F7A"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0526C15F"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1D6CB8FB"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C48C199" w14:textId="77777777" w:rsidR="00C23841" w:rsidRPr="00AF3348"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Disability</w:t>
            </w:r>
          </w:p>
        </w:tc>
        <w:tc>
          <w:tcPr>
            <w:tcW w:w="3260" w:type="dxa"/>
            <w:tcBorders>
              <w:top w:val="nil"/>
              <w:left w:val="nil"/>
              <w:bottom w:val="single" w:sz="4" w:space="0" w:color="auto"/>
              <w:right w:val="single" w:sz="4" w:space="0" w:color="auto"/>
            </w:tcBorders>
            <w:shd w:val="clear" w:color="auto" w:fill="auto"/>
            <w:noWrap/>
            <w:vAlign w:val="bottom"/>
          </w:tcPr>
          <w:p w14:paraId="2E37D9EF"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p>
        </w:tc>
        <w:tc>
          <w:tcPr>
            <w:tcW w:w="3969" w:type="dxa"/>
            <w:tcBorders>
              <w:top w:val="nil"/>
              <w:left w:val="nil"/>
              <w:bottom w:val="single" w:sz="4" w:space="0" w:color="auto"/>
              <w:right w:val="single" w:sz="4" w:space="0" w:color="auto"/>
            </w:tcBorders>
            <w:shd w:val="clear" w:color="auto" w:fill="auto"/>
            <w:noWrap/>
            <w:vAlign w:val="bottom"/>
            <w:hideMark/>
          </w:tcPr>
          <w:p w14:paraId="2FB0670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05A5E10B"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F013552"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1C67773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48552629"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0BD4152F"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7B716EC"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Phy</w:t>
            </w:r>
            <w:r>
              <w:rPr>
                <w:rFonts w:ascii="Aptos Narrow" w:eastAsia="Times New Roman" w:hAnsi="Aptos Narrow" w:cs="Times New Roman"/>
                <w:color w:val="000000"/>
                <w:kern w:val="0"/>
                <w:lang w:eastAsia="en-IE"/>
                <w14:ligatures w14:val="none"/>
              </w:rPr>
              <w:t>s</w:t>
            </w:r>
            <w:r w:rsidRPr="00AF3348">
              <w:rPr>
                <w:rFonts w:ascii="Aptos Narrow" w:eastAsia="Times New Roman" w:hAnsi="Aptos Narrow" w:cs="Times New Roman"/>
                <w:color w:val="000000"/>
                <w:kern w:val="0"/>
                <w:lang w:eastAsia="en-IE"/>
                <w14:ligatures w14:val="none"/>
              </w:rPr>
              <w:t>ical</w:t>
            </w:r>
          </w:p>
        </w:tc>
        <w:tc>
          <w:tcPr>
            <w:tcW w:w="3260" w:type="dxa"/>
            <w:tcBorders>
              <w:top w:val="nil"/>
              <w:left w:val="nil"/>
              <w:bottom w:val="single" w:sz="4" w:space="0" w:color="auto"/>
              <w:right w:val="single" w:sz="4" w:space="0" w:color="auto"/>
            </w:tcBorders>
            <w:shd w:val="clear" w:color="auto" w:fill="auto"/>
            <w:noWrap/>
            <w:vAlign w:val="bottom"/>
            <w:hideMark/>
          </w:tcPr>
          <w:p w14:paraId="55F730DA"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071A023A"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1BC269DF"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3D62B2"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Cognitive</w:t>
            </w:r>
          </w:p>
        </w:tc>
        <w:tc>
          <w:tcPr>
            <w:tcW w:w="3260" w:type="dxa"/>
            <w:tcBorders>
              <w:top w:val="nil"/>
              <w:left w:val="nil"/>
              <w:bottom w:val="single" w:sz="4" w:space="0" w:color="auto"/>
              <w:right w:val="single" w:sz="4" w:space="0" w:color="auto"/>
            </w:tcBorders>
            <w:shd w:val="clear" w:color="auto" w:fill="auto"/>
            <w:noWrap/>
            <w:vAlign w:val="bottom"/>
            <w:hideMark/>
          </w:tcPr>
          <w:p w14:paraId="6800307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6A500AFD"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0587E5C0"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C646150"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Emotional</w:t>
            </w:r>
          </w:p>
        </w:tc>
        <w:tc>
          <w:tcPr>
            <w:tcW w:w="3260" w:type="dxa"/>
            <w:tcBorders>
              <w:top w:val="nil"/>
              <w:left w:val="nil"/>
              <w:bottom w:val="single" w:sz="4" w:space="0" w:color="auto"/>
              <w:right w:val="single" w:sz="4" w:space="0" w:color="auto"/>
            </w:tcBorders>
            <w:shd w:val="clear" w:color="auto" w:fill="auto"/>
            <w:noWrap/>
            <w:vAlign w:val="bottom"/>
            <w:hideMark/>
          </w:tcPr>
          <w:p w14:paraId="01F5F09D"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531C7380"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39604F4E"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9859E9D" w14:textId="77777777" w:rsidR="00C23841" w:rsidRPr="00AF3348"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Care Responsibilities</w:t>
            </w:r>
          </w:p>
        </w:tc>
        <w:tc>
          <w:tcPr>
            <w:tcW w:w="3260" w:type="dxa"/>
            <w:tcBorders>
              <w:top w:val="nil"/>
              <w:left w:val="nil"/>
              <w:bottom w:val="single" w:sz="4" w:space="0" w:color="auto"/>
              <w:right w:val="single" w:sz="4" w:space="0" w:color="auto"/>
            </w:tcBorders>
            <w:shd w:val="clear" w:color="auto" w:fill="auto"/>
            <w:noWrap/>
            <w:vAlign w:val="bottom"/>
            <w:hideMark/>
          </w:tcPr>
          <w:p w14:paraId="2622B8CA"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D17E95D"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15F15716"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3ECF37DB"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2E9EA234"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6C16FF9"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6EF81F8E"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6A6A03C"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Children - primary carer</w:t>
            </w:r>
          </w:p>
        </w:tc>
        <w:tc>
          <w:tcPr>
            <w:tcW w:w="3260" w:type="dxa"/>
            <w:tcBorders>
              <w:top w:val="nil"/>
              <w:left w:val="nil"/>
              <w:bottom w:val="single" w:sz="4" w:space="0" w:color="auto"/>
              <w:right w:val="single" w:sz="4" w:space="0" w:color="auto"/>
            </w:tcBorders>
            <w:shd w:val="clear" w:color="auto" w:fill="auto"/>
            <w:noWrap/>
            <w:vAlign w:val="bottom"/>
            <w:hideMark/>
          </w:tcPr>
          <w:p w14:paraId="215E154F"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Cost of repairs not affordable from regular income</w:t>
            </w:r>
          </w:p>
        </w:tc>
        <w:tc>
          <w:tcPr>
            <w:tcW w:w="3969" w:type="dxa"/>
            <w:tcBorders>
              <w:top w:val="nil"/>
              <w:left w:val="nil"/>
              <w:bottom w:val="single" w:sz="4" w:space="0" w:color="auto"/>
              <w:right w:val="single" w:sz="4" w:space="0" w:color="auto"/>
            </w:tcBorders>
            <w:shd w:val="clear" w:color="auto" w:fill="auto"/>
            <w:noWrap/>
            <w:vAlign w:val="bottom"/>
            <w:hideMark/>
          </w:tcPr>
          <w:p w14:paraId="316446AD"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36FCE47B" w14:textId="77777777" w:rsidTr="00E15919">
        <w:trPr>
          <w:trHeight w:val="580"/>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3FDF7A14"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Elder care/Care of a person with a disability</w:t>
            </w:r>
          </w:p>
        </w:tc>
        <w:tc>
          <w:tcPr>
            <w:tcW w:w="3260" w:type="dxa"/>
            <w:tcBorders>
              <w:top w:val="nil"/>
              <w:left w:val="nil"/>
              <w:bottom w:val="single" w:sz="4" w:space="0" w:color="auto"/>
              <w:right w:val="single" w:sz="4" w:space="0" w:color="auto"/>
            </w:tcBorders>
            <w:shd w:val="clear" w:color="auto" w:fill="auto"/>
            <w:noWrap/>
            <w:vAlign w:val="bottom"/>
            <w:hideMark/>
          </w:tcPr>
          <w:p w14:paraId="7B5B35E4"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52F69DB"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00014312" w14:textId="77777777" w:rsidTr="00E15919">
        <w:trPr>
          <w:trHeight w:val="580"/>
        </w:trPr>
        <w:tc>
          <w:tcPr>
            <w:tcW w:w="1980" w:type="dxa"/>
            <w:tcBorders>
              <w:top w:val="nil"/>
              <w:left w:val="single" w:sz="4" w:space="0" w:color="auto"/>
              <w:bottom w:val="single" w:sz="4" w:space="0" w:color="auto"/>
              <w:right w:val="single" w:sz="4" w:space="0" w:color="auto"/>
            </w:tcBorders>
            <w:shd w:val="clear" w:color="auto" w:fill="auto"/>
            <w:vAlign w:val="bottom"/>
          </w:tcPr>
          <w:p w14:paraId="1ED60825" w14:textId="77777777" w:rsidR="00C23841" w:rsidRPr="00D07A67"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D07A67">
              <w:rPr>
                <w:rFonts w:ascii="Aptos Narrow" w:eastAsia="Times New Roman" w:hAnsi="Aptos Narrow" w:cs="Times New Roman"/>
                <w:b/>
                <w:bCs/>
                <w:color w:val="000000"/>
                <w:kern w:val="0"/>
                <w:lang w:eastAsia="en-IE"/>
                <w14:ligatures w14:val="none"/>
              </w:rPr>
              <w:t>Other</w:t>
            </w:r>
          </w:p>
        </w:tc>
        <w:tc>
          <w:tcPr>
            <w:tcW w:w="3260" w:type="dxa"/>
            <w:tcBorders>
              <w:top w:val="nil"/>
              <w:left w:val="nil"/>
              <w:bottom w:val="single" w:sz="4" w:space="0" w:color="auto"/>
              <w:right w:val="single" w:sz="4" w:space="0" w:color="auto"/>
            </w:tcBorders>
            <w:shd w:val="clear" w:color="auto" w:fill="auto"/>
            <w:noWrap/>
            <w:vAlign w:val="bottom"/>
          </w:tcPr>
          <w:p w14:paraId="14033588"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p>
        </w:tc>
        <w:tc>
          <w:tcPr>
            <w:tcW w:w="3969" w:type="dxa"/>
            <w:tcBorders>
              <w:top w:val="nil"/>
              <w:left w:val="nil"/>
              <w:bottom w:val="single" w:sz="4" w:space="0" w:color="auto"/>
              <w:right w:val="single" w:sz="4" w:space="0" w:color="auto"/>
            </w:tcBorders>
            <w:shd w:val="clear" w:color="auto" w:fill="auto"/>
            <w:noWrap/>
            <w:vAlign w:val="bottom"/>
          </w:tcPr>
          <w:p w14:paraId="5A295DD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p>
        </w:tc>
      </w:tr>
      <w:tr w:rsidR="00C23841" w:rsidRPr="00AF3348" w14:paraId="6EB9EB63" w14:textId="77777777" w:rsidTr="00E15919">
        <w:trPr>
          <w:trHeight w:val="580"/>
        </w:trPr>
        <w:tc>
          <w:tcPr>
            <w:tcW w:w="1980" w:type="dxa"/>
            <w:tcBorders>
              <w:top w:val="nil"/>
              <w:left w:val="single" w:sz="4" w:space="0" w:color="auto"/>
              <w:bottom w:val="single" w:sz="4" w:space="0" w:color="auto"/>
              <w:right w:val="single" w:sz="4" w:space="0" w:color="auto"/>
            </w:tcBorders>
            <w:shd w:val="clear" w:color="auto" w:fill="auto"/>
            <w:vAlign w:val="bottom"/>
          </w:tcPr>
          <w:p w14:paraId="4B76ADBB" w14:textId="77777777" w:rsidR="00C23841" w:rsidRPr="00D07A67"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D07A67">
              <w:rPr>
                <w:rFonts w:ascii="Aptos Narrow" w:eastAsia="Times New Roman" w:hAnsi="Aptos Narrow" w:cs="Times New Roman"/>
                <w:b/>
                <w:bCs/>
                <w:color w:val="000000"/>
                <w:kern w:val="0"/>
                <w:lang w:eastAsia="en-IE"/>
                <w14:ligatures w14:val="none"/>
              </w:rPr>
              <w:t>Other</w:t>
            </w:r>
          </w:p>
        </w:tc>
        <w:tc>
          <w:tcPr>
            <w:tcW w:w="3260" w:type="dxa"/>
            <w:tcBorders>
              <w:top w:val="nil"/>
              <w:left w:val="nil"/>
              <w:bottom w:val="single" w:sz="4" w:space="0" w:color="auto"/>
              <w:right w:val="single" w:sz="4" w:space="0" w:color="auto"/>
            </w:tcBorders>
            <w:shd w:val="clear" w:color="auto" w:fill="auto"/>
            <w:noWrap/>
            <w:vAlign w:val="bottom"/>
          </w:tcPr>
          <w:p w14:paraId="22F3AE8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p>
        </w:tc>
        <w:tc>
          <w:tcPr>
            <w:tcW w:w="3969" w:type="dxa"/>
            <w:tcBorders>
              <w:top w:val="nil"/>
              <w:left w:val="nil"/>
              <w:bottom w:val="single" w:sz="4" w:space="0" w:color="auto"/>
              <w:right w:val="single" w:sz="4" w:space="0" w:color="auto"/>
            </w:tcBorders>
            <w:shd w:val="clear" w:color="auto" w:fill="auto"/>
            <w:noWrap/>
            <w:vAlign w:val="bottom"/>
          </w:tcPr>
          <w:p w14:paraId="797A952D"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p>
        </w:tc>
      </w:tr>
      <w:tr w:rsidR="00C23841" w:rsidRPr="00AF3348" w14:paraId="48001214"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BFBFBF" w:themeFill="background1" w:themeFillShade="BF"/>
            <w:noWrap/>
            <w:vAlign w:val="bottom"/>
            <w:hideMark/>
          </w:tcPr>
          <w:p w14:paraId="6D882189" w14:textId="77777777" w:rsidR="00C23841" w:rsidRPr="00AF3348" w:rsidRDefault="00C23841" w:rsidP="00E15919">
            <w:pPr>
              <w:spacing w:after="0" w:line="240" w:lineRule="auto"/>
              <w:rPr>
                <w:rFonts w:ascii="Aptos Narrow" w:eastAsia="Times New Roman" w:hAnsi="Aptos Narrow" w:cs="Times New Roman"/>
                <w:b/>
                <w:bCs/>
                <w:color w:val="000000"/>
                <w:kern w:val="0"/>
                <w:lang w:eastAsia="en-IE"/>
                <w14:ligatures w14:val="none"/>
              </w:rPr>
            </w:pPr>
            <w:r>
              <w:rPr>
                <w:rFonts w:ascii="Aptos Narrow" w:eastAsia="Times New Roman" w:hAnsi="Aptos Narrow" w:cs="Times New Roman"/>
                <w:b/>
                <w:bCs/>
                <w:color w:val="000000"/>
                <w:kern w:val="0"/>
                <w:lang w:eastAsia="en-IE"/>
                <w14:ligatures w14:val="none"/>
              </w:rPr>
              <w:t>Risk factor – cohort 2 e.g. homeowner</w:t>
            </w:r>
          </w:p>
        </w:tc>
        <w:tc>
          <w:tcPr>
            <w:tcW w:w="3260" w:type="dxa"/>
            <w:tcBorders>
              <w:top w:val="nil"/>
              <w:left w:val="nil"/>
              <w:bottom w:val="single" w:sz="4" w:space="0" w:color="auto"/>
              <w:right w:val="single" w:sz="4" w:space="0" w:color="auto"/>
            </w:tcBorders>
            <w:shd w:val="clear" w:color="auto" w:fill="BFBFBF" w:themeFill="background1" w:themeFillShade="BF"/>
            <w:noWrap/>
            <w:vAlign w:val="bottom"/>
            <w:hideMark/>
          </w:tcPr>
          <w:p w14:paraId="1A7B6641"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BFBFBF" w:themeFill="background1" w:themeFillShade="BF"/>
            <w:noWrap/>
            <w:vAlign w:val="bottom"/>
            <w:hideMark/>
          </w:tcPr>
          <w:p w14:paraId="0B0E8B3B"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4874D824" w14:textId="77777777" w:rsidTr="00E15919">
        <w:trPr>
          <w:trHeight w:val="58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5C25338"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260" w:type="dxa"/>
            <w:tcBorders>
              <w:top w:val="nil"/>
              <w:left w:val="nil"/>
              <w:bottom w:val="single" w:sz="4" w:space="0" w:color="auto"/>
              <w:right w:val="single" w:sz="4" w:space="0" w:color="auto"/>
            </w:tcBorders>
            <w:shd w:val="clear" w:color="auto" w:fill="auto"/>
            <w:noWrap/>
            <w:vAlign w:val="bottom"/>
            <w:hideMark/>
          </w:tcPr>
          <w:p w14:paraId="4AFF6FE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Under 20K</w:t>
            </w:r>
          </w:p>
        </w:tc>
        <w:tc>
          <w:tcPr>
            <w:tcW w:w="3969" w:type="dxa"/>
            <w:tcBorders>
              <w:top w:val="nil"/>
              <w:left w:val="nil"/>
              <w:bottom w:val="single" w:sz="4" w:space="0" w:color="auto"/>
              <w:right w:val="single" w:sz="4" w:space="0" w:color="auto"/>
            </w:tcBorders>
            <w:shd w:val="clear" w:color="auto" w:fill="auto"/>
            <w:noWrap/>
            <w:vAlign w:val="bottom"/>
            <w:hideMark/>
          </w:tcPr>
          <w:p w14:paraId="44749B41"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20-40K</w:t>
            </w:r>
          </w:p>
        </w:tc>
      </w:tr>
      <w:tr w:rsidR="00C23841" w:rsidRPr="00AF3348" w14:paraId="46FC6FFF"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594BA84" w14:textId="77777777" w:rsidR="00C23841" w:rsidRPr="00AF3348"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Age</w:t>
            </w:r>
          </w:p>
        </w:tc>
        <w:tc>
          <w:tcPr>
            <w:tcW w:w="3260" w:type="dxa"/>
            <w:tcBorders>
              <w:top w:val="nil"/>
              <w:left w:val="nil"/>
              <w:bottom w:val="single" w:sz="4" w:space="0" w:color="auto"/>
              <w:right w:val="single" w:sz="4" w:space="0" w:color="auto"/>
            </w:tcBorders>
            <w:shd w:val="clear" w:color="auto" w:fill="auto"/>
            <w:noWrap/>
            <w:vAlign w:val="bottom"/>
            <w:hideMark/>
          </w:tcPr>
          <w:p w14:paraId="75C420D5"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002C8524"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5A766284"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D61732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18-34</w:t>
            </w:r>
          </w:p>
        </w:tc>
        <w:tc>
          <w:tcPr>
            <w:tcW w:w="3260" w:type="dxa"/>
            <w:tcBorders>
              <w:top w:val="nil"/>
              <w:left w:val="nil"/>
              <w:bottom w:val="single" w:sz="4" w:space="0" w:color="auto"/>
              <w:right w:val="single" w:sz="4" w:space="0" w:color="auto"/>
            </w:tcBorders>
            <w:shd w:val="clear" w:color="auto" w:fill="auto"/>
            <w:noWrap/>
            <w:vAlign w:val="bottom"/>
            <w:hideMark/>
          </w:tcPr>
          <w:p w14:paraId="7E8AE459"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16713FB"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7C3DF5BC"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AAE5618"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35-65</w:t>
            </w:r>
          </w:p>
        </w:tc>
        <w:tc>
          <w:tcPr>
            <w:tcW w:w="3260" w:type="dxa"/>
            <w:tcBorders>
              <w:top w:val="nil"/>
              <w:left w:val="nil"/>
              <w:bottom w:val="single" w:sz="4" w:space="0" w:color="auto"/>
              <w:right w:val="single" w:sz="4" w:space="0" w:color="auto"/>
            </w:tcBorders>
            <w:shd w:val="clear" w:color="auto" w:fill="auto"/>
            <w:noWrap/>
            <w:vAlign w:val="bottom"/>
            <w:hideMark/>
          </w:tcPr>
          <w:p w14:paraId="5D299F0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20C68DE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2E3C85B9"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00916F1"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65+</w:t>
            </w:r>
          </w:p>
        </w:tc>
        <w:tc>
          <w:tcPr>
            <w:tcW w:w="3260" w:type="dxa"/>
            <w:tcBorders>
              <w:top w:val="nil"/>
              <w:left w:val="nil"/>
              <w:bottom w:val="single" w:sz="4" w:space="0" w:color="auto"/>
              <w:right w:val="single" w:sz="4" w:space="0" w:color="auto"/>
            </w:tcBorders>
            <w:shd w:val="clear" w:color="auto" w:fill="auto"/>
            <w:noWrap/>
            <w:vAlign w:val="bottom"/>
            <w:hideMark/>
          </w:tcPr>
          <w:p w14:paraId="27C22040"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 xml:space="preserve">If pension is low, then not able to afford repairs or maintenance </w:t>
            </w:r>
          </w:p>
        </w:tc>
        <w:tc>
          <w:tcPr>
            <w:tcW w:w="3969" w:type="dxa"/>
            <w:tcBorders>
              <w:top w:val="nil"/>
              <w:left w:val="nil"/>
              <w:bottom w:val="single" w:sz="4" w:space="0" w:color="auto"/>
              <w:right w:val="single" w:sz="4" w:space="0" w:color="auto"/>
            </w:tcBorders>
            <w:shd w:val="clear" w:color="auto" w:fill="auto"/>
            <w:noWrap/>
            <w:vAlign w:val="bottom"/>
            <w:hideMark/>
          </w:tcPr>
          <w:p w14:paraId="5D5C0519"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1CDCDA45"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2E2C46D" w14:textId="77777777" w:rsidR="00C23841" w:rsidRPr="00AF3348"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Gender</w:t>
            </w:r>
          </w:p>
        </w:tc>
        <w:tc>
          <w:tcPr>
            <w:tcW w:w="3260" w:type="dxa"/>
            <w:tcBorders>
              <w:top w:val="nil"/>
              <w:left w:val="nil"/>
              <w:bottom w:val="single" w:sz="4" w:space="0" w:color="auto"/>
              <w:right w:val="single" w:sz="4" w:space="0" w:color="auto"/>
            </w:tcBorders>
            <w:shd w:val="clear" w:color="auto" w:fill="auto"/>
            <w:noWrap/>
            <w:vAlign w:val="bottom"/>
            <w:hideMark/>
          </w:tcPr>
          <w:p w14:paraId="3096689C"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1537E870"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311588D8"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5FAE4AC7"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Women</w:t>
            </w:r>
          </w:p>
        </w:tc>
        <w:tc>
          <w:tcPr>
            <w:tcW w:w="3260" w:type="dxa"/>
            <w:tcBorders>
              <w:top w:val="nil"/>
              <w:left w:val="nil"/>
              <w:bottom w:val="single" w:sz="4" w:space="0" w:color="auto"/>
              <w:right w:val="single" w:sz="4" w:space="0" w:color="auto"/>
            </w:tcBorders>
            <w:shd w:val="clear" w:color="auto" w:fill="auto"/>
            <w:noWrap/>
            <w:vAlign w:val="bottom"/>
            <w:hideMark/>
          </w:tcPr>
          <w:p w14:paraId="3C779999"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534C4C3C"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360C6133"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22F814A"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Men</w:t>
            </w:r>
          </w:p>
        </w:tc>
        <w:tc>
          <w:tcPr>
            <w:tcW w:w="3260" w:type="dxa"/>
            <w:tcBorders>
              <w:top w:val="nil"/>
              <w:left w:val="nil"/>
              <w:bottom w:val="single" w:sz="4" w:space="0" w:color="auto"/>
              <w:right w:val="single" w:sz="4" w:space="0" w:color="auto"/>
            </w:tcBorders>
            <w:shd w:val="clear" w:color="auto" w:fill="auto"/>
            <w:noWrap/>
            <w:vAlign w:val="bottom"/>
            <w:hideMark/>
          </w:tcPr>
          <w:p w14:paraId="137FBDEA"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26A57F2B"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45770ECC"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13F9AD6F"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Other genders</w:t>
            </w:r>
          </w:p>
        </w:tc>
        <w:tc>
          <w:tcPr>
            <w:tcW w:w="3260" w:type="dxa"/>
            <w:tcBorders>
              <w:top w:val="nil"/>
              <w:left w:val="nil"/>
              <w:bottom w:val="single" w:sz="4" w:space="0" w:color="auto"/>
              <w:right w:val="single" w:sz="4" w:space="0" w:color="auto"/>
            </w:tcBorders>
            <w:shd w:val="clear" w:color="auto" w:fill="auto"/>
            <w:noWrap/>
            <w:vAlign w:val="bottom"/>
            <w:hideMark/>
          </w:tcPr>
          <w:p w14:paraId="6C7F2EDF"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6636200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487BC1CA"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37F7DAE" w14:textId="77777777" w:rsidR="00C23841" w:rsidRPr="00AF3348"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Disability</w:t>
            </w:r>
          </w:p>
        </w:tc>
        <w:tc>
          <w:tcPr>
            <w:tcW w:w="3260" w:type="dxa"/>
            <w:tcBorders>
              <w:top w:val="nil"/>
              <w:left w:val="nil"/>
              <w:bottom w:val="single" w:sz="4" w:space="0" w:color="auto"/>
              <w:right w:val="single" w:sz="4" w:space="0" w:color="auto"/>
            </w:tcBorders>
            <w:shd w:val="clear" w:color="auto" w:fill="auto"/>
            <w:noWrap/>
            <w:vAlign w:val="bottom"/>
            <w:hideMark/>
          </w:tcPr>
          <w:p w14:paraId="4D054052"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Those on disability payment cannot afford repairs</w:t>
            </w:r>
          </w:p>
        </w:tc>
        <w:tc>
          <w:tcPr>
            <w:tcW w:w="3969" w:type="dxa"/>
            <w:tcBorders>
              <w:top w:val="nil"/>
              <w:left w:val="nil"/>
              <w:bottom w:val="single" w:sz="4" w:space="0" w:color="auto"/>
              <w:right w:val="single" w:sz="4" w:space="0" w:color="auto"/>
            </w:tcBorders>
            <w:shd w:val="clear" w:color="auto" w:fill="auto"/>
            <w:noWrap/>
            <w:vAlign w:val="bottom"/>
            <w:hideMark/>
          </w:tcPr>
          <w:p w14:paraId="5D8167E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2A8252B9"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EC6370D"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253AD14E"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5C7C602C"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7F0F1962"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4AC5BC5"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Phy</w:t>
            </w:r>
            <w:r>
              <w:rPr>
                <w:rFonts w:ascii="Aptos Narrow" w:eastAsia="Times New Roman" w:hAnsi="Aptos Narrow" w:cs="Times New Roman"/>
                <w:color w:val="000000"/>
                <w:kern w:val="0"/>
                <w:lang w:eastAsia="en-IE"/>
                <w14:ligatures w14:val="none"/>
              </w:rPr>
              <w:t>s</w:t>
            </w:r>
            <w:r w:rsidRPr="00AF3348">
              <w:rPr>
                <w:rFonts w:ascii="Aptos Narrow" w:eastAsia="Times New Roman" w:hAnsi="Aptos Narrow" w:cs="Times New Roman"/>
                <w:color w:val="000000"/>
                <w:kern w:val="0"/>
                <w:lang w:eastAsia="en-IE"/>
                <w14:ligatures w14:val="none"/>
              </w:rPr>
              <w:t>ical</w:t>
            </w:r>
          </w:p>
        </w:tc>
        <w:tc>
          <w:tcPr>
            <w:tcW w:w="3260" w:type="dxa"/>
            <w:tcBorders>
              <w:top w:val="nil"/>
              <w:left w:val="nil"/>
              <w:bottom w:val="single" w:sz="4" w:space="0" w:color="auto"/>
              <w:right w:val="single" w:sz="4" w:space="0" w:color="auto"/>
            </w:tcBorders>
            <w:shd w:val="clear" w:color="auto" w:fill="auto"/>
            <w:noWrap/>
            <w:vAlign w:val="bottom"/>
            <w:hideMark/>
          </w:tcPr>
          <w:p w14:paraId="4349893B"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77226F27"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3452CD4B"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014DCC4D"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Cognitive</w:t>
            </w:r>
          </w:p>
        </w:tc>
        <w:tc>
          <w:tcPr>
            <w:tcW w:w="3260" w:type="dxa"/>
            <w:tcBorders>
              <w:top w:val="nil"/>
              <w:left w:val="nil"/>
              <w:bottom w:val="single" w:sz="4" w:space="0" w:color="auto"/>
              <w:right w:val="single" w:sz="4" w:space="0" w:color="auto"/>
            </w:tcBorders>
            <w:shd w:val="clear" w:color="auto" w:fill="auto"/>
            <w:noWrap/>
            <w:vAlign w:val="bottom"/>
            <w:hideMark/>
          </w:tcPr>
          <w:p w14:paraId="20A357A7"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566658E"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62587C02"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79A8A2A"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Emotional</w:t>
            </w:r>
          </w:p>
        </w:tc>
        <w:tc>
          <w:tcPr>
            <w:tcW w:w="3260" w:type="dxa"/>
            <w:tcBorders>
              <w:top w:val="nil"/>
              <w:left w:val="nil"/>
              <w:bottom w:val="single" w:sz="4" w:space="0" w:color="auto"/>
              <w:right w:val="single" w:sz="4" w:space="0" w:color="auto"/>
            </w:tcBorders>
            <w:shd w:val="clear" w:color="auto" w:fill="auto"/>
            <w:noWrap/>
            <w:vAlign w:val="bottom"/>
            <w:hideMark/>
          </w:tcPr>
          <w:p w14:paraId="2EB357E2"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313F3EC9"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73414C3A"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779A5481" w14:textId="77777777" w:rsidR="00C23841" w:rsidRPr="00AF3348"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AF3348">
              <w:rPr>
                <w:rFonts w:ascii="Aptos Narrow" w:eastAsia="Times New Roman" w:hAnsi="Aptos Narrow" w:cs="Times New Roman"/>
                <w:b/>
                <w:bCs/>
                <w:color w:val="000000"/>
                <w:kern w:val="0"/>
                <w:lang w:eastAsia="en-IE"/>
                <w14:ligatures w14:val="none"/>
              </w:rPr>
              <w:t>Care Responsibilities</w:t>
            </w:r>
          </w:p>
        </w:tc>
        <w:tc>
          <w:tcPr>
            <w:tcW w:w="3260" w:type="dxa"/>
            <w:tcBorders>
              <w:top w:val="nil"/>
              <w:left w:val="nil"/>
              <w:bottom w:val="single" w:sz="4" w:space="0" w:color="auto"/>
              <w:right w:val="single" w:sz="4" w:space="0" w:color="auto"/>
            </w:tcBorders>
            <w:shd w:val="clear" w:color="auto" w:fill="auto"/>
            <w:noWrap/>
            <w:vAlign w:val="bottom"/>
            <w:hideMark/>
          </w:tcPr>
          <w:p w14:paraId="76A8DBC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4703AE44"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3F01FE86"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2B1651FF"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None</w:t>
            </w:r>
          </w:p>
        </w:tc>
        <w:tc>
          <w:tcPr>
            <w:tcW w:w="3260" w:type="dxa"/>
            <w:tcBorders>
              <w:top w:val="nil"/>
              <w:left w:val="nil"/>
              <w:bottom w:val="single" w:sz="4" w:space="0" w:color="auto"/>
              <w:right w:val="single" w:sz="4" w:space="0" w:color="auto"/>
            </w:tcBorders>
            <w:shd w:val="clear" w:color="auto" w:fill="auto"/>
            <w:noWrap/>
            <w:vAlign w:val="bottom"/>
            <w:hideMark/>
          </w:tcPr>
          <w:p w14:paraId="1254601B"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c>
          <w:tcPr>
            <w:tcW w:w="3969" w:type="dxa"/>
            <w:tcBorders>
              <w:top w:val="nil"/>
              <w:left w:val="nil"/>
              <w:bottom w:val="single" w:sz="4" w:space="0" w:color="auto"/>
              <w:right w:val="single" w:sz="4" w:space="0" w:color="auto"/>
            </w:tcBorders>
            <w:shd w:val="clear" w:color="auto" w:fill="auto"/>
            <w:noWrap/>
            <w:vAlign w:val="bottom"/>
            <w:hideMark/>
          </w:tcPr>
          <w:p w14:paraId="49F7B5B0"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0CA22C9E" w14:textId="77777777" w:rsidTr="00E15919">
        <w:trPr>
          <w:trHeight w:val="290"/>
        </w:trPr>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4A8E2F80"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Children - primary carer</w:t>
            </w:r>
          </w:p>
        </w:tc>
        <w:tc>
          <w:tcPr>
            <w:tcW w:w="3260" w:type="dxa"/>
            <w:tcBorders>
              <w:top w:val="nil"/>
              <w:left w:val="nil"/>
              <w:bottom w:val="single" w:sz="4" w:space="0" w:color="auto"/>
              <w:right w:val="single" w:sz="4" w:space="0" w:color="auto"/>
            </w:tcBorders>
            <w:shd w:val="clear" w:color="auto" w:fill="auto"/>
            <w:noWrap/>
            <w:vAlign w:val="bottom"/>
            <w:hideMark/>
          </w:tcPr>
          <w:p w14:paraId="4BC10CA7"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r>
              <w:rPr>
                <w:rFonts w:ascii="Aptos Narrow" w:eastAsia="Times New Roman" w:hAnsi="Aptos Narrow" w:cs="Times New Roman"/>
                <w:color w:val="000000"/>
                <w:kern w:val="0"/>
                <w:lang w:eastAsia="en-IE"/>
                <w14:ligatures w14:val="none"/>
              </w:rPr>
              <w:t>If not working, then cannot afford repairs</w:t>
            </w:r>
          </w:p>
        </w:tc>
        <w:tc>
          <w:tcPr>
            <w:tcW w:w="3969" w:type="dxa"/>
            <w:tcBorders>
              <w:top w:val="nil"/>
              <w:left w:val="nil"/>
              <w:bottom w:val="single" w:sz="4" w:space="0" w:color="auto"/>
              <w:right w:val="single" w:sz="4" w:space="0" w:color="auto"/>
            </w:tcBorders>
            <w:shd w:val="clear" w:color="auto" w:fill="auto"/>
            <w:noWrap/>
            <w:vAlign w:val="bottom"/>
            <w:hideMark/>
          </w:tcPr>
          <w:p w14:paraId="480F43A0"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44354578" w14:textId="77777777" w:rsidTr="00E15919">
        <w:trPr>
          <w:trHeight w:val="580"/>
        </w:trPr>
        <w:tc>
          <w:tcPr>
            <w:tcW w:w="1980" w:type="dxa"/>
            <w:tcBorders>
              <w:top w:val="nil"/>
              <w:left w:val="single" w:sz="4" w:space="0" w:color="auto"/>
              <w:bottom w:val="single" w:sz="4" w:space="0" w:color="auto"/>
              <w:right w:val="single" w:sz="4" w:space="0" w:color="auto"/>
            </w:tcBorders>
            <w:shd w:val="clear" w:color="auto" w:fill="auto"/>
            <w:vAlign w:val="bottom"/>
            <w:hideMark/>
          </w:tcPr>
          <w:p w14:paraId="4496548F"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Elder care/Care of a person with a disability</w:t>
            </w:r>
          </w:p>
        </w:tc>
        <w:tc>
          <w:tcPr>
            <w:tcW w:w="3260" w:type="dxa"/>
            <w:tcBorders>
              <w:top w:val="nil"/>
              <w:left w:val="nil"/>
              <w:bottom w:val="single" w:sz="4" w:space="0" w:color="auto"/>
              <w:right w:val="single" w:sz="4" w:space="0" w:color="auto"/>
            </w:tcBorders>
            <w:shd w:val="clear" w:color="auto" w:fill="auto"/>
            <w:noWrap/>
            <w:vAlign w:val="bottom"/>
            <w:hideMark/>
          </w:tcPr>
          <w:p w14:paraId="5636BD67"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Pr>
                <w:rFonts w:ascii="Aptos Narrow" w:eastAsia="Times New Roman" w:hAnsi="Aptos Narrow" w:cs="Times New Roman"/>
                <w:color w:val="000000"/>
                <w:kern w:val="0"/>
                <w:lang w:eastAsia="en-IE"/>
                <w14:ligatures w14:val="none"/>
              </w:rPr>
              <w:t>If on carer’s payment only, then cannot afford repairs</w:t>
            </w:r>
          </w:p>
        </w:tc>
        <w:tc>
          <w:tcPr>
            <w:tcW w:w="3969" w:type="dxa"/>
            <w:tcBorders>
              <w:top w:val="nil"/>
              <w:left w:val="nil"/>
              <w:bottom w:val="single" w:sz="4" w:space="0" w:color="auto"/>
              <w:right w:val="single" w:sz="4" w:space="0" w:color="auto"/>
            </w:tcBorders>
            <w:shd w:val="clear" w:color="auto" w:fill="auto"/>
            <w:noWrap/>
            <w:vAlign w:val="bottom"/>
            <w:hideMark/>
          </w:tcPr>
          <w:p w14:paraId="0D0CEEE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r w:rsidRPr="00AF3348">
              <w:rPr>
                <w:rFonts w:ascii="Aptos Narrow" w:eastAsia="Times New Roman" w:hAnsi="Aptos Narrow" w:cs="Times New Roman"/>
                <w:color w:val="000000"/>
                <w:kern w:val="0"/>
                <w:lang w:eastAsia="en-IE"/>
                <w14:ligatures w14:val="none"/>
              </w:rPr>
              <w:t> </w:t>
            </w:r>
          </w:p>
        </w:tc>
      </w:tr>
      <w:tr w:rsidR="00C23841" w:rsidRPr="00AF3348" w14:paraId="2522F151" w14:textId="77777777" w:rsidTr="00E15919">
        <w:trPr>
          <w:trHeight w:val="58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14:paraId="4AB6DF9D" w14:textId="77777777" w:rsidR="00C23841" w:rsidRPr="00D07A67"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D07A67">
              <w:rPr>
                <w:rFonts w:ascii="Aptos Narrow" w:eastAsia="Times New Roman" w:hAnsi="Aptos Narrow" w:cs="Times New Roman"/>
                <w:b/>
                <w:bCs/>
                <w:color w:val="000000"/>
                <w:kern w:val="0"/>
                <w:lang w:eastAsia="en-IE"/>
                <w14:ligatures w14:val="none"/>
              </w:rPr>
              <w:t>Other</w:t>
            </w:r>
          </w:p>
        </w:tc>
        <w:tc>
          <w:tcPr>
            <w:tcW w:w="3260" w:type="dxa"/>
            <w:tcBorders>
              <w:top w:val="single" w:sz="4" w:space="0" w:color="auto"/>
              <w:left w:val="nil"/>
              <w:bottom w:val="single" w:sz="4" w:space="0" w:color="auto"/>
              <w:right w:val="single" w:sz="4" w:space="0" w:color="auto"/>
            </w:tcBorders>
            <w:shd w:val="clear" w:color="auto" w:fill="auto"/>
            <w:noWrap/>
            <w:vAlign w:val="bottom"/>
          </w:tcPr>
          <w:p w14:paraId="64AD6DC3"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p>
        </w:tc>
        <w:tc>
          <w:tcPr>
            <w:tcW w:w="3969" w:type="dxa"/>
            <w:tcBorders>
              <w:top w:val="single" w:sz="4" w:space="0" w:color="auto"/>
              <w:left w:val="nil"/>
              <w:bottom w:val="single" w:sz="4" w:space="0" w:color="auto"/>
              <w:right w:val="single" w:sz="4" w:space="0" w:color="auto"/>
            </w:tcBorders>
            <w:shd w:val="clear" w:color="auto" w:fill="auto"/>
            <w:noWrap/>
            <w:vAlign w:val="bottom"/>
          </w:tcPr>
          <w:p w14:paraId="6C58C8F9"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p>
        </w:tc>
      </w:tr>
      <w:tr w:rsidR="00C23841" w:rsidRPr="00AF3348" w14:paraId="3F472DC9" w14:textId="77777777" w:rsidTr="00E15919">
        <w:trPr>
          <w:trHeight w:val="580"/>
        </w:trPr>
        <w:tc>
          <w:tcPr>
            <w:tcW w:w="1980" w:type="dxa"/>
            <w:tcBorders>
              <w:top w:val="single" w:sz="4" w:space="0" w:color="auto"/>
              <w:left w:val="single" w:sz="4" w:space="0" w:color="auto"/>
              <w:bottom w:val="single" w:sz="4" w:space="0" w:color="auto"/>
              <w:right w:val="single" w:sz="4" w:space="0" w:color="auto"/>
            </w:tcBorders>
            <w:shd w:val="clear" w:color="auto" w:fill="auto"/>
            <w:vAlign w:val="bottom"/>
          </w:tcPr>
          <w:p w14:paraId="489089D1" w14:textId="77777777" w:rsidR="00C23841" w:rsidRPr="00D07A67" w:rsidRDefault="00C23841" w:rsidP="00E15919">
            <w:pPr>
              <w:spacing w:after="0" w:line="240" w:lineRule="auto"/>
              <w:rPr>
                <w:rFonts w:ascii="Aptos Narrow" w:eastAsia="Times New Roman" w:hAnsi="Aptos Narrow" w:cs="Times New Roman"/>
                <w:b/>
                <w:bCs/>
                <w:color w:val="000000"/>
                <w:kern w:val="0"/>
                <w:lang w:eastAsia="en-IE"/>
                <w14:ligatures w14:val="none"/>
              </w:rPr>
            </w:pPr>
            <w:r w:rsidRPr="00D07A67">
              <w:rPr>
                <w:rFonts w:ascii="Aptos Narrow" w:eastAsia="Times New Roman" w:hAnsi="Aptos Narrow" w:cs="Times New Roman"/>
                <w:b/>
                <w:bCs/>
                <w:color w:val="000000"/>
                <w:kern w:val="0"/>
                <w:lang w:eastAsia="en-IE"/>
                <w14:ligatures w14:val="none"/>
              </w:rPr>
              <w:lastRenderedPageBreak/>
              <w:t>Other</w:t>
            </w:r>
          </w:p>
        </w:tc>
        <w:tc>
          <w:tcPr>
            <w:tcW w:w="3260" w:type="dxa"/>
            <w:tcBorders>
              <w:top w:val="single" w:sz="4" w:space="0" w:color="auto"/>
              <w:left w:val="nil"/>
              <w:bottom w:val="single" w:sz="4" w:space="0" w:color="auto"/>
              <w:right w:val="single" w:sz="4" w:space="0" w:color="auto"/>
            </w:tcBorders>
            <w:shd w:val="clear" w:color="auto" w:fill="auto"/>
            <w:noWrap/>
            <w:vAlign w:val="bottom"/>
          </w:tcPr>
          <w:p w14:paraId="6C03E526"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p>
        </w:tc>
        <w:tc>
          <w:tcPr>
            <w:tcW w:w="3969" w:type="dxa"/>
            <w:tcBorders>
              <w:top w:val="single" w:sz="4" w:space="0" w:color="auto"/>
              <w:left w:val="nil"/>
              <w:bottom w:val="single" w:sz="4" w:space="0" w:color="auto"/>
              <w:right w:val="single" w:sz="4" w:space="0" w:color="auto"/>
            </w:tcBorders>
            <w:shd w:val="clear" w:color="auto" w:fill="auto"/>
            <w:noWrap/>
            <w:vAlign w:val="bottom"/>
          </w:tcPr>
          <w:p w14:paraId="6C7AD4EB" w14:textId="77777777" w:rsidR="00C23841" w:rsidRPr="00AF3348" w:rsidRDefault="00C23841" w:rsidP="00E15919">
            <w:pPr>
              <w:spacing w:after="0" w:line="240" w:lineRule="auto"/>
              <w:rPr>
                <w:rFonts w:ascii="Aptos Narrow" w:eastAsia="Times New Roman" w:hAnsi="Aptos Narrow" w:cs="Times New Roman"/>
                <w:color w:val="000000"/>
                <w:kern w:val="0"/>
                <w:lang w:eastAsia="en-IE"/>
                <w14:ligatures w14:val="none"/>
              </w:rPr>
            </w:pPr>
          </w:p>
        </w:tc>
      </w:tr>
    </w:tbl>
    <w:p w14:paraId="7A3B9AF5" w14:textId="77777777" w:rsidR="00644279" w:rsidRDefault="00644279" w:rsidP="00122A0E"/>
    <w:p w14:paraId="55D80055" w14:textId="55F72663" w:rsidR="41FB9C00" w:rsidRDefault="41FB9C00">
      <w:r>
        <w:t>DIMENSION 2</w:t>
      </w:r>
    </w:p>
    <w:tbl>
      <w:tblPr>
        <w:tblStyle w:val="TableGrid"/>
        <w:tblW w:w="0" w:type="auto"/>
        <w:tblLook w:val="04A0" w:firstRow="1" w:lastRow="0" w:firstColumn="1" w:lastColumn="0" w:noHBand="0" w:noVBand="1"/>
      </w:tblPr>
      <w:tblGrid>
        <w:gridCol w:w="9016"/>
      </w:tblGrid>
      <w:tr w:rsidR="00637665" w14:paraId="58EC8129" w14:textId="77777777" w:rsidTr="00FE0762">
        <w:tc>
          <w:tcPr>
            <w:tcW w:w="9016" w:type="dxa"/>
            <w:shd w:val="clear" w:color="auto" w:fill="DAE9F7" w:themeFill="text2" w:themeFillTint="1A"/>
          </w:tcPr>
          <w:p w14:paraId="2EC423C3" w14:textId="627D0893" w:rsidR="00637665" w:rsidRDefault="00541893" w:rsidP="00FE0762">
            <w:r>
              <w:t>SOCIAL ACCESSIBILITY – Th</w:t>
            </w:r>
            <w:r w:rsidR="00E63D1A">
              <w:t xml:space="preserve">is refers to the combined necessary </w:t>
            </w:r>
            <w:r w:rsidR="001824D8">
              <w:t xml:space="preserve">social </w:t>
            </w:r>
            <w:r w:rsidR="00E63D1A">
              <w:t xml:space="preserve">infrastructure (e.g. broadband access, </w:t>
            </w:r>
            <w:r w:rsidR="00B23821">
              <w:t xml:space="preserve">enough solar panel installers) and skills (e.g. digital literacy) </w:t>
            </w:r>
            <w:r w:rsidR="006F0850">
              <w:t>to enable access to the item.</w:t>
            </w:r>
            <w:r w:rsidR="00637665" w:rsidRPr="00CD0C93">
              <w:t xml:space="preserve"> </w:t>
            </w:r>
          </w:p>
          <w:p w14:paraId="359CBC31" w14:textId="77777777" w:rsidR="00637665" w:rsidRDefault="00637665" w:rsidP="00FE0762"/>
        </w:tc>
      </w:tr>
    </w:tbl>
    <w:p w14:paraId="0423E82D" w14:textId="77777777" w:rsidR="00637665" w:rsidRDefault="00637665" w:rsidP="00637665"/>
    <w:p w14:paraId="5DFBA710" w14:textId="58F56AC5" w:rsidR="006F0850" w:rsidRDefault="00067115" w:rsidP="00637665">
      <w:r>
        <w:t>List the</w:t>
      </w:r>
      <w:r w:rsidR="006F0850">
        <w:t xml:space="preserve"> </w:t>
      </w:r>
      <w:r w:rsidR="006F0850" w:rsidRPr="00067115">
        <w:rPr>
          <w:b/>
          <w:bCs/>
        </w:rPr>
        <w:t>social infrastructure</w:t>
      </w:r>
      <w:r w:rsidR="006F0850">
        <w:t xml:space="preserve"> is necessary to enable access to the</w:t>
      </w:r>
      <w:r>
        <w:t xml:space="preserve"> item</w:t>
      </w:r>
      <w:r w:rsidR="006F0850">
        <w:t>?</w:t>
      </w:r>
      <w:r w:rsidR="009919C9">
        <w:t xml:space="preserve">  Are there particular groups of people that are at particular risk of not having access to the social infrastructure?  (e.g. X% of rural dwellers do not have adequate broadband access</w:t>
      </w:r>
      <w:r w:rsidR="00532195">
        <w:t>; availability of PV installers</w:t>
      </w:r>
      <w:r w:rsidR="00F77849">
        <w:t xml:space="preserve">; free or </w:t>
      </w:r>
      <w:proofErr w:type="gramStart"/>
      <w:r w:rsidR="00F77849">
        <w:t>low cost</w:t>
      </w:r>
      <w:proofErr w:type="gramEnd"/>
      <w:r w:rsidR="00F77849">
        <w:t xml:space="preserve"> digital skills training for people over 65</w:t>
      </w:r>
      <w:r w:rsidR="009919C9">
        <w:t>) – list these</w:t>
      </w:r>
      <w:r w:rsidR="00085930">
        <w:t>.</w:t>
      </w:r>
      <w:r w:rsidR="00856092">
        <w:t xml:space="preserve"> </w:t>
      </w:r>
      <w:r w:rsidR="00856092" w:rsidRPr="00856092">
        <w:t>Only qualitative notes needed.</w:t>
      </w:r>
    </w:p>
    <w:p w14:paraId="7EF4C0CF" w14:textId="77777777" w:rsidR="00972CBA" w:rsidRDefault="00972CBA" w:rsidP="00637665"/>
    <w:tbl>
      <w:tblPr>
        <w:tblStyle w:val="TableGrid"/>
        <w:tblW w:w="0" w:type="auto"/>
        <w:tblLook w:val="04A0" w:firstRow="1" w:lastRow="0" w:firstColumn="1" w:lastColumn="0" w:noHBand="0" w:noVBand="1"/>
      </w:tblPr>
      <w:tblGrid>
        <w:gridCol w:w="2405"/>
        <w:gridCol w:w="6611"/>
      </w:tblGrid>
      <w:tr w:rsidR="00972CBA" w14:paraId="24ACEEE0" w14:textId="77777777" w:rsidTr="00972CBA">
        <w:tc>
          <w:tcPr>
            <w:tcW w:w="2405" w:type="dxa"/>
          </w:tcPr>
          <w:p w14:paraId="6F588BEB" w14:textId="79D5AC35" w:rsidR="00972CBA" w:rsidRDefault="00972CBA" w:rsidP="00637665">
            <w:r>
              <w:t>Social In</w:t>
            </w:r>
            <w:r w:rsidR="00BC4DAE">
              <w:t>frastructure</w:t>
            </w:r>
          </w:p>
        </w:tc>
        <w:tc>
          <w:tcPr>
            <w:tcW w:w="6611" w:type="dxa"/>
          </w:tcPr>
          <w:p w14:paraId="32FCBB5F" w14:textId="1F89D392" w:rsidR="00972CBA" w:rsidRDefault="00972CBA" w:rsidP="00637665">
            <w:r>
              <w:t xml:space="preserve">Excluded </w:t>
            </w:r>
            <w:r w:rsidR="00856092">
              <w:t>from accessing and why</w:t>
            </w:r>
          </w:p>
        </w:tc>
      </w:tr>
      <w:tr w:rsidR="00972CBA" w14:paraId="7D7CA986" w14:textId="77777777" w:rsidTr="00972CBA">
        <w:tc>
          <w:tcPr>
            <w:tcW w:w="2405" w:type="dxa"/>
          </w:tcPr>
          <w:p w14:paraId="1954C62B" w14:textId="394FFC88" w:rsidR="00972CBA" w:rsidRDefault="00C23841" w:rsidP="00637665">
            <w:r>
              <w:t>Broadband access</w:t>
            </w:r>
          </w:p>
        </w:tc>
        <w:tc>
          <w:tcPr>
            <w:tcW w:w="6611" w:type="dxa"/>
          </w:tcPr>
          <w:p w14:paraId="64431B56" w14:textId="51F97FFF" w:rsidR="00972CBA" w:rsidRDefault="00C23841" w:rsidP="00637665">
            <w:r>
              <w:t>Some rural areas of Ireland</w:t>
            </w:r>
          </w:p>
        </w:tc>
      </w:tr>
      <w:tr w:rsidR="00972CBA" w14:paraId="18855F92" w14:textId="77777777" w:rsidTr="00972CBA">
        <w:tc>
          <w:tcPr>
            <w:tcW w:w="2405" w:type="dxa"/>
          </w:tcPr>
          <w:p w14:paraId="3280807A" w14:textId="4A8BBCDE" w:rsidR="00972CBA" w:rsidRDefault="00C23841" w:rsidP="00637665">
            <w:r>
              <w:t>Employment of solar panel installers</w:t>
            </w:r>
          </w:p>
        </w:tc>
        <w:tc>
          <w:tcPr>
            <w:tcW w:w="6611" w:type="dxa"/>
          </w:tcPr>
          <w:p w14:paraId="06CD9979" w14:textId="5191E90A" w:rsidR="00972CBA" w:rsidRDefault="00C23841" w:rsidP="00637665">
            <w:r>
              <w:t>Some solar panel installers may have skills which are outdated</w:t>
            </w:r>
          </w:p>
        </w:tc>
      </w:tr>
      <w:tr w:rsidR="00972CBA" w14:paraId="1B329A5F" w14:textId="77777777" w:rsidTr="00972CBA">
        <w:tc>
          <w:tcPr>
            <w:tcW w:w="2405" w:type="dxa"/>
          </w:tcPr>
          <w:p w14:paraId="4FB028BF" w14:textId="64ECAE9E" w:rsidR="00972CBA" w:rsidRDefault="00C23841" w:rsidP="00637665">
            <w:r>
              <w:t>Employment of other skilled trades</w:t>
            </w:r>
          </w:p>
        </w:tc>
        <w:tc>
          <w:tcPr>
            <w:tcW w:w="6611" w:type="dxa"/>
          </w:tcPr>
          <w:p w14:paraId="341816E2" w14:textId="5CD8C740" w:rsidR="00972CBA" w:rsidRDefault="00C23841" w:rsidP="00637665">
            <w:r>
              <w:t>Electricians who are not trained with the new infrastructure</w:t>
            </w:r>
          </w:p>
        </w:tc>
      </w:tr>
      <w:tr w:rsidR="00972CBA" w14:paraId="003EC6C5" w14:textId="77777777" w:rsidTr="00972CBA">
        <w:tc>
          <w:tcPr>
            <w:tcW w:w="2405" w:type="dxa"/>
          </w:tcPr>
          <w:p w14:paraId="7F58DFD0" w14:textId="77777777" w:rsidR="00972CBA" w:rsidRDefault="00972CBA" w:rsidP="00637665"/>
        </w:tc>
        <w:tc>
          <w:tcPr>
            <w:tcW w:w="6611" w:type="dxa"/>
          </w:tcPr>
          <w:p w14:paraId="0F8F1C56" w14:textId="77777777" w:rsidR="00972CBA" w:rsidRDefault="00972CBA" w:rsidP="00637665"/>
        </w:tc>
      </w:tr>
      <w:tr w:rsidR="00972CBA" w14:paraId="2F47C284" w14:textId="77777777" w:rsidTr="00972CBA">
        <w:tc>
          <w:tcPr>
            <w:tcW w:w="2405" w:type="dxa"/>
          </w:tcPr>
          <w:p w14:paraId="035C1789" w14:textId="77777777" w:rsidR="00972CBA" w:rsidRDefault="00972CBA" w:rsidP="00637665"/>
        </w:tc>
        <w:tc>
          <w:tcPr>
            <w:tcW w:w="6611" w:type="dxa"/>
          </w:tcPr>
          <w:p w14:paraId="7EFF9D70" w14:textId="77777777" w:rsidR="00972CBA" w:rsidRDefault="00972CBA" w:rsidP="00637665"/>
        </w:tc>
      </w:tr>
    </w:tbl>
    <w:p w14:paraId="20A66A7B" w14:textId="77777777" w:rsidR="00972CBA" w:rsidRDefault="00972CBA" w:rsidP="00637665"/>
    <w:p w14:paraId="6E2E74ED" w14:textId="77777777" w:rsidR="009919C9" w:rsidRDefault="009919C9" w:rsidP="00637665"/>
    <w:p w14:paraId="66E5A15C" w14:textId="75F07C84" w:rsidR="00075FED" w:rsidRDefault="00067115" w:rsidP="00637665">
      <w:r>
        <w:t>List the</w:t>
      </w:r>
      <w:r w:rsidR="006F0850">
        <w:t xml:space="preserve"> skills are necessary to enable access to the policy intervention</w:t>
      </w:r>
      <w:r w:rsidR="00FA21BB">
        <w:t xml:space="preserve">.  </w:t>
      </w:r>
      <w:r w:rsidR="008917FA">
        <w:t>W</w:t>
      </w:r>
      <w:r w:rsidR="006D74B9">
        <w:t xml:space="preserve">hich cohorts </w:t>
      </w:r>
      <w:proofErr w:type="gramStart"/>
      <w:r w:rsidR="006D74B9">
        <w:t>experience difficulty</w:t>
      </w:r>
      <w:proofErr w:type="gramEnd"/>
      <w:r w:rsidR="006D74B9">
        <w:t xml:space="preserve"> or ease</w:t>
      </w:r>
      <w:r w:rsidR="00075FED">
        <w:t xml:space="preserve"> acquiring the skill and why:</w:t>
      </w:r>
    </w:p>
    <w:p w14:paraId="29B02C49" w14:textId="77777777" w:rsidR="00C23841" w:rsidRPr="00080D05" w:rsidRDefault="00C23841" w:rsidP="00C23841">
      <w:pPr>
        <w:rPr>
          <w:b/>
          <w:bCs/>
          <w:color w:val="074F6A" w:themeColor="accent4" w:themeShade="80"/>
        </w:rPr>
      </w:pPr>
      <w:r w:rsidRPr="00080D05">
        <w:rPr>
          <w:b/>
          <w:bCs/>
          <w:color w:val="074F6A" w:themeColor="accent4" w:themeShade="80"/>
        </w:rPr>
        <w:t>Skill 1 e.g. Digital Literacy – specifically in relation to using energy app and smart meters to sell the energy back and control the use of energy in the household</w:t>
      </w:r>
    </w:p>
    <w:tbl>
      <w:tblPr>
        <w:tblStyle w:val="TableGrid"/>
        <w:tblW w:w="0" w:type="auto"/>
        <w:tblLook w:val="04A0" w:firstRow="1" w:lastRow="0" w:firstColumn="1" w:lastColumn="0" w:noHBand="0" w:noVBand="1"/>
      </w:tblPr>
      <w:tblGrid>
        <w:gridCol w:w="2122"/>
        <w:gridCol w:w="6894"/>
      </w:tblGrid>
      <w:tr w:rsidR="00C23841" w14:paraId="4128D0BB" w14:textId="77777777" w:rsidTr="00E15919">
        <w:tc>
          <w:tcPr>
            <w:tcW w:w="2122" w:type="dxa"/>
          </w:tcPr>
          <w:p w14:paraId="669FBFC3" w14:textId="77777777" w:rsidR="00C23841" w:rsidRDefault="00C23841" w:rsidP="00E15919">
            <w:r>
              <w:t>Very difficult</w:t>
            </w:r>
          </w:p>
        </w:tc>
        <w:tc>
          <w:tcPr>
            <w:tcW w:w="6894" w:type="dxa"/>
          </w:tcPr>
          <w:p w14:paraId="198C947A" w14:textId="77777777" w:rsidR="00C23841" w:rsidRDefault="00C23841" w:rsidP="00E15919">
            <w:r>
              <w:t>Senior citizens, some with disability</w:t>
            </w:r>
          </w:p>
        </w:tc>
      </w:tr>
      <w:tr w:rsidR="00C23841" w14:paraId="0053286A" w14:textId="77777777" w:rsidTr="00E15919">
        <w:tc>
          <w:tcPr>
            <w:tcW w:w="2122" w:type="dxa"/>
          </w:tcPr>
          <w:p w14:paraId="55DC698D" w14:textId="77777777" w:rsidR="00C23841" w:rsidRDefault="00C23841" w:rsidP="00E15919">
            <w:r>
              <w:t>Difficult</w:t>
            </w:r>
          </w:p>
        </w:tc>
        <w:tc>
          <w:tcPr>
            <w:tcW w:w="6894" w:type="dxa"/>
          </w:tcPr>
          <w:p w14:paraId="03CA3B57" w14:textId="77777777" w:rsidR="00C23841" w:rsidRDefault="00C23841" w:rsidP="00E15919">
            <w:r>
              <w:t>Senior citizens, some with disability</w:t>
            </w:r>
          </w:p>
        </w:tc>
      </w:tr>
      <w:tr w:rsidR="00C23841" w14:paraId="01F13472" w14:textId="77777777" w:rsidTr="00E15919">
        <w:tc>
          <w:tcPr>
            <w:tcW w:w="2122" w:type="dxa"/>
          </w:tcPr>
          <w:p w14:paraId="114219A4" w14:textId="77777777" w:rsidR="00C23841" w:rsidRDefault="00C23841" w:rsidP="00E15919">
            <w:r>
              <w:t>Relatively Easy</w:t>
            </w:r>
          </w:p>
        </w:tc>
        <w:tc>
          <w:tcPr>
            <w:tcW w:w="6894" w:type="dxa"/>
          </w:tcPr>
          <w:p w14:paraId="2FDE65B9" w14:textId="77777777" w:rsidR="00C23841" w:rsidRDefault="00C23841" w:rsidP="00E15919">
            <w:r>
              <w:t>All age groups under 65</w:t>
            </w:r>
          </w:p>
        </w:tc>
      </w:tr>
      <w:tr w:rsidR="00C23841" w14:paraId="4FAE6315" w14:textId="77777777" w:rsidTr="00E15919">
        <w:tc>
          <w:tcPr>
            <w:tcW w:w="2122" w:type="dxa"/>
          </w:tcPr>
          <w:p w14:paraId="1D75B4FC" w14:textId="77777777" w:rsidR="00C23841" w:rsidRDefault="00C23841" w:rsidP="00E15919">
            <w:r>
              <w:t>Easy</w:t>
            </w:r>
          </w:p>
        </w:tc>
        <w:tc>
          <w:tcPr>
            <w:tcW w:w="6894" w:type="dxa"/>
          </w:tcPr>
          <w:p w14:paraId="47ACEA89" w14:textId="77777777" w:rsidR="00C23841" w:rsidRDefault="00C23841" w:rsidP="00E15919">
            <w:r>
              <w:t>Those under 35</w:t>
            </w:r>
          </w:p>
        </w:tc>
      </w:tr>
    </w:tbl>
    <w:p w14:paraId="701C0A3F" w14:textId="77777777" w:rsidR="00C23841" w:rsidRDefault="00C23841" w:rsidP="00C23841"/>
    <w:p w14:paraId="7EC2091F" w14:textId="77777777" w:rsidR="00C23841" w:rsidRPr="00080D05" w:rsidRDefault="00C23841" w:rsidP="00C23841">
      <w:pPr>
        <w:rPr>
          <w:b/>
          <w:bCs/>
          <w:color w:val="074F6A" w:themeColor="accent4" w:themeShade="80"/>
        </w:rPr>
      </w:pPr>
      <w:r w:rsidRPr="00080D05">
        <w:rPr>
          <w:b/>
          <w:bCs/>
          <w:color w:val="074F6A" w:themeColor="accent4" w:themeShade="80"/>
        </w:rPr>
        <w:t>Skill 2: Language skills and overall literacy - needed to complete all paperwork and deal with administrative burden</w:t>
      </w:r>
    </w:p>
    <w:tbl>
      <w:tblPr>
        <w:tblStyle w:val="TableGrid"/>
        <w:tblW w:w="0" w:type="auto"/>
        <w:tblLook w:val="04A0" w:firstRow="1" w:lastRow="0" w:firstColumn="1" w:lastColumn="0" w:noHBand="0" w:noVBand="1"/>
      </w:tblPr>
      <w:tblGrid>
        <w:gridCol w:w="2122"/>
        <w:gridCol w:w="6894"/>
      </w:tblGrid>
      <w:tr w:rsidR="00C23841" w14:paraId="64C09BCE" w14:textId="77777777" w:rsidTr="00E15919">
        <w:tc>
          <w:tcPr>
            <w:tcW w:w="2122" w:type="dxa"/>
          </w:tcPr>
          <w:p w14:paraId="74E4DC60" w14:textId="77777777" w:rsidR="00C23841" w:rsidRDefault="00C23841" w:rsidP="00E15919">
            <w:r>
              <w:t>Very difficult</w:t>
            </w:r>
          </w:p>
        </w:tc>
        <w:tc>
          <w:tcPr>
            <w:tcW w:w="6894" w:type="dxa"/>
          </w:tcPr>
          <w:p w14:paraId="0AE7414B" w14:textId="77777777" w:rsidR="00C23841" w:rsidRDefault="00C23841" w:rsidP="00E15919">
            <w:r>
              <w:t>Some migrants with limited English, some senior citizens</w:t>
            </w:r>
          </w:p>
        </w:tc>
      </w:tr>
      <w:tr w:rsidR="00C23841" w14:paraId="242E6E56" w14:textId="77777777" w:rsidTr="00E15919">
        <w:tc>
          <w:tcPr>
            <w:tcW w:w="2122" w:type="dxa"/>
          </w:tcPr>
          <w:p w14:paraId="4C262B91" w14:textId="77777777" w:rsidR="00C23841" w:rsidRDefault="00C23841" w:rsidP="00E15919">
            <w:r>
              <w:t>Difficult</w:t>
            </w:r>
          </w:p>
        </w:tc>
        <w:tc>
          <w:tcPr>
            <w:tcW w:w="6894" w:type="dxa"/>
          </w:tcPr>
          <w:p w14:paraId="6F622B92" w14:textId="77777777" w:rsidR="00C23841" w:rsidRDefault="00C23841" w:rsidP="00E15919">
            <w:r>
              <w:t>Low or no education</w:t>
            </w:r>
          </w:p>
        </w:tc>
      </w:tr>
      <w:tr w:rsidR="00C23841" w14:paraId="66214C59" w14:textId="77777777" w:rsidTr="00E15919">
        <w:tc>
          <w:tcPr>
            <w:tcW w:w="2122" w:type="dxa"/>
          </w:tcPr>
          <w:p w14:paraId="244B9B1B" w14:textId="77777777" w:rsidR="00C23841" w:rsidRDefault="00C23841" w:rsidP="00E15919">
            <w:r>
              <w:t>Relatively Easy</w:t>
            </w:r>
          </w:p>
        </w:tc>
        <w:tc>
          <w:tcPr>
            <w:tcW w:w="6894" w:type="dxa"/>
          </w:tcPr>
          <w:p w14:paraId="038A27B0" w14:textId="77777777" w:rsidR="00C23841" w:rsidRDefault="00C23841" w:rsidP="00E15919">
            <w:r>
              <w:t xml:space="preserve">Migrants with advanced English language skills. </w:t>
            </w:r>
          </w:p>
        </w:tc>
      </w:tr>
      <w:tr w:rsidR="00C23841" w14:paraId="1C668963" w14:textId="77777777" w:rsidTr="00E15919">
        <w:tc>
          <w:tcPr>
            <w:tcW w:w="2122" w:type="dxa"/>
          </w:tcPr>
          <w:p w14:paraId="267AE220" w14:textId="77777777" w:rsidR="00C23841" w:rsidRDefault="00C23841" w:rsidP="00E15919">
            <w:r>
              <w:t>Easy</w:t>
            </w:r>
          </w:p>
        </w:tc>
        <w:tc>
          <w:tcPr>
            <w:tcW w:w="6894" w:type="dxa"/>
          </w:tcPr>
          <w:p w14:paraId="5341BFC3" w14:textId="77777777" w:rsidR="00C23841" w:rsidRDefault="00C23841" w:rsidP="00E15919">
            <w:r>
              <w:t>Irish under 65+ with medium to high education</w:t>
            </w:r>
          </w:p>
        </w:tc>
      </w:tr>
    </w:tbl>
    <w:p w14:paraId="24B163DF" w14:textId="77777777" w:rsidR="00C23841" w:rsidRDefault="00C23841" w:rsidP="00C23841"/>
    <w:p w14:paraId="445131BC" w14:textId="77777777" w:rsidR="00C23841" w:rsidRPr="00080D05" w:rsidRDefault="00C23841" w:rsidP="00C23841">
      <w:pPr>
        <w:rPr>
          <w:b/>
          <w:bCs/>
          <w:color w:val="074F6A" w:themeColor="accent4" w:themeShade="80"/>
        </w:rPr>
      </w:pPr>
      <w:r w:rsidRPr="00080D05">
        <w:rPr>
          <w:b/>
          <w:bCs/>
          <w:color w:val="074F6A" w:themeColor="accent4" w:themeShade="80"/>
        </w:rPr>
        <w:t>Skill 3: n/a</w:t>
      </w:r>
    </w:p>
    <w:tbl>
      <w:tblPr>
        <w:tblStyle w:val="TableGrid"/>
        <w:tblW w:w="0" w:type="auto"/>
        <w:tblLook w:val="04A0" w:firstRow="1" w:lastRow="0" w:firstColumn="1" w:lastColumn="0" w:noHBand="0" w:noVBand="1"/>
      </w:tblPr>
      <w:tblGrid>
        <w:gridCol w:w="2122"/>
        <w:gridCol w:w="6894"/>
      </w:tblGrid>
      <w:tr w:rsidR="00C23841" w14:paraId="71F56BA2" w14:textId="77777777" w:rsidTr="00E15919">
        <w:tc>
          <w:tcPr>
            <w:tcW w:w="2122" w:type="dxa"/>
          </w:tcPr>
          <w:p w14:paraId="79EDDD53" w14:textId="77777777" w:rsidR="00C23841" w:rsidRDefault="00C23841" w:rsidP="00E15919">
            <w:r>
              <w:lastRenderedPageBreak/>
              <w:t>Very difficult</w:t>
            </w:r>
          </w:p>
        </w:tc>
        <w:tc>
          <w:tcPr>
            <w:tcW w:w="6894" w:type="dxa"/>
          </w:tcPr>
          <w:p w14:paraId="3550A5CD" w14:textId="77777777" w:rsidR="00C23841" w:rsidRDefault="00C23841" w:rsidP="00E15919"/>
        </w:tc>
      </w:tr>
      <w:tr w:rsidR="00C23841" w14:paraId="47520BE8" w14:textId="77777777" w:rsidTr="00E15919">
        <w:tc>
          <w:tcPr>
            <w:tcW w:w="2122" w:type="dxa"/>
          </w:tcPr>
          <w:p w14:paraId="6F2F0E99" w14:textId="77777777" w:rsidR="00C23841" w:rsidRDefault="00C23841" w:rsidP="00E15919">
            <w:r>
              <w:t>Difficult</w:t>
            </w:r>
          </w:p>
        </w:tc>
        <w:tc>
          <w:tcPr>
            <w:tcW w:w="6894" w:type="dxa"/>
          </w:tcPr>
          <w:p w14:paraId="7B500162" w14:textId="77777777" w:rsidR="00C23841" w:rsidRDefault="00C23841" w:rsidP="00E15919"/>
        </w:tc>
      </w:tr>
      <w:tr w:rsidR="00C23841" w14:paraId="51451315" w14:textId="77777777" w:rsidTr="00E15919">
        <w:tc>
          <w:tcPr>
            <w:tcW w:w="2122" w:type="dxa"/>
          </w:tcPr>
          <w:p w14:paraId="319F8E23" w14:textId="77777777" w:rsidR="00C23841" w:rsidRDefault="00C23841" w:rsidP="00E15919">
            <w:r>
              <w:t>Relatively Easy</w:t>
            </w:r>
          </w:p>
        </w:tc>
        <w:tc>
          <w:tcPr>
            <w:tcW w:w="6894" w:type="dxa"/>
          </w:tcPr>
          <w:p w14:paraId="511C99CC" w14:textId="77777777" w:rsidR="00C23841" w:rsidRDefault="00C23841" w:rsidP="00E15919"/>
        </w:tc>
      </w:tr>
      <w:tr w:rsidR="00C23841" w14:paraId="1FB0E96B" w14:textId="77777777" w:rsidTr="00E15919">
        <w:tc>
          <w:tcPr>
            <w:tcW w:w="2122" w:type="dxa"/>
          </w:tcPr>
          <w:p w14:paraId="61F9DCA7" w14:textId="77777777" w:rsidR="00C23841" w:rsidRDefault="00C23841" w:rsidP="00E15919">
            <w:r>
              <w:t>Easy</w:t>
            </w:r>
          </w:p>
        </w:tc>
        <w:tc>
          <w:tcPr>
            <w:tcW w:w="6894" w:type="dxa"/>
          </w:tcPr>
          <w:p w14:paraId="4992CC35" w14:textId="77777777" w:rsidR="00C23841" w:rsidRDefault="00C23841" w:rsidP="00E15919"/>
        </w:tc>
      </w:tr>
    </w:tbl>
    <w:p w14:paraId="4F1D14B4" w14:textId="77777777" w:rsidR="00C23841" w:rsidRDefault="00C23841" w:rsidP="00637665"/>
    <w:p w14:paraId="128AC148" w14:textId="479A39D0" w:rsidR="73A36776" w:rsidRDefault="73A36776">
      <w:r>
        <w:t>DIMENSION 3</w:t>
      </w:r>
    </w:p>
    <w:tbl>
      <w:tblPr>
        <w:tblStyle w:val="TableGrid"/>
        <w:tblW w:w="0" w:type="auto"/>
        <w:tblLook w:val="04A0" w:firstRow="1" w:lastRow="0" w:firstColumn="1" w:lastColumn="0" w:noHBand="0" w:noVBand="1"/>
      </w:tblPr>
      <w:tblGrid>
        <w:gridCol w:w="9016"/>
      </w:tblGrid>
      <w:tr w:rsidR="001824D8" w14:paraId="61711973" w14:textId="77777777" w:rsidTr="00FE0762">
        <w:tc>
          <w:tcPr>
            <w:tcW w:w="9016" w:type="dxa"/>
            <w:shd w:val="clear" w:color="auto" w:fill="DAE9F7" w:themeFill="text2" w:themeFillTint="1A"/>
          </w:tcPr>
          <w:p w14:paraId="5C486C56" w14:textId="44401160" w:rsidR="001824D8" w:rsidRDefault="001824D8" w:rsidP="004F0E97">
            <w:r>
              <w:t>GEOGRAPHICAL ACCESSIBILITY –</w:t>
            </w:r>
            <w:r w:rsidR="004F0E97">
              <w:t xml:space="preserve"> The ability </w:t>
            </w:r>
            <w:r w:rsidR="004F0E97" w:rsidRPr="004F0E97">
              <w:t xml:space="preserve">to reach </w:t>
            </w:r>
            <w:r w:rsidR="004F0E97" w:rsidRPr="0033633C">
              <w:rPr>
                <w:b/>
                <w:bCs/>
              </w:rPr>
              <w:t>and use</w:t>
            </w:r>
            <w:r w:rsidR="004F0E97" w:rsidRPr="004F0E97">
              <w:t xml:space="preserve"> required resources in a safe, </w:t>
            </w:r>
            <w:r w:rsidR="005C7E7E" w:rsidRPr="005C7E7E">
              <w:rPr>
                <w:b/>
                <w:bCs/>
              </w:rPr>
              <w:t xml:space="preserve">environmentally </w:t>
            </w:r>
            <w:r w:rsidR="00A77C87" w:rsidRPr="005C7E7E">
              <w:rPr>
                <w:b/>
                <w:bCs/>
              </w:rPr>
              <w:t>sustainable</w:t>
            </w:r>
            <w:r w:rsidR="004F0E97" w:rsidRPr="004F0E97">
              <w:t xml:space="preserve"> and legal way that does not negatively impact</w:t>
            </w:r>
            <w:r w:rsidR="005C7E7E">
              <w:t xml:space="preserve"> </w:t>
            </w:r>
            <w:r w:rsidR="005C7E7E" w:rsidRPr="005C7E7E">
              <w:rPr>
                <w:b/>
                <w:bCs/>
              </w:rPr>
              <w:t>individual</w:t>
            </w:r>
            <w:r w:rsidR="005C7E7E">
              <w:t xml:space="preserve"> and</w:t>
            </w:r>
            <w:r w:rsidR="004F0E97" w:rsidRPr="004F0E97">
              <w:t xml:space="preserve"> </w:t>
            </w:r>
            <w:r w:rsidR="004F0E97" w:rsidRPr="004F0E97">
              <w:rPr>
                <w:b/>
                <w:bCs/>
              </w:rPr>
              <w:t>collective</w:t>
            </w:r>
            <w:r w:rsidR="004F0E97" w:rsidRPr="004F0E97">
              <w:t xml:space="preserve"> wellbeing, health, and integrity, allowing connectivity to basic services</w:t>
            </w:r>
            <w:r w:rsidR="008917FA">
              <w:t>.</w:t>
            </w:r>
          </w:p>
        </w:tc>
      </w:tr>
    </w:tbl>
    <w:p w14:paraId="3387FCCC" w14:textId="77777777" w:rsidR="00101BD9" w:rsidRDefault="00101BD9" w:rsidP="001824D8"/>
    <w:p w14:paraId="4AEA346E" w14:textId="25B53391" w:rsidR="001824D8" w:rsidRDefault="00101BD9" w:rsidP="00C23841">
      <w:pPr>
        <w:jc w:val="both"/>
      </w:pPr>
      <w:r w:rsidRPr="00101BD9">
        <w:t>Possibly the easiest way to do this is to list how NOT having access to the item (e.g. electric vehicle/accessible transport services, well insulated home) impedes individual and community health, connectivity to basic services.</w:t>
      </w:r>
    </w:p>
    <w:p w14:paraId="430DE32A" w14:textId="77777777" w:rsidR="00101BD9" w:rsidRDefault="00101BD9" w:rsidP="00C23841">
      <w:pPr>
        <w:jc w:val="both"/>
      </w:pPr>
      <w:r>
        <w:t xml:space="preserve">For </w:t>
      </w:r>
      <w:proofErr w:type="gramStart"/>
      <w:r>
        <w:t>now</w:t>
      </w:r>
      <w:proofErr w:type="gramEnd"/>
      <w:r>
        <w:t xml:space="preserve"> this can be based on your current knowledge and understanding. </w:t>
      </w:r>
    </w:p>
    <w:p w14:paraId="3B7ACC20" w14:textId="4232E57D" w:rsidR="00067115" w:rsidRDefault="00101BD9" w:rsidP="00C23841">
      <w:pPr>
        <w:jc w:val="both"/>
      </w:pPr>
      <w:r>
        <w:t>Some level of critical thinking and forecasting skills will be needed though as we progress through the project – e.g. in the case of electric vehicles (given environmental and social objectives) reinforcing a car dependent system does not improve health &amp; connectivity nor would it lead to required emissions reduction.  This dimension is prob best assessed in terms of transport accessibility rather than access to EV in isolation?</w:t>
      </w:r>
    </w:p>
    <w:p w14:paraId="672E0D6A" w14:textId="77777777" w:rsidR="00101BD9" w:rsidRDefault="00101BD9" w:rsidP="00C23841">
      <w:pPr>
        <w:jc w:val="both"/>
      </w:pPr>
    </w:p>
    <w:p w14:paraId="0E5F146B" w14:textId="5A3083EC" w:rsidR="004524D3" w:rsidRDefault="004524D3" w:rsidP="00C23841">
      <w:pPr>
        <w:jc w:val="both"/>
      </w:pPr>
      <w:r w:rsidRPr="0033633C">
        <w:rPr>
          <w:b/>
          <w:bCs/>
        </w:rPr>
        <w:t>Short term</w:t>
      </w:r>
      <w:r w:rsidR="000F6504" w:rsidRPr="0033633C">
        <w:rPr>
          <w:b/>
          <w:bCs/>
        </w:rPr>
        <w:t xml:space="preserve"> geographical</w:t>
      </w:r>
      <w:r w:rsidRPr="000F6504">
        <w:rPr>
          <w:b/>
          <w:bCs/>
        </w:rPr>
        <w:t xml:space="preserve"> </w:t>
      </w:r>
      <w:r>
        <w:t>impact of not having access to the item</w:t>
      </w:r>
      <w:r w:rsidR="00DF1030">
        <w:t xml:space="preserve"> – which groups are particularly disadvantaged and why</w:t>
      </w:r>
      <w:r>
        <w:t>:</w:t>
      </w:r>
    </w:p>
    <w:p w14:paraId="07FFC6A3" w14:textId="77777777" w:rsidR="00C23841" w:rsidRPr="00511CB5" w:rsidRDefault="00C23841" w:rsidP="00C23841">
      <w:pPr>
        <w:jc w:val="both"/>
        <w:rPr>
          <w:color w:val="074F6A" w:themeColor="accent4" w:themeShade="80"/>
        </w:rPr>
      </w:pPr>
      <w:r w:rsidRPr="7EA0DBC8">
        <w:rPr>
          <w:color w:val="074F6A" w:themeColor="accent4" w:themeShade="80"/>
        </w:rPr>
        <w:t xml:space="preserve">Those in some rural areas where there is a limited availability of PV panels installers (which can also drive the prices up), some broadband limitations in rural areas (making it difficult to access supports </w:t>
      </w:r>
      <w:proofErr w:type="gramStart"/>
      <w:r w:rsidRPr="7EA0DBC8">
        <w:rPr>
          <w:color w:val="074F6A" w:themeColor="accent4" w:themeShade="80"/>
        </w:rPr>
        <w:t>and also</w:t>
      </w:r>
      <w:proofErr w:type="gramEnd"/>
      <w:r w:rsidRPr="7EA0DBC8">
        <w:rPr>
          <w:color w:val="074F6A" w:themeColor="accent4" w:themeShade="80"/>
        </w:rPr>
        <w:t xml:space="preserve"> to use apps needed for energy savings and selling back to the grid). </w:t>
      </w:r>
    </w:p>
    <w:p w14:paraId="337DFDA6" w14:textId="77777777" w:rsidR="004524D3" w:rsidRDefault="004524D3" w:rsidP="00C23841">
      <w:pPr>
        <w:jc w:val="both"/>
      </w:pPr>
    </w:p>
    <w:p w14:paraId="4572024A" w14:textId="54560219" w:rsidR="004524D3" w:rsidRDefault="004524D3" w:rsidP="00C23841">
      <w:pPr>
        <w:jc w:val="both"/>
      </w:pPr>
      <w:r w:rsidRPr="1173FD87">
        <w:rPr>
          <w:b/>
          <w:bCs/>
        </w:rPr>
        <w:t>Medium term</w:t>
      </w:r>
      <w:r w:rsidR="0033633C" w:rsidRPr="1173FD87">
        <w:rPr>
          <w:b/>
          <w:bCs/>
        </w:rPr>
        <w:t xml:space="preserve"> </w:t>
      </w:r>
      <w:proofErr w:type="spellStart"/>
      <w:r w:rsidR="0033633C" w:rsidRPr="1173FD87">
        <w:rPr>
          <w:b/>
          <w:bCs/>
        </w:rPr>
        <w:t>geographcial</w:t>
      </w:r>
      <w:proofErr w:type="spellEnd"/>
      <w:r>
        <w:t xml:space="preserve"> impact of not havin</w:t>
      </w:r>
      <w:r w:rsidR="0033633C">
        <w:t>g a</w:t>
      </w:r>
      <w:r>
        <w:t xml:space="preserve">ccess to the item if FACTOR 1 and FACTOR 2 </w:t>
      </w:r>
      <w:r w:rsidR="00455DCB">
        <w:t>in place</w:t>
      </w:r>
      <w:r>
        <w:t xml:space="preserve"> (e.g. if active, public and shared mobility schemes were not put in place and car tax on fossil fuel vehicles increased by X%)</w:t>
      </w:r>
      <w:r w:rsidR="00DF1030">
        <w:t>.  If you do not have the knowledge and understanding at present it is ok to leave this blank.</w:t>
      </w:r>
    </w:p>
    <w:p w14:paraId="2636C517" w14:textId="77777777" w:rsidR="00101BD9" w:rsidRDefault="00101BD9" w:rsidP="00C23841">
      <w:pPr>
        <w:jc w:val="both"/>
      </w:pPr>
    </w:p>
    <w:p w14:paraId="41EE300F" w14:textId="77777777" w:rsidR="00101BD9" w:rsidRDefault="00101BD9" w:rsidP="00C23841">
      <w:pPr>
        <w:jc w:val="both"/>
      </w:pPr>
    </w:p>
    <w:p w14:paraId="19EBD700" w14:textId="77777777" w:rsidR="00101BD9" w:rsidRDefault="00101BD9" w:rsidP="00C23841">
      <w:pPr>
        <w:jc w:val="both"/>
      </w:pPr>
    </w:p>
    <w:p w14:paraId="3E4D56AC" w14:textId="27123811" w:rsidR="00644279" w:rsidRDefault="1283D197" w:rsidP="00C23841">
      <w:pPr>
        <w:jc w:val="both"/>
      </w:pPr>
      <w:r>
        <w:t>DIMENSION 4</w:t>
      </w:r>
    </w:p>
    <w:tbl>
      <w:tblPr>
        <w:tblStyle w:val="TableGrid"/>
        <w:tblW w:w="0" w:type="auto"/>
        <w:tblLook w:val="04A0" w:firstRow="1" w:lastRow="0" w:firstColumn="1" w:lastColumn="0" w:noHBand="0" w:noVBand="1"/>
      </w:tblPr>
      <w:tblGrid>
        <w:gridCol w:w="9016"/>
      </w:tblGrid>
      <w:tr w:rsidR="00DF1030" w14:paraId="1C2417D8" w14:textId="77777777" w:rsidTr="00FE0762">
        <w:tc>
          <w:tcPr>
            <w:tcW w:w="9016" w:type="dxa"/>
            <w:shd w:val="clear" w:color="auto" w:fill="DAE9F7" w:themeFill="text2" w:themeFillTint="1A"/>
          </w:tcPr>
          <w:p w14:paraId="1B07FA90" w14:textId="3FE3AED7" w:rsidR="00DF1030" w:rsidRDefault="009511B6" w:rsidP="00C23841">
            <w:pPr>
              <w:jc w:val="both"/>
            </w:pPr>
            <w:r w:rsidRPr="00655AFF">
              <w:rPr>
                <w:b/>
                <w:bCs/>
              </w:rPr>
              <w:t>RELIABILITY</w:t>
            </w:r>
            <w:r>
              <w:t xml:space="preserve"> - </w:t>
            </w:r>
            <w:r w:rsidRPr="009511B6">
              <w:t>Dependability and predictability of a service/supply/demanded action or requirement in terms of</w:t>
            </w:r>
            <w:r w:rsidR="00690BE5">
              <w:t xml:space="preserve"> </w:t>
            </w:r>
            <w:r w:rsidR="00690BE5" w:rsidRPr="00690BE5">
              <w:rPr>
                <w:b/>
                <w:bCs/>
              </w:rPr>
              <w:t>environmental sustainability</w:t>
            </w:r>
            <w:r w:rsidR="00690BE5">
              <w:t>,</w:t>
            </w:r>
            <w:r w:rsidRPr="009511B6">
              <w:t xml:space="preserve"> time, capacity, speed, and/or usage.</w:t>
            </w:r>
          </w:p>
        </w:tc>
      </w:tr>
    </w:tbl>
    <w:p w14:paraId="77191AE0" w14:textId="77777777" w:rsidR="00DF1030" w:rsidRDefault="00DF1030" w:rsidP="00C23841">
      <w:pPr>
        <w:jc w:val="both"/>
      </w:pPr>
    </w:p>
    <w:p w14:paraId="4F59CFE6" w14:textId="77777777" w:rsidR="00107F0C" w:rsidRDefault="00D04C61" w:rsidP="00C23841">
      <w:pPr>
        <w:jc w:val="both"/>
      </w:pPr>
      <w:r>
        <w:t>S</w:t>
      </w:r>
      <w:r w:rsidRPr="00D04C61">
        <w:t xml:space="preserve">ome level of critical thinking skills </w:t>
      </w:r>
      <w:proofErr w:type="gramStart"/>
      <w:r w:rsidRPr="00D04C61">
        <w:t>are</w:t>
      </w:r>
      <w:proofErr w:type="gramEnd"/>
      <w:r w:rsidRPr="00D04C61">
        <w:t xml:space="preserve"> necessary here.  For </w:t>
      </w:r>
      <w:proofErr w:type="gramStart"/>
      <w:r w:rsidRPr="00D04C61">
        <w:t>example</w:t>
      </w:r>
      <w:proofErr w:type="gramEnd"/>
      <w:r w:rsidRPr="00D04C61">
        <w:t xml:space="preserve"> re electric vehicles – that the disadvantaged cohorts cannot afford the upfront costs is a given.  But assessing ‘reliability’ in </w:t>
      </w:r>
      <w:r w:rsidRPr="00D04C61">
        <w:lastRenderedPageBreak/>
        <w:t xml:space="preserve">terms of transport accessibility – means that we can argue that under current policy provisions rural dwellers are particularly at risk of unreliable transport accessibility.  Even if OECD best practice was </w:t>
      </w:r>
      <w:proofErr w:type="gramStart"/>
      <w:r w:rsidRPr="00D04C61">
        <w:t>implemented</w:t>
      </w:r>
      <w:proofErr w:type="gramEnd"/>
      <w:r w:rsidRPr="00D04C61">
        <w:t xml:space="preserve"> they would still need a vehicle for private use and current policy provisions do not recognise this – </w:t>
      </w:r>
      <w:proofErr w:type="gramStart"/>
      <w:r w:rsidRPr="00D04C61">
        <w:t>low income</w:t>
      </w:r>
      <w:proofErr w:type="gramEnd"/>
      <w:r w:rsidRPr="00D04C61">
        <w:t xml:space="preserve"> rural dwellers will be ‘left behind’???</w:t>
      </w:r>
    </w:p>
    <w:p w14:paraId="21DAA666" w14:textId="38A5E548" w:rsidR="006C42F6" w:rsidRDefault="006C42F6" w:rsidP="00C23841">
      <w:pPr>
        <w:jc w:val="both"/>
      </w:pPr>
      <w:r>
        <w:t>Based on your knowledge and understanding:</w:t>
      </w:r>
    </w:p>
    <w:p w14:paraId="392C4146" w14:textId="7853125A" w:rsidR="00DF1030" w:rsidRDefault="00690BE5" w:rsidP="00C23841">
      <w:pPr>
        <w:jc w:val="both"/>
      </w:pPr>
      <w:r>
        <w:t xml:space="preserve">What are the main barriers to </w:t>
      </w:r>
      <w:r w:rsidR="00950AB0">
        <w:t>reliable provision of the item</w:t>
      </w:r>
      <w:r w:rsidR="00020104">
        <w:t xml:space="preserve"> to consumers</w:t>
      </w:r>
      <w:r w:rsidR="00950AB0">
        <w:t>?</w:t>
      </w:r>
    </w:p>
    <w:p w14:paraId="442C4048" w14:textId="77777777" w:rsidR="00C23841" w:rsidRPr="006C1113" w:rsidRDefault="00C23841" w:rsidP="00C23841">
      <w:pPr>
        <w:jc w:val="both"/>
        <w:rPr>
          <w:color w:val="074F6A" w:themeColor="accent4" w:themeShade="80"/>
        </w:rPr>
      </w:pPr>
      <w:r w:rsidRPr="7EA0DBC8">
        <w:rPr>
          <w:color w:val="074F6A" w:themeColor="accent4" w:themeShade="80"/>
        </w:rPr>
        <w:t>According to the information currently available, solar panels should be relatively reliable, with 20+ years warranty.</w:t>
      </w:r>
    </w:p>
    <w:p w14:paraId="32ED11F3" w14:textId="77777777" w:rsidR="00D04C61" w:rsidRDefault="00D04C61" w:rsidP="00C23841">
      <w:pPr>
        <w:jc w:val="both"/>
      </w:pPr>
    </w:p>
    <w:p w14:paraId="29E243E2" w14:textId="51015BAA" w:rsidR="00020104" w:rsidRDefault="00020104" w:rsidP="00C23841">
      <w:pPr>
        <w:jc w:val="both"/>
      </w:pPr>
      <w:r>
        <w:t xml:space="preserve">Which cohorts are particularly at risk of </w:t>
      </w:r>
      <w:r w:rsidR="005D3F1B">
        <w:t>‘unreliable’ provision of the item?</w:t>
      </w:r>
    </w:p>
    <w:p w14:paraId="05B85399" w14:textId="77777777" w:rsidR="00C23841" w:rsidRPr="006C1113" w:rsidRDefault="00C23841" w:rsidP="00C23841">
      <w:pPr>
        <w:jc w:val="both"/>
        <w:rPr>
          <w:color w:val="074F6A" w:themeColor="accent4" w:themeShade="80"/>
        </w:rPr>
      </w:pPr>
      <w:r w:rsidRPr="7EA0DBC8">
        <w:rPr>
          <w:color w:val="074F6A" w:themeColor="accent4" w:themeShade="80"/>
        </w:rPr>
        <w:t>Those with limited incomes may face difficulties conducting essential repairs if the device becomes unreliable.</w:t>
      </w:r>
    </w:p>
    <w:p w14:paraId="0C528256" w14:textId="2AFAAFA8" w:rsidR="1173FD87" w:rsidRDefault="1173FD87" w:rsidP="00C23841">
      <w:pPr>
        <w:jc w:val="both"/>
      </w:pPr>
    </w:p>
    <w:p w14:paraId="353BCA15" w14:textId="77777777" w:rsidR="00D04C61" w:rsidRDefault="00D04C61" w:rsidP="00C23841">
      <w:pPr>
        <w:jc w:val="both"/>
      </w:pPr>
    </w:p>
    <w:p w14:paraId="2A339BA4" w14:textId="77777777" w:rsidR="005D3F1B" w:rsidRDefault="005D3F1B" w:rsidP="00C23841">
      <w:pPr>
        <w:jc w:val="both"/>
      </w:pPr>
    </w:p>
    <w:p w14:paraId="19E8C005" w14:textId="1217B419" w:rsidR="00950AB0" w:rsidRDefault="72C4B949" w:rsidP="00C23841">
      <w:pPr>
        <w:jc w:val="both"/>
      </w:pPr>
      <w:r>
        <w:t>DIMENSION 5</w:t>
      </w:r>
    </w:p>
    <w:tbl>
      <w:tblPr>
        <w:tblStyle w:val="TableGrid"/>
        <w:tblW w:w="0" w:type="auto"/>
        <w:tblLook w:val="04A0" w:firstRow="1" w:lastRow="0" w:firstColumn="1" w:lastColumn="0" w:noHBand="0" w:noVBand="1"/>
      </w:tblPr>
      <w:tblGrid>
        <w:gridCol w:w="9016"/>
      </w:tblGrid>
      <w:tr w:rsidR="00171871" w14:paraId="6DC41195" w14:textId="77777777" w:rsidTr="00FE0762">
        <w:tc>
          <w:tcPr>
            <w:tcW w:w="9016" w:type="dxa"/>
            <w:shd w:val="clear" w:color="auto" w:fill="DAE9F7" w:themeFill="text2" w:themeFillTint="1A"/>
          </w:tcPr>
          <w:p w14:paraId="1BBAF134" w14:textId="1F056D61" w:rsidR="00171871" w:rsidRDefault="006E2DAC" w:rsidP="00C23841">
            <w:pPr>
              <w:jc w:val="both"/>
            </w:pPr>
            <w:r w:rsidRPr="00655AFF">
              <w:rPr>
                <w:b/>
                <w:bCs/>
              </w:rPr>
              <w:t>Health, Safety and Environmental Sustainability</w:t>
            </w:r>
            <w:r>
              <w:t xml:space="preserve"> - </w:t>
            </w:r>
            <w:r w:rsidRPr="006E2DAC">
              <w:t xml:space="preserve">The impact of policy </w:t>
            </w:r>
            <w:r w:rsidR="009D6629">
              <w:t>intervention</w:t>
            </w:r>
            <w:r w:rsidRPr="006E2DAC">
              <w:t xml:space="preserve"> adoption on </w:t>
            </w:r>
            <w:r w:rsidR="009D6629">
              <w:t>individual and collective</w:t>
            </w:r>
            <w:r w:rsidRPr="006E2DAC">
              <w:t xml:space="preserve"> wellbei</w:t>
            </w:r>
            <w:r w:rsidR="009D6629">
              <w:t>ng</w:t>
            </w:r>
            <w:r w:rsidRPr="006E2DAC">
              <w:t xml:space="preserve"> which arises ether directly, as its consequence, or indirectly, </w:t>
            </w:r>
            <w:r w:rsidR="006F1425">
              <w:t xml:space="preserve">as part of the wider policy environmental </w:t>
            </w:r>
            <w:r w:rsidR="00D70D35">
              <w:t>in the medium to long term.</w:t>
            </w:r>
          </w:p>
        </w:tc>
      </w:tr>
    </w:tbl>
    <w:p w14:paraId="5B80166F" w14:textId="77777777" w:rsidR="00950AB0" w:rsidRDefault="00950AB0" w:rsidP="00C23841">
      <w:pPr>
        <w:jc w:val="both"/>
      </w:pPr>
    </w:p>
    <w:p w14:paraId="2FFA3A99" w14:textId="6AFD5EB3" w:rsidR="00302B93" w:rsidRPr="00302B93" w:rsidRDefault="00302B93" w:rsidP="00C23841">
      <w:pPr>
        <w:jc w:val="both"/>
        <w:rPr>
          <w:u w:val="single"/>
        </w:rPr>
      </w:pPr>
      <w:r w:rsidRPr="00302B93">
        <w:rPr>
          <w:u w:val="single"/>
        </w:rPr>
        <w:t>Background information</w:t>
      </w:r>
    </w:p>
    <w:p w14:paraId="675CBDAA" w14:textId="2432718D" w:rsidR="00AD744C" w:rsidRDefault="00302B93" w:rsidP="00C23841">
      <w:pPr>
        <w:jc w:val="both"/>
      </w:pPr>
      <w:r>
        <w:t>L</w:t>
      </w:r>
      <w:r w:rsidR="00AD744C">
        <w:t>ooking at how the policy is currently structured</w:t>
      </w:r>
      <w:r w:rsidR="006D3C17">
        <w:t xml:space="preserve"> -</w:t>
      </w:r>
      <w:r w:rsidR="00AD744C">
        <w:t xml:space="preserve"> and based on your knowledge and understanding:</w:t>
      </w:r>
    </w:p>
    <w:p w14:paraId="041284CA" w14:textId="3A1B690F" w:rsidR="00520DC5" w:rsidRDefault="00520DC5" w:rsidP="00C23841">
      <w:pPr>
        <w:jc w:val="both"/>
      </w:pPr>
      <w:r>
        <w:t>POSITIVE IMPACTS</w:t>
      </w:r>
    </w:p>
    <w:p w14:paraId="6050B0A3" w14:textId="3C88EE3A" w:rsidR="00520DC5" w:rsidRDefault="008134EA" w:rsidP="00C23841">
      <w:pPr>
        <w:jc w:val="both"/>
      </w:pPr>
      <w:r>
        <w:t xml:space="preserve">What </w:t>
      </w:r>
      <w:proofErr w:type="gramStart"/>
      <w:r>
        <w:t>are</w:t>
      </w:r>
      <w:proofErr w:type="gramEnd"/>
      <w:r>
        <w:t xml:space="preserve"> </w:t>
      </w:r>
      <w:r w:rsidRPr="003E1747">
        <w:rPr>
          <w:b/>
          <w:bCs/>
        </w:rPr>
        <w:t>the</w:t>
      </w:r>
      <w:r w:rsidR="00D70D35" w:rsidRPr="003E1747">
        <w:rPr>
          <w:b/>
          <w:bCs/>
        </w:rPr>
        <w:t xml:space="preserve"> immediate</w:t>
      </w:r>
      <w:r w:rsidRPr="003E1747">
        <w:rPr>
          <w:b/>
          <w:bCs/>
        </w:rPr>
        <w:t xml:space="preserve"> positive</w:t>
      </w:r>
      <w:r w:rsidR="00A64D62">
        <w:t xml:space="preserve"> health, safety and environmental sustainability</w:t>
      </w:r>
      <w:r>
        <w:t xml:space="preserve"> impacts of the policy </w:t>
      </w:r>
      <w:r w:rsidR="00385D35">
        <w:t>intervention</w:t>
      </w:r>
      <w:r>
        <w:t>?</w:t>
      </w:r>
      <w:r w:rsidR="00520DC5">
        <w:t xml:space="preserve">  </w:t>
      </w:r>
      <w:r w:rsidR="00520DC5" w:rsidRPr="0014615F">
        <w:t>Note – these may be limited or non-existent dependent on the structure of the policy intervention.</w:t>
      </w:r>
    </w:p>
    <w:p w14:paraId="435AD2AA" w14:textId="129544FE" w:rsidR="008134EA" w:rsidRDefault="008134EA" w:rsidP="00C23841">
      <w:pPr>
        <w:jc w:val="both"/>
      </w:pPr>
    </w:p>
    <w:p w14:paraId="6AD8E2C6" w14:textId="4A491056" w:rsidR="00D02161" w:rsidRDefault="00D02161" w:rsidP="00C23841">
      <w:pPr>
        <w:pStyle w:val="ListParagraph"/>
        <w:numPr>
          <w:ilvl w:val="0"/>
          <w:numId w:val="13"/>
        </w:numPr>
        <w:jc w:val="both"/>
      </w:pPr>
      <w:r>
        <w:t>Individual level</w:t>
      </w:r>
      <w:r w:rsidR="003E1747">
        <w:t>:</w:t>
      </w:r>
    </w:p>
    <w:p w14:paraId="5A0B844A" w14:textId="77777777" w:rsidR="00D02161" w:rsidRDefault="00D02161" w:rsidP="00C23841">
      <w:pPr>
        <w:jc w:val="both"/>
      </w:pPr>
    </w:p>
    <w:p w14:paraId="2D1CBDF5" w14:textId="7004940C" w:rsidR="00D02161" w:rsidRDefault="00D02161" w:rsidP="00C23841">
      <w:pPr>
        <w:pStyle w:val="ListParagraph"/>
        <w:numPr>
          <w:ilvl w:val="0"/>
          <w:numId w:val="13"/>
        </w:numPr>
        <w:jc w:val="both"/>
      </w:pPr>
      <w:r w:rsidRPr="00D02161">
        <w:t>Collective level (this refers to local, national and global communities)</w:t>
      </w:r>
      <w:r w:rsidR="003E1747">
        <w:t>:</w:t>
      </w:r>
    </w:p>
    <w:p w14:paraId="7147F4C8" w14:textId="77777777" w:rsidR="00C23841" w:rsidRPr="00C23841" w:rsidRDefault="00C23841" w:rsidP="00C23841">
      <w:pPr>
        <w:ind w:left="360"/>
        <w:jc w:val="both"/>
        <w:rPr>
          <w:color w:val="074F6A" w:themeColor="accent4" w:themeShade="80"/>
        </w:rPr>
      </w:pPr>
      <w:r w:rsidRPr="00C23841">
        <w:rPr>
          <w:color w:val="074F6A" w:themeColor="accent4" w:themeShade="80"/>
        </w:rPr>
        <w:t>Overall, positive impact on the environmental sustainability as shifts energy production to RES.</w:t>
      </w:r>
    </w:p>
    <w:p w14:paraId="34BD7108" w14:textId="77777777" w:rsidR="00A64D62" w:rsidRDefault="00A64D62" w:rsidP="00C23841">
      <w:pPr>
        <w:jc w:val="both"/>
      </w:pPr>
    </w:p>
    <w:p w14:paraId="56F4F67D" w14:textId="1CD79F9E" w:rsidR="00181701" w:rsidRDefault="00A64D62" w:rsidP="00C23841">
      <w:pPr>
        <w:jc w:val="both"/>
      </w:pPr>
      <w:r>
        <w:lastRenderedPageBreak/>
        <w:t xml:space="preserve">What are </w:t>
      </w:r>
      <w:r w:rsidRPr="003E1747">
        <w:rPr>
          <w:b/>
          <w:bCs/>
        </w:rPr>
        <w:t>the</w:t>
      </w:r>
      <w:r w:rsidR="00D02161" w:rsidRPr="003E1747">
        <w:rPr>
          <w:b/>
          <w:bCs/>
        </w:rPr>
        <w:t xml:space="preserve"> medium to long term</w:t>
      </w:r>
      <w:r w:rsidRPr="003E1747">
        <w:rPr>
          <w:b/>
          <w:bCs/>
        </w:rPr>
        <w:t xml:space="preserve"> positive</w:t>
      </w:r>
      <w:r>
        <w:t xml:space="preserve"> health, safety and environmental sustainability of the policy </w:t>
      </w:r>
      <w:r w:rsidR="00385D35">
        <w:t>intervention</w:t>
      </w:r>
      <w:r>
        <w:t xml:space="preserve">?  </w:t>
      </w:r>
      <w:r w:rsidR="0051275A">
        <w:t>Note – these may be limited or non-existent dependent on the structure of the policy intervention.</w:t>
      </w:r>
    </w:p>
    <w:p w14:paraId="0D22809C" w14:textId="5FCD02E5" w:rsidR="00D02161" w:rsidRDefault="00D02161" w:rsidP="00C23841">
      <w:pPr>
        <w:pStyle w:val="ListParagraph"/>
        <w:numPr>
          <w:ilvl w:val="0"/>
          <w:numId w:val="15"/>
        </w:numPr>
        <w:jc w:val="both"/>
      </w:pPr>
      <w:r>
        <w:t>Individual level</w:t>
      </w:r>
      <w:r w:rsidR="003E1747">
        <w:t>:</w:t>
      </w:r>
    </w:p>
    <w:p w14:paraId="0162E71E" w14:textId="77777777" w:rsidR="003E1747" w:rsidRDefault="003E1747" w:rsidP="00C23841">
      <w:pPr>
        <w:jc w:val="both"/>
      </w:pPr>
    </w:p>
    <w:p w14:paraId="70EE3D4C" w14:textId="62871768" w:rsidR="00A64D62" w:rsidRDefault="00D02161" w:rsidP="00C23841">
      <w:pPr>
        <w:pStyle w:val="ListParagraph"/>
        <w:numPr>
          <w:ilvl w:val="0"/>
          <w:numId w:val="14"/>
        </w:numPr>
        <w:jc w:val="both"/>
      </w:pPr>
      <w:r>
        <w:t>Collective level (this refers to local, national and global communities)</w:t>
      </w:r>
      <w:r w:rsidR="003E1747">
        <w:t>:</w:t>
      </w:r>
    </w:p>
    <w:p w14:paraId="72A56789" w14:textId="77777777" w:rsidR="00C23841" w:rsidRPr="00C23841" w:rsidRDefault="00C23841" w:rsidP="00C23841">
      <w:pPr>
        <w:jc w:val="both"/>
        <w:rPr>
          <w:color w:val="074F6A" w:themeColor="accent4" w:themeShade="80"/>
        </w:rPr>
      </w:pPr>
      <w:r w:rsidRPr="00C23841">
        <w:rPr>
          <w:color w:val="074F6A" w:themeColor="accent4" w:themeShade="80"/>
        </w:rPr>
        <w:t>Overall, positive impact on the environmental sustainability as shifts energy production to RES.</w:t>
      </w:r>
    </w:p>
    <w:p w14:paraId="4E81EFC0" w14:textId="77777777" w:rsidR="00C23841" w:rsidRPr="00C23841" w:rsidRDefault="00C23841" w:rsidP="00C23841">
      <w:pPr>
        <w:jc w:val="both"/>
        <w:rPr>
          <w:rFonts w:ascii="Aptos" w:eastAsia="Aptos" w:hAnsi="Aptos" w:cs="Aptos"/>
          <w:color w:val="074F6A" w:themeColor="accent4" w:themeShade="80"/>
        </w:rPr>
      </w:pPr>
      <w:r w:rsidRPr="00C23841">
        <w:rPr>
          <w:rFonts w:ascii="Aptos" w:eastAsia="Aptos" w:hAnsi="Aptos" w:cs="Aptos"/>
          <w:color w:val="074F6A" w:themeColor="accent4" w:themeShade="80"/>
        </w:rPr>
        <w:t>Solar panels carbon neutrality comes from saving on carbon that would otherwise be emitted into the atmosphere - can become carbon neutral after three years of use.</w:t>
      </w:r>
    </w:p>
    <w:p w14:paraId="78D6A94F" w14:textId="77777777" w:rsidR="006D3C17" w:rsidRDefault="006D3C17" w:rsidP="00C23841">
      <w:pPr>
        <w:jc w:val="both"/>
      </w:pPr>
    </w:p>
    <w:p w14:paraId="6EFBFC0D" w14:textId="3E3B025E" w:rsidR="003E1747" w:rsidRDefault="00520DC5" w:rsidP="00C23841">
      <w:pPr>
        <w:jc w:val="both"/>
      </w:pPr>
      <w:r>
        <w:t>NEGATIVE IMPACTS</w:t>
      </w:r>
    </w:p>
    <w:p w14:paraId="188F691A" w14:textId="6286B588" w:rsidR="00A64D62" w:rsidRDefault="00A64D62" w:rsidP="00C23841">
      <w:pPr>
        <w:jc w:val="both"/>
      </w:pPr>
      <w:r>
        <w:t xml:space="preserve">What </w:t>
      </w:r>
      <w:proofErr w:type="gramStart"/>
      <w:r>
        <w:t>are</w:t>
      </w:r>
      <w:proofErr w:type="gramEnd"/>
      <w:r>
        <w:t xml:space="preserve"> the</w:t>
      </w:r>
      <w:r w:rsidR="003E1747">
        <w:t xml:space="preserve"> </w:t>
      </w:r>
      <w:r w:rsidR="003E1747" w:rsidRPr="003E1747">
        <w:rPr>
          <w:b/>
          <w:bCs/>
        </w:rPr>
        <w:t>immediate</w:t>
      </w:r>
      <w:r w:rsidRPr="003E1747">
        <w:rPr>
          <w:b/>
          <w:bCs/>
        </w:rPr>
        <w:t xml:space="preserve"> negative</w:t>
      </w:r>
      <w:r>
        <w:t xml:space="preserve"> health, safety and environmental sustainability </w:t>
      </w:r>
      <w:r w:rsidRPr="00376A61">
        <w:rPr>
          <w:b/>
          <w:bCs/>
        </w:rPr>
        <w:t>impacts</w:t>
      </w:r>
      <w:r w:rsidR="00376A61" w:rsidRPr="00376A61">
        <w:rPr>
          <w:b/>
          <w:bCs/>
        </w:rPr>
        <w:t xml:space="preserve"> or risks</w:t>
      </w:r>
      <w:r>
        <w:t xml:space="preserve"> of the policy </w:t>
      </w:r>
      <w:r w:rsidR="00385D35">
        <w:t>intervention</w:t>
      </w:r>
      <w:r>
        <w:t>?</w:t>
      </w:r>
      <w:r w:rsidR="0014615F">
        <w:t xml:space="preserve">  </w:t>
      </w:r>
      <w:r w:rsidR="0014615F" w:rsidRPr="0014615F">
        <w:t>Note – these may be limited or non-existent dependent on the structure of the policy intervention.</w:t>
      </w:r>
    </w:p>
    <w:p w14:paraId="45CDECD8" w14:textId="77777777" w:rsidR="00997570" w:rsidRDefault="00997570" w:rsidP="00C23841">
      <w:pPr>
        <w:pStyle w:val="ListParagraph"/>
        <w:numPr>
          <w:ilvl w:val="0"/>
          <w:numId w:val="14"/>
        </w:numPr>
        <w:jc w:val="both"/>
      </w:pPr>
      <w:r>
        <w:t>Individual level:</w:t>
      </w:r>
    </w:p>
    <w:p w14:paraId="080406F8" w14:textId="399894A0" w:rsidR="00997570" w:rsidRPr="00C23841" w:rsidRDefault="00C23841" w:rsidP="00C23841">
      <w:pPr>
        <w:jc w:val="both"/>
        <w:rPr>
          <w:color w:val="074F6A" w:themeColor="accent4" w:themeShade="80"/>
        </w:rPr>
      </w:pPr>
      <w:r w:rsidRPr="00C23841">
        <w:rPr>
          <w:color w:val="074F6A" w:themeColor="accent4" w:themeShade="80"/>
        </w:rPr>
        <w:t>None identified</w:t>
      </w:r>
    </w:p>
    <w:p w14:paraId="1D8C0C2C" w14:textId="77777777" w:rsidR="00997570" w:rsidRDefault="00997570" w:rsidP="00C23841">
      <w:pPr>
        <w:pStyle w:val="ListParagraph"/>
        <w:numPr>
          <w:ilvl w:val="0"/>
          <w:numId w:val="14"/>
        </w:numPr>
        <w:jc w:val="both"/>
      </w:pPr>
      <w:r w:rsidRPr="00D02161">
        <w:t>Collective level (this refers to local, national and global communities)</w:t>
      </w:r>
      <w:r>
        <w:t>:</w:t>
      </w:r>
    </w:p>
    <w:p w14:paraId="52315A67" w14:textId="77777777" w:rsidR="00C23841" w:rsidRPr="00C23841" w:rsidRDefault="00C23841" w:rsidP="00C23841">
      <w:pPr>
        <w:spacing w:after="240"/>
        <w:jc w:val="both"/>
        <w:rPr>
          <w:rFonts w:ascii="Aptos" w:eastAsia="Aptos" w:hAnsi="Aptos" w:cs="Aptos"/>
          <w:color w:val="074F6A" w:themeColor="accent4" w:themeShade="80"/>
        </w:rPr>
      </w:pPr>
      <w:r w:rsidRPr="00C23841">
        <w:rPr>
          <w:rFonts w:ascii="Aptos" w:eastAsia="Aptos" w:hAnsi="Aptos" w:cs="Aptos"/>
          <w:color w:val="074F6A" w:themeColor="accent4" w:themeShade="80"/>
        </w:rPr>
        <w:t xml:space="preserve">Mining and production </w:t>
      </w:r>
      <w:proofErr w:type="gramStart"/>
      <w:r w:rsidRPr="00C23841">
        <w:rPr>
          <w:rFonts w:ascii="Aptos" w:eastAsia="Aptos" w:hAnsi="Aptos" w:cs="Aptos"/>
          <w:color w:val="074F6A" w:themeColor="accent4" w:themeShade="80"/>
        </w:rPr>
        <w:t>creates</w:t>
      </w:r>
      <w:proofErr w:type="gramEnd"/>
      <w:r w:rsidRPr="00C23841">
        <w:rPr>
          <w:rFonts w:ascii="Aptos" w:eastAsia="Aptos" w:hAnsi="Aptos" w:cs="Aptos"/>
          <w:color w:val="074F6A" w:themeColor="accent4" w:themeShade="80"/>
        </w:rPr>
        <w:t xml:space="preserve"> GHG emissions – can lead to soil water and air pollution – can significantly impact on communities near mines.  Technology needs to improve to minimise environmental impact of solar panel production.  Full solar panel recycling methods must be created</w:t>
      </w:r>
    </w:p>
    <w:p w14:paraId="4A65FD48" w14:textId="77777777" w:rsidR="00C23841" w:rsidRPr="00C23841" w:rsidRDefault="00C23841" w:rsidP="00C23841">
      <w:pPr>
        <w:spacing w:after="240"/>
        <w:jc w:val="both"/>
        <w:rPr>
          <w:rFonts w:ascii="Aptos" w:eastAsia="Aptos" w:hAnsi="Aptos" w:cs="Aptos"/>
          <w:color w:val="074F6A" w:themeColor="accent4" w:themeShade="80"/>
        </w:rPr>
      </w:pPr>
      <w:r w:rsidRPr="00C23841">
        <w:rPr>
          <w:rFonts w:ascii="Aptos" w:eastAsia="Aptos" w:hAnsi="Aptos" w:cs="Aptos"/>
          <w:color w:val="074F6A" w:themeColor="accent4" w:themeShade="80"/>
        </w:rPr>
        <w:t>Most solar panels are imported (China produces 8 out of 10 solar panels worldwide) - production and transport creates GHG emissions.  Local solar panel production capacity needs to increase.</w:t>
      </w:r>
    </w:p>
    <w:p w14:paraId="50BFB740" w14:textId="77777777" w:rsidR="00A64D62" w:rsidRDefault="00A64D62" w:rsidP="00C23841">
      <w:pPr>
        <w:jc w:val="both"/>
      </w:pPr>
    </w:p>
    <w:p w14:paraId="65E603EA" w14:textId="40E59239" w:rsidR="00A64D62" w:rsidRDefault="00A64D62" w:rsidP="00C23841">
      <w:pPr>
        <w:jc w:val="both"/>
      </w:pPr>
      <w:r>
        <w:t xml:space="preserve">What are the </w:t>
      </w:r>
      <w:r w:rsidR="00997570" w:rsidRPr="00997570">
        <w:rPr>
          <w:b/>
          <w:bCs/>
        </w:rPr>
        <w:t xml:space="preserve">medium to long term </w:t>
      </w:r>
      <w:r w:rsidRPr="00997570">
        <w:rPr>
          <w:b/>
          <w:bCs/>
        </w:rPr>
        <w:t>negative</w:t>
      </w:r>
      <w:r>
        <w:t xml:space="preserve"> health, safety and environmental sustainability of the policy </w:t>
      </w:r>
      <w:r w:rsidR="00FC65B9">
        <w:t>intervention</w:t>
      </w:r>
      <w:r>
        <w:t xml:space="preserve">?  </w:t>
      </w:r>
      <w:r w:rsidR="00520DC5" w:rsidRPr="00520DC5">
        <w:t>Note – these may be limited or non-existent dependent on the structure of the policy intervention.</w:t>
      </w:r>
    </w:p>
    <w:p w14:paraId="755D21D7" w14:textId="77777777" w:rsidR="00376A61" w:rsidRDefault="00376A61" w:rsidP="00C23841">
      <w:pPr>
        <w:pStyle w:val="ListParagraph"/>
        <w:numPr>
          <w:ilvl w:val="0"/>
          <w:numId w:val="14"/>
        </w:numPr>
        <w:jc w:val="both"/>
      </w:pPr>
      <w:r>
        <w:t>Individual level:</w:t>
      </w:r>
    </w:p>
    <w:p w14:paraId="10E8250E" w14:textId="697E1486" w:rsidR="00376A61" w:rsidRPr="00C23841" w:rsidRDefault="00C23841" w:rsidP="00C23841">
      <w:pPr>
        <w:jc w:val="both"/>
        <w:rPr>
          <w:color w:val="074F6A" w:themeColor="accent4" w:themeShade="80"/>
        </w:rPr>
      </w:pPr>
      <w:r w:rsidRPr="00C23841">
        <w:rPr>
          <w:color w:val="074F6A" w:themeColor="accent4" w:themeShade="80"/>
        </w:rPr>
        <w:t>None identified</w:t>
      </w:r>
    </w:p>
    <w:p w14:paraId="34E23C84" w14:textId="77777777" w:rsidR="00376A61" w:rsidRDefault="00376A61" w:rsidP="00C23841">
      <w:pPr>
        <w:pStyle w:val="ListParagraph"/>
        <w:numPr>
          <w:ilvl w:val="0"/>
          <w:numId w:val="14"/>
        </w:numPr>
        <w:jc w:val="both"/>
      </w:pPr>
      <w:r w:rsidRPr="00D02161">
        <w:t>Collective level (this refers to local, national and global communities)</w:t>
      </w:r>
      <w:r>
        <w:t>:</w:t>
      </w:r>
    </w:p>
    <w:p w14:paraId="2ED6825C" w14:textId="77777777" w:rsidR="00C23841" w:rsidRPr="00C23841" w:rsidRDefault="00C23841" w:rsidP="00C23841">
      <w:pPr>
        <w:jc w:val="both"/>
        <w:rPr>
          <w:rFonts w:ascii="Aptos" w:eastAsia="Aptos" w:hAnsi="Aptos" w:cs="Aptos"/>
          <w:color w:val="074F6A" w:themeColor="accent4" w:themeShade="80"/>
        </w:rPr>
      </w:pPr>
      <w:r w:rsidRPr="00C23841">
        <w:rPr>
          <w:color w:val="074F6A" w:themeColor="accent4" w:themeShade="80"/>
        </w:rPr>
        <w:t>There is a risk that without proper recycling facilities ‘</w:t>
      </w:r>
      <w:r w:rsidRPr="00C23841">
        <w:rPr>
          <w:rFonts w:ascii="Aptos" w:eastAsia="Aptos" w:hAnsi="Aptos" w:cs="Aptos"/>
          <w:color w:val="074F6A" w:themeColor="accent4" w:themeShade="80"/>
        </w:rPr>
        <w:t xml:space="preserve">it is estimated that 60 million tonnes of PV panel waste could accumulate in landfills by 2050. If left for landfill, some solar panel materials can seep into soil and groundwater, causing health and environmental issues’ </w:t>
      </w:r>
    </w:p>
    <w:p w14:paraId="59EA870E" w14:textId="77777777" w:rsidR="00997570" w:rsidRDefault="00997570" w:rsidP="00C23841">
      <w:pPr>
        <w:jc w:val="both"/>
      </w:pPr>
    </w:p>
    <w:tbl>
      <w:tblPr>
        <w:tblStyle w:val="TableGrid"/>
        <w:tblW w:w="0" w:type="auto"/>
        <w:tblLook w:val="04A0" w:firstRow="1" w:lastRow="0" w:firstColumn="1" w:lastColumn="0" w:noHBand="0" w:noVBand="1"/>
      </w:tblPr>
      <w:tblGrid>
        <w:gridCol w:w="9016"/>
      </w:tblGrid>
      <w:tr w:rsidR="00907B91" w14:paraId="006360D7" w14:textId="77777777" w:rsidTr="00907B91">
        <w:tc>
          <w:tcPr>
            <w:tcW w:w="9016" w:type="dxa"/>
          </w:tcPr>
          <w:p w14:paraId="138C1737" w14:textId="0C252DDF" w:rsidR="00907B91" w:rsidRDefault="00907B91" w:rsidP="00C23841">
            <w:pPr>
              <w:jc w:val="both"/>
            </w:pPr>
            <w:r>
              <w:lastRenderedPageBreak/>
              <w:t xml:space="preserve">Note 8 – </w:t>
            </w:r>
            <w:r w:rsidRPr="004D6C0F">
              <w:rPr>
                <w:b/>
                <w:bCs/>
              </w:rPr>
              <w:t>policy environment</w:t>
            </w:r>
            <w:r>
              <w:t xml:space="preserve"> refers to the policy under consideration (e.g. switch to electric vehicles) in the context of the wider</w:t>
            </w:r>
            <w:r w:rsidR="001E3AD5">
              <w:t xml:space="preserve"> overall</w:t>
            </w:r>
            <w:r>
              <w:t xml:space="preserve"> policy</w:t>
            </w:r>
            <w:r w:rsidR="001E3AD5">
              <w:t xml:space="preserve"> (e.g. transport policy)</w:t>
            </w:r>
            <w:r w:rsidR="005F4205">
              <w:t xml:space="preserve">.  When thinking about health concerns think about </w:t>
            </w:r>
            <w:r w:rsidR="00D45E7D">
              <w:t xml:space="preserve">the impact on air quality, water availability, biodiversity loss etc which </w:t>
            </w:r>
            <w:r w:rsidR="004D6C0F">
              <w:t xml:space="preserve">may be impacted by current policy focus and </w:t>
            </w:r>
            <w:r w:rsidR="004D6C0F" w:rsidRPr="00131E60">
              <w:rPr>
                <w:b/>
                <w:bCs/>
              </w:rPr>
              <w:t>will have an impact on people’s health</w:t>
            </w:r>
            <w:r w:rsidR="004D6C0F">
              <w:t xml:space="preserve"> in the medium to long term.</w:t>
            </w:r>
          </w:p>
        </w:tc>
      </w:tr>
    </w:tbl>
    <w:p w14:paraId="45136341" w14:textId="77777777" w:rsidR="00907B91" w:rsidRDefault="00907B91" w:rsidP="00C23841">
      <w:pPr>
        <w:jc w:val="both"/>
      </w:pPr>
    </w:p>
    <w:p w14:paraId="3567973D" w14:textId="095D6FD9" w:rsidR="00907B91" w:rsidRDefault="004D6C0F" w:rsidP="00C23841">
      <w:pPr>
        <w:jc w:val="both"/>
      </w:pPr>
      <w:r>
        <w:t>Base</w:t>
      </w:r>
      <w:r w:rsidR="001E3AD5">
        <w:t>d</w:t>
      </w:r>
      <w:r>
        <w:t xml:space="preserve"> on your knowledge and understanding:</w:t>
      </w:r>
    </w:p>
    <w:p w14:paraId="6A4D0AB3" w14:textId="0E221564" w:rsidR="00376A61" w:rsidRDefault="00376A61" w:rsidP="00C23841">
      <w:pPr>
        <w:jc w:val="both"/>
      </w:pPr>
      <w:r>
        <w:t xml:space="preserve">As the </w:t>
      </w:r>
      <w:r w:rsidRPr="005F4205">
        <w:rPr>
          <w:b/>
          <w:bCs/>
        </w:rPr>
        <w:t>policy</w:t>
      </w:r>
      <w:r w:rsidR="00907B91" w:rsidRPr="005F4205">
        <w:rPr>
          <w:b/>
          <w:bCs/>
        </w:rPr>
        <w:t xml:space="preserve"> environment</w:t>
      </w:r>
      <w:r w:rsidRPr="005F4205">
        <w:rPr>
          <w:b/>
          <w:bCs/>
        </w:rPr>
        <w:t xml:space="preserve"> is currently structured</w:t>
      </w:r>
      <w:r>
        <w:t xml:space="preserve"> which groups are most disadvantaged in terms of their </w:t>
      </w:r>
      <w:r w:rsidRPr="005F4205">
        <w:rPr>
          <w:b/>
          <w:bCs/>
        </w:rPr>
        <w:t>health and connectivity to basic services</w:t>
      </w:r>
      <w:r w:rsidR="00907B91">
        <w:t xml:space="preserve"> in the </w:t>
      </w:r>
      <w:r w:rsidR="00907B91" w:rsidRPr="005F4205">
        <w:rPr>
          <w:b/>
          <w:bCs/>
        </w:rPr>
        <w:t>immediate or short term</w:t>
      </w:r>
      <w:r w:rsidR="00907B91">
        <w:t>?</w:t>
      </w:r>
      <w:r w:rsidR="005F4205">
        <w:t xml:space="preserve">  What are the key </w:t>
      </w:r>
      <w:proofErr w:type="gramStart"/>
      <w:r w:rsidR="00420BDF">
        <w:t>short term</w:t>
      </w:r>
      <w:proofErr w:type="gramEnd"/>
      <w:r w:rsidR="00420BDF">
        <w:t xml:space="preserve"> </w:t>
      </w:r>
      <w:r w:rsidR="005F4205">
        <w:t>risks to their health and connectivity to basic services?</w:t>
      </w:r>
    </w:p>
    <w:p w14:paraId="36186F0B" w14:textId="77777777" w:rsidR="00C23841" w:rsidRPr="006C1113" w:rsidRDefault="00C23841" w:rsidP="00C23841">
      <w:pPr>
        <w:jc w:val="both"/>
        <w:rPr>
          <w:color w:val="074F6A" w:themeColor="accent4" w:themeShade="80"/>
        </w:rPr>
      </w:pPr>
      <w:r w:rsidRPr="7EA0DBC8">
        <w:rPr>
          <w:color w:val="074F6A" w:themeColor="accent4" w:themeShade="80"/>
        </w:rPr>
        <w:t xml:space="preserve">If the pressure to the grid </w:t>
      </w:r>
      <w:proofErr w:type="gramStart"/>
      <w:r w:rsidRPr="7EA0DBC8">
        <w:rPr>
          <w:color w:val="074F6A" w:themeColor="accent4" w:themeShade="80"/>
        </w:rPr>
        <w:t>continue</w:t>
      </w:r>
      <w:proofErr w:type="gramEnd"/>
      <w:r w:rsidRPr="7EA0DBC8">
        <w:rPr>
          <w:color w:val="074F6A" w:themeColor="accent4" w:themeShade="80"/>
        </w:rPr>
        <w:t xml:space="preserve">, those who cannot afford to switch to micro-generation through renewable sources such as PV panels, may face increased vulnerabilities in relation to power outages. This would be specifically crucial in the context of the cohorts who rely on electricity-supplied medical devices (e.g. elderly, disabled) and senior-citizens who may not be able to heat their homes. </w:t>
      </w:r>
    </w:p>
    <w:p w14:paraId="5E650AEF" w14:textId="77777777" w:rsidR="00907B91" w:rsidRDefault="00907B91" w:rsidP="00C23841">
      <w:pPr>
        <w:jc w:val="both"/>
      </w:pPr>
    </w:p>
    <w:p w14:paraId="75B016C6" w14:textId="32E08EF9" w:rsidR="00907B91" w:rsidRDefault="00907B91" w:rsidP="00C23841">
      <w:pPr>
        <w:jc w:val="both"/>
      </w:pPr>
      <w:r w:rsidRPr="00907B91">
        <w:t xml:space="preserve">As the </w:t>
      </w:r>
      <w:r w:rsidRPr="00420BDF">
        <w:rPr>
          <w:b/>
          <w:bCs/>
        </w:rPr>
        <w:t>policy environment is currently structured</w:t>
      </w:r>
      <w:r w:rsidRPr="00907B91">
        <w:t xml:space="preserve"> which groups are most disadvantaged in terms of their </w:t>
      </w:r>
      <w:r w:rsidRPr="00420BDF">
        <w:rPr>
          <w:b/>
          <w:bCs/>
        </w:rPr>
        <w:t>health and connectivity to basic services</w:t>
      </w:r>
      <w:r w:rsidRPr="00907B91">
        <w:t xml:space="preserve"> in the </w:t>
      </w:r>
      <w:r w:rsidRPr="00420BDF">
        <w:rPr>
          <w:b/>
          <w:bCs/>
        </w:rPr>
        <w:t>medium to long term</w:t>
      </w:r>
      <w:r w:rsidRPr="00907B91">
        <w:t>?</w:t>
      </w:r>
      <w:r w:rsidR="00F95243">
        <w:t xml:space="preserve">  </w:t>
      </w:r>
      <w:proofErr w:type="gramStart"/>
      <w:r w:rsidR="00F95243" w:rsidRPr="002A74C8">
        <w:rPr>
          <w:color w:val="FF0000"/>
        </w:rPr>
        <w:t>Take into account</w:t>
      </w:r>
      <w:proofErr w:type="gramEnd"/>
      <w:r w:rsidR="00F95243" w:rsidRPr="002A74C8">
        <w:rPr>
          <w:color w:val="FF0000"/>
        </w:rPr>
        <w:t xml:space="preserve"> the costs of not accessing the policy intervention but also the costs of the intervention itself </w:t>
      </w:r>
      <w:r w:rsidR="002A74C8" w:rsidRPr="002A74C8">
        <w:rPr>
          <w:color w:val="FF0000"/>
        </w:rPr>
        <w:t>e.g. to local communities living next to batter production facility.</w:t>
      </w:r>
      <w:r w:rsidR="00420BDF">
        <w:t xml:space="preserve"> </w:t>
      </w:r>
      <w:r w:rsidR="00420BDF" w:rsidRPr="00420BDF">
        <w:t xml:space="preserve">What </w:t>
      </w:r>
      <w:proofErr w:type="gramStart"/>
      <w:r w:rsidR="00420BDF" w:rsidRPr="00420BDF">
        <w:t>are</w:t>
      </w:r>
      <w:proofErr w:type="gramEnd"/>
      <w:r w:rsidR="00420BDF" w:rsidRPr="00420BDF">
        <w:t xml:space="preserve"> the key </w:t>
      </w:r>
      <w:r w:rsidR="00420BDF">
        <w:t>medium to long</w:t>
      </w:r>
      <w:r w:rsidR="00420BDF" w:rsidRPr="00420BDF">
        <w:t xml:space="preserve"> term risks to their health and connectivity to basic services?</w:t>
      </w:r>
    </w:p>
    <w:p w14:paraId="4227F7C3" w14:textId="77777777" w:rsidR="00C23841" w:rsidRPr="006C1113" w:rsidRDefault="00C23841" w:rsidP="00C23841">
      <w:pPr>
        <w:jc w:val="both"/>
        <w:rPr>
          <w:color w:val="074F6A" w:themeColor="accent4" w:themeShade="80"/>
        </w:rPr>
      </w:pPr>
      <w:r w:rsidRPr="7EA0DBC8">
        <w:rPr>
          <w:color w:val="074F6A" w:themeColor="accent4" w:themeShade="80"/>
        </w:rPr>
        <w:t>Same as above</w:t>
      </w:r>
    </w:p>
    <w:p w14:paraId="203F346D" w14:textId="77777777" w:rsidR="00997570" w:rsidRDefault="00997570" w:rsidP="00A64D62"/>
    <w:p w14:paraId="443116E7" w14:textId="77777777" w:rsidR="00A64D62" w:rsidRDefault="00A64D62" w:rsidP="00A64D62"/>
    <w:p w14:paraId="0E2B9131" w14:textId="77777777" w:rsidR="00A64D62" w:rsidRDefault="00A64D62" w:rsidP="006E2DAC"/>
    <w:p w14:paraId="64D5E6DE" w14:textId="77777777" w:rsidR="00A64D62" w:rsidRDefault="00A64D62" w:rsidP="006E2DAC"/>
    <w:p w14:paraId="0F4C7323" w14:textId="41BD78DB" w:rsidR="00794017" w:rsidRDefault="00794017" w:rsidP="00794017">
      <w:r>
        <w:br w:type="page"/>
      </w:r>
    </w:p>
    <w:p w14:paraId="3E095FDE" w14:textId="38CEB178" w:rsidR="00794017" w:rsidRPr="00A45622" w:rsidRDefault="167B3014" w:rsidP="1173FD87">
      <w:pPr>
        <w:spacing w:beforeAutospacing="1" w:afterAutospacing="1" w:line="240" w:lineRule="auto"/>
        <w:rPr>
          <w:rFonts w:ascii="Calibri" w:eastAsia="Times New Roman" w:hAnsi="Calibri" w:cs="Calibri"/>
          <w:b/>
          <w:bCs/>
          <w:lang w:val="en-US"/>
        </w:rPr>
      </w:pPr>
      <w:r w:rsidRPr="00A45622">
        <w:rPr>
          <w:rFonts w:ascii="Calibri" w:eastAsia="Times New Roman" w:hAnsi="Calibri" w:cs="Calibri"/>
          <w:b/>
          <w:bCs/>
          <w:lang w:val="en-US"/>
        </w:rPr>
        <w:lastRenderedPageBreak/>
        <w:t>APPENDIX A</w:t>
      </w:r>
    </w:p>
    <w:p w14:paraId="56431349" w14:textId="59A0F705" w:rsidR="00794017" w:rsidRPr="00A45622" w:rsidRDefault="00794017" w:rsidP="1173FD87">
      <w:pPr>
        <w:spacing w:beforeAutospacing="1" w:afterAutospacing="1" w:line="240" w:lineRule="auto"/>
        <w:rPr>
          <w:rFonts w:ascii="Calibri" w:eastAsia="Times New Roman" w:hAnsi="Calibri" w:cs="Calibri"/>
          <w:b/>
          <w:bCs/>
          <w:lang w:val="en-US"/>
        </w:rPr>
      </w:pPr>
    </w:p>
    <w:p w14:paraId="630E65AD" w14:textId="4BDF2C3E"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FITTER: available data for step-by-step template (AB, 12/05/2025)</w:t>
      </w:r>
    </w:p>
    <w:p w14:paraId="021E0C75" w14:textId="32078F46" w:rsidR="00794017" w:rsidRPr="00A45622" w:rsidRDefault="167B3014" w:rsidP="1173FD87">
      <w:pPr>
        <w:pStyle w:val="ListParagraph"/>
        <w:numPr>
          <w:ilvl w:val="0"/>
          <w:numId w:val="5"/>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Focus: Irish case study but most data should be available for other countries</w:t>
      </w:r>
    </w:p>
    <w:p w14:paraId="66BC9EBB" w14:textId="5BAC8699" w:rsidR="00794017" w:rsidRPr="00A45622" w:rsidRDefault="167B3014" w:rsidP="1173FD87">
      <w:pPr>
        <w:pStyle w:val="ListParagraph"/>
        <w:numPr>
          <w:ilvl w:val="0"/>
          <w:numId w:val="5"/>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affordability + house ownership for accessibility energy/housing sector</w:t>
      </w:r>
    </w:p>
    <w:p w14:paraId="488090AF" w14:textId="00E27647"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CSO: individual data on earnings (Ireland only, income from work)</w:t>
      </w:r>
    </w:p>
    <w:p w14:paraId="10B10E13" w14:textId="7E871D05" w:rsidR="00794017" w:rsidRPr="00A45622" w:rsidRDefault="167B3014" w:rsidP="1173FD87">
      <w:pPr>
        <w:pStyle w:val="ListParagraph"/>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Mean and median annual earnings – gender and age group NSA81</w:t>
      </w:r>
    </w:p>
    <w:p w14:paraId="6302BD04" w14:textId="1EBF1D52" w:rsidR="00794017" w:rsidRPr="00A45622" w:rsidRDefault="167B3014" w:rsidP="1173FD87">
      <w:pPr>
        <w:pStyle w:val="ListParagraph"/>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Earnings of parents with children (to include single parents) by education and gender EAPI03</w:t>
      </w:r>
    </w:p>
    <w:p w14:paraId="406A96A9" w14:textId="6D865AB7" w:rsidR="00794017" w:rsidRPr="00A45622" w:rsidRDefault="167B3014" w:rsidP="1173FD87">
      <w:pPr>
        <w:pStyle w:val="ListParagraph"/>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Earnings by gender and nationality NSA92</w:t>
      </w:r>
    </w:p>
    <w:p w14:paraId="2695BE61" w14:textId="74839BC4" w:rsidR="00794017" w:rsidRPr="00A45622" w:rsidRDefault="167B3014" w:rsidP="1173FD87">
      <w:pPr>
        <w:pStyle w:val="ListParagraph"/>
        <w:numPr>
          <w:ilvl w:val="0"/>
          <w:numId w:val="4"/>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Earnings by nationality and NACE sector of employment NEA09</w:t>
      </w:r>
    </w:p>
    <w:p w14:paraId="272B7B1B" w14:textId="59B701AA"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 xml:space="preserve">EU SILC: Household data (available from CSO but should be </w:t>
      </w:r>
      <w:proofErr w:type="gramStart"/>
      <w:r w:rsidRPr="00A45622">
        <w:rPr>
          <w:rFonts w:ascii="Calibri" w:eastAsia="Times New Roman" w:hAnsi="Calibri" w:cs="Calibri"/>
          <w:b/>
          <w:bCs/>
          <w:lang w:val="en-US"/>
        </w:rPr>
        <w:t>same</w:t>
      </w:r>
      <w:proofErr w:type="gramEnd"/>
      <w:r w:rsidRPr="00A45622">
        <w:rPr>
          <w:rFonts w:ascii="Calibri" w:eastAsia="Times New Roman" w:hAnsi="Calibri" w:cs="Calibri"/>
          <w:b/>
          <w:bCs/>
          <w:lang w:val="en-US"/>
        </w:rPr>
        <w:t xml:space="preserve"> in all case study countries)</w:t>
      </w:r>
    </w:p>
    <w:p w14:paraId="11CF8CA7" w14:textId="124AE2EF"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sex (median/mean income only) SIA60</w:t>
      </w:r>
    </w:p>
    <w:p w14:paraId="4620137A" w14:textId="018E827F"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SIA88</w:t>
      </w:r>
    </w:p>
    <w:p w14:paraId="672FF4C0" w14:textId="1962DB9D"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age group (median/mean income only) SIA61</w:t>
      </w:r>
    </w:p>
    <w:p w14:paraId="100162D6" w14:textId="43C27934"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SIA89</w:t>
      </w:r>
    </w:p>
    <w:p w14:paraId="5F16FD0C" w14:textId="713E4DCD"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tenure status (median/mean income only) SIA66</w:t>
      </w:r>
    </w:p>
    <w:p w14:paraId="08A62650" w14:textId="06F2EB3A"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For decile distribution: SIA94</w:t>
      </w:r>
    </w:p>
    <w:p w14:paraId="12CD95F9" w14:textId="7B3B94DD"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Income and rural/urban location (median/mean income only) SIA67</w:t>
      </w:r>
    </w:p>
    <w:p w14:paraId="31E24610" w14:textId="52B10D20"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proofErr w:type="gramStart"/>
      <w:r w:rsidRPr="00A45622">
        <w:rPr>
          <w:rFonts w:ascii="Calibri" w:eastAsia="Times New Roman" w:hAnsi="Calibri" w:cs="Calibri"/>
          <w:lang w:val="en-US"/>
        </w:rPr>
        <w:t>For decile</w:t>
      </w:r>
      <w:proofErr w:type="gramEnd"/>
      <w:r w:rsidRPr="00A45622">
        <w:rPr>
          <w:rFonts w:ascii="Calibri" w:eastAsia="Times New Roman" w:hAnsi="Calibri" w:cs="Calibri"/>
          <w:lang w:val="en-US"/>
        </w:rPr>
        <w:t xml:space="preserve"> distribution: SIA95</w:t>
      </w:r>
    </w:p>
    <w:p w14:paraId="725B8AC8" w14:textId="4ED95EAB"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Census (household data)</w:t>
      </w:r>
    </w:p>
    <w:p w14:paraId="4F3783FC" w14:textId="0717A718"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Tenure status and age group of reference person: F2004</w:t>
      </w:r>
    </w:p>
    <w:p w14:paraId="6369AE6D" w14:textId="5A7F59C7" w:rsidR="00794017" w:rsidRPr="00A45622" w:rsidRDefault="167B3014" w:rsidP="1173FD87">
      <w:pPr>
        <w:pStyle w:val="ListParagraph"/>
        <w:numPr>
          <w:ilvl w:val="0"/>
          <w:numId w:val="3"/>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 xml:space="preserve">Urban/rural and income (EU SILC): </w:t>
      </w:r>
      <w:hyperlink r:id="rId18" w:anchor=":~:text='Rural%20areas%20with%20high%20urban,areas'%20(%E2%82%AC29%2C424)">
        <w:r w:rsidRPr="00A45622">
          <w:rPr>
            <w:rStyle w:val="Hyperlink"/>
            <w:rFonts w:ascii="Calibri" w:eastAsia="Times New Roman" w:hAnsi="Calibri" w:cs="Calibri"/>
            <w:lang w:val="en-US"/>
          </w:rPr>
          <w:t>https://www.cso.ie/en/releasesandpublications/ep/p-urli/urbanandrurallifeinireland2019/income/#:~:text='Rural%20areas%20with%20high%20urban,areas'%20(%E2%82%AC29%2C424)</w:t>
        </w:r>
      </w:hyperlink>
      <w:r w:rsidRPr="00A45622">
        <w:rPr>
          <w:rFonts w:ascii="Calibri" w:eastAsia="Times New Roman" w:hAnsi="Calibri" w:cs="Calibri"/>
          <w:lang w:val="en-US"/>
        </w:rPr>
        <w:t>.</w:t>
      </w:r>
    </w:p>
    <w:p w14:paraId="5680E291" w14:textId="1048B95D"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Other CSO:</w:t>
      </w:r>
    </w:p>
    <w:p w14:paraId="1FA1CFAE" w14:textId="4FE3FC9D"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lang w:val="en-US"/>
        </w:rPr>
        <w:t>Disability survey – income (median/mean) and disability: APD04</w:t>
      </w:r>
    </w:p>
    <w:p w14:paraId="6837300B" w14:textId="48C3AE86" w:rsidR="00794017" w:rsidRPr="00A45622" w:rsidRDefault="167B3014" w:rsidP="1173FD87">
      <w:pPr>
        <w:spacing w:beforeAutospacing="1" w:afterAutospacing="1" w:line="240" w:lineRule="auto"/>
        <w:rPr>
          <w:rFonts w:ascii="Calibri" w:eastAsia="Times New Roman" w:hAnsi="Calibri" w:cs="Calibri"/>
        </w:rPr>
      </w:pPr>
      <w:r w:rsidRPr="00A45622">
        <w:rPr>
          <w:rFonts w:ascii="Calibri" w:eastAsia="Times New Roman" w:hAnsi="Calibri" w:cs="Calibri"/>
          <w:b/>
          <w:bCs/>
          <w:lang w:val="en-US"/>
        </w:rPr>
        <w:t>Eurostat (mix of household data and individual data):</w:t>
      </w:r>
    </w:p>
    <w:p w14:paraId="131EA055" w14:textId="0C97E0E0"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Median saving rate by age of the reference person - experimental statistics icw_sr_01</w:t>
      </w:r>
    </w:p>
    <w:p w14:paraId="5B3D6346" w14:textId="6E675D86"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Distribution of population by group of citizenship and tenure status (population aged 18 and over) </w:t>
      </w:r>
      <w:r w:rsidRPr="00A45622">
        <w:rPr>
          <w:rFonts w:ascii="Calibri" w:eastAsia="Times New Roman" w:hAnsi="Calibri" w:cs="Calibri"/>
          <w:lang w:val="en-US"/>
        </w:rPr>
        <w:t>ilc_lvps15</w:t>
      </w:r>
    </w:p>
    <w:p w14:paraId="456F1BBE" w14:textId="4FC269C7"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Mean annual earnings by sex (2022) </w:t>
      </w:r>
      <w:r w:rsidR="00794017" w:rsidRPr="00A45622">
        <w:rPr>
          <w:rFonts w:ascii="Calibri" w:hAnsi="Calibri" w:cs="Calibri"/>
        </w:rPr>
        <w:br/>
      </w:r>
      <w:r w:rsidRPr="00A45622">
        <w:rPr>
          <w:rFonts w:ascii="Calibri" w:eastAsia="Times New Roman" w:hAnsi="Calibri" w:cs="Calibri"/>
          <w:lang w:val="en-US"/>
        </w:rPr>
        <w:t>earn_ses22_27</w:t>
      </w:r>
    </w:p>
    <w:p w14:paraId="38AD2858" w14:textId="7FC2BB4A"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Tenure status by level of disability (owners only) </w:t>
      </w:r>
      <w:r w:rsidRPr="00A45622">
        <w:rPr>
          <w:rFonts w:ascii="Calibri" w:eastAsia="Times New Roman" w:hAnsi="Calibri" w:cs="Calibri"/>
          <w:lang w:val="en-US"/>
        </w:rPr>
        <w:t>hlth_dhc010</w:t>
      </w:r>
    </w:p>
    <w:p w14:paraId="21BC4EB7" w14:textId="6690D558" w:rsidR="00794017" w:rsidRPr="00A45622" w:rsidRDefault="167B3014" w:rsidP="1173FD87">
      <w:pPr>
        <w:pStyle w:val="ListParagraph"/>
        <w:numPr>
          <w:ilvl w:val="0"/>
          <w:numId w:val="2"/>
        </w:numPr>
        <w:spacing w:beforeAutospacing="1" w:afterAutospacing="1" w:line="240" w:lineRule="auto"/>
        <w:rPr>
          <w:rFonts w:ascii="Calibri" w:eastAsia="Times New Roman" w:hAnsi="Calibri" w:cs="Calibri"/>
        </w:rPr>
      </w:pPr>
      <w:r w:rsidRPr="00A45622">
        <w:rPr>
          <w:rFonts w:ascii="Calibri" w:eastAsia="Times New Roman" w:hAnsi="Calibri" w:cs="Calibri"/>
        </w:rPr>
        <w:t xml:space="preserve">Mean and median income by age and sex </w:t>
      </w:r>
      <w:r w:rsidR="00794017" w:rsidRPr="00A45622">
        <w:rPr>
          <w:rFonts w:ascii="Calibri" w:hAnsi="Calibri" w:cs="Calibri"/>
        </w:rPr>
        <w:br/>
      </w:r>
      <w:r w:rsidRPr="00A45622">
        <w:rPr>
          <w:rFonts w:ascii="Calibri" w:eastAsia="Times New Roman" w:hAnsi="Calibri" w:cs="Calibri"/>
          <w:lang w:val="en-US"/>
        </w:rPr>
        <w:t>ilc_di03</w:t>
      </w:r>
    </w:p>
    <w:p w14:paraId="026ABA87" w14:textId="6D541EB0" w:rsidR="00794017" w:rsidRDefault="00794017" w:rsidP="00794017"/>
    <w:sectPr w:rsidR="00794017">
      <w:footerReference w:type="default" r:id="rI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oirin MacNamara" w:date="2025-05-14T11:27:00Z" w:initials="NM">
    <w:p w14:paraId="2DD59FEB" w14:textId="77777777" w:rsidR="00D12C83" w:rsidRDefault="00D12C83" w:rsidP="00D12C83">
      <w:pPr>
        <w:pStyle w:val="CommentText"/>
      </w:pPr>
      <w:r>
        <w:rPr>
          <w:rStyle w:val="CommentReference"/>
        </w:rPr>
        <w:annotationRef/>
      </w:r>
      <w:r w:rsidRPr="68BDA621">
        <w:t>This table should focus on the advantaged cohort - do you want to put those who can't afford it somewhere else?</w:t>
      </w:r>
    </w:p>
  </w:comment>
  <w:comment w:id="1" w:author="Alicja Bobek" w:date="2025-05-14T12:32:00Z" w:initials="AB">
    <w:p w14:paraId="7764CA9E" w14:textId="77777777" w:rsidR="00D12C83" w:rsidRDefault="00D12C83" w:rsidP="00D12C83">
      <w:pPr>
        <w:pStyle w:val="CommentText"/>
      </w:pPr>
      <w:r>
        <w:rPr>
          <w:rStyle w:val="CommentReference"/>
        </w:rPr>
        <w:annotationRef/>
      </w:r>
      <w:r w:rsidRPr="5045E314">
        <w:t>I moved some of these to the disadvantaged and left the most advantaged in - see what you think</w:t>
      </w:r>
    </w:p>
  </w:comment>
  <w:comment w:id="2" w:author="Noirin MacNamara" w:date="2025-05-14T11:31:00Z" w:initials="NM">
    <w:p w14:paraId="28B45FF2" w14:textId="77777777" w:rsidR="00C23841" w:rsidRDefault="00C23841" w:rsidP="00C23841">
      <w:pPr>
        <w:pStyle w:val="CommentText"/>
      </w:pPr>
      <w:r>
        <w:rPr>
          <w:rStyle w:val="CommentReference"/>
        </w:rPr>
        <w:annotationRef/>
      </w:r>
      <w:r w:rsidRPr="6B09E8E3">
        <w:t>should we just make this under 40K and delete column to the right?</w:t>
      </w:r>
    </w:p>
  </w:comment>
  <w:comment w:id="3" w:author="Alicja Bobek" w:date="2025-05-14T12:27:00Z" w:initials="AB">
    <w:p w14:paraId="2AD19E48" w14:textId="77777777" w:rsidR="00C23841" w:rsidRDefault="00C23841" w:rsidP="00C23841">
      <w:pPr>
        <w:pStyle w:val="CommentText"/>
      </w:pPr>
      <w:r>
        <w:rPr>
          <w:rStyle w:val="CommentReference"/>
        </w:rPr>
        <w:annotationRef/>
      </w:r>
      <w:r w:rsidRPr="456AC9DD">
        <w:t>I think leave it - and I will look at the cells again now that I am thinking about it. Under 20K in Ireland most likely to be on HAP so even more vulnerable (cohort 35-65) but different type of vulnerabilities then for those in employment. Thanks for pointing this 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D59FEB" w15:done="0"/>
  <w15:commentEx w15:paraId="7764CA9E" w15:paraIdParent="2DD59FEB" w15:done="0"/>
  <w15:commentEx w15:paraId="28B45FF2" w15:done="1"/>
  <w15:commentEx w15:paraId="2AD19E48" w15:paraIdParent="28B45FF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C6280B" w16cex:dateUtc="2025-05-14T10:27:00Z"/>
  <w16cex:commentExtensible w16cex:durableId="6222A12E" w16cex:dateUtc="2025-05-14T11:32:00Z"/>
  <w16cex:commentExtensible w16cex:durableId="7EC239D9" w16cex:dateUtc="2025-05-14T10:31:00Z"/>
  <w16cex:commentExtensible w16cex:durableId="475682D4" w16cex:dateUtc="2025-05-14T11: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D59FEB" w16cid:durableId="0FC6280B"/>
  <w16cid:commentId w16cid:paraId="7764CA9E" w16cid:durableId="6222A12E"/>
  <w16cid:commentId w16cid:paraId="28B45FF2" w16cid:durableId="7EC239D9"/>
  <w16cid:commentId w16cid:paraId="2AD19E48" w16cid:durableId="475682D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7955C" w14:textId="77777777" w:rsidR="0022004D" w:rsidRDefault="0022004D" w:rsidP="00131E60">
      <w:pPr>
        <w:spacing w:after="0" w:line="240" w:lineRule="auto"/>
      </w:pPr>
      <w:r>
        <w:separator/>
      </w:r>
    </w:p>
  </w:endnote>
  <w:endnote w:type="continuationSeparator" w:id="0">
    <w:p w14:paraId="4D88F2FC" w14:textId="77777777" w:rsidR="0022004D" w:rsidRDefault="0022004D" w:rsidP="00131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685605"/>
      <w:docPartObj>
        <w:docPartGallery w:val="Page Numbers (Bottom of Page)"/>
        <w:docPartUnique/>
      </w:docPartObj>
    </w:sdtPr>
    <w:sdtEndPr>
      <w:rPr>
        <w:noProof/>
      </w:rPr>
    </w:sdtEndPr>
    <w:sdtContent>
      <w:p w14:paraId="7B7ECAE0" w14:textId="6CC28D7B" w:rsidR="00131E60" w:rsidRDefault="00131E6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799A82" w14:textId="77777777" w:rsidR="00131E60" w:rsidRDefault="00131E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458CD" w14:textId="77777777" w:rsidR="0022004D" w:rsidRDefault="0022004D" w:rsidP="00131E60">
      <w:pPr>
        <w:spacing w:after="0" w:line="240" w:lineRule="auto"/>
      </w:pPr>
      <w:r>
        <w:separator/>
      </w:r>
    </w:p>
  </w:footnote>
  <w:footnote w:type="continuationSeparator" w:id="0">
    <w:p w14:paraId="07BE4394" w14:textId="77777777" w:rsidR="0022004D" w:rsidRDefault="0022004D" w:rsidP="00131E60">
      <w:pPr>
        <w:spacing w:after="0" w:line="240" w:lineRule="auto"/>
      </w:pPr>
      <w:r>
        <w:continuationSeparator/>
      </w:r>
    </w:p>
  </w:footnote>
  <w:footnote w:id="1">
    <w:p w14:paraId="76C70F59" w14:textId="27D76CAA" w:rsidR="00556BCC" w:rsidRDefault="00556BCC">
      <w:pPr>
        <w:pStyle w:val="FootnoteText"/>
      </w:pPr>
      <w:r>
        <w:rPr>
          <w:rStyle w:val="FootnoteReference"/>
        </w:rPr>
        <w:footnoteRef/>
      </w:r>
      <w:r>
        <w:t xml:space="preserve"> </w:t>
      </w:r>
      <w:r w:rsidRPr="00556BCC">
        <w:t xml:space="preserve">Methods of </w:t>
      </w:r>
      <w:proofErr w:type="gramStart"/>
      <w:r w:rsidRPr="00556BCC">
        <w:t>calculating  the</w:t>
      </w:r>
      <w:proofErr w:type="gramEnd"/>
      <w:r w:rsidRPr="00556BCC">
        <w:t xml:space="preserve"> income threshold at which one can afford the investment are complex.  Our suggestion is that for now we identify the key relevant factors for such a calculation.  If there are existing estimates for your country you can use them or if you have the skills to do a </w:t>
      </w:r>
      <w:proofErr w:type="gramStart"/>
      <w:r w:rsidRPr="00556BCC">
        <w:t>calculation</w:t>
      </w:r>
      <w:proofErr w:type="gramEnd"/>
      <w:r w:rsidRPr="00556BCC">
        <w:t xml:space="preserve"> please do so.</w:t>
      </w:r>
    </w:p>
  </w:footnote>
  <w:footnote w:id="2">
    <w:p w14:paraId="51313B00" w14:textId="52DFBEBB" w:rsidR="00556BCC" w:rsidRDefault="00556BCC">
      <w:pPr>
        <w:pStyle w:val="FootnoteText"/>
      </w:pPr>
      <w:r>
        <w:rPr>
          <w:rStyle w:val="FootnoteReference"/>
        </w:rPr>
        <w:footnoteRef/>
      </w:r>
      <w:r>
        <w:t xml:space="preserve"> </w:t>
      </w:r>
      <w:r w:rsidR="00DE1221">
        <w:t>T</w:t>
      </w:r>
      <w:r w:rsidRPr="00556BCC">
        <w:t xml:space="preserve">he key factor with which people can </w:t>
      </w:r>
      <w:r w:rsidR="00854DBD">
        <w:t>avail of the policy intervention</w:t>
      </w:r>
      <w:r w:rsidRPr="00556BCC">
        <w:t xml:space="preserve"> will differ in line with the structure of the policy intervention.  If ‘income threshold’ does not apply that is fine – just set 1 basic factor without which one cannot access </w:t>
      </w:r>
      <w:r w:rsidR="00854DBD">
        <w:t>it</w:t>
      </w:r>
      <w:r w:rsidRPr="00556BCC">
        <w:t>.</w:t>
      </w:r>
    </w:p>
  </w:footnote>
  <w:footnote w:id="3">
    <w:p w14:paraId="77A1DDD2" w14:textId="77777777" w:rsidR="00D12C83" w:rsidRPr="00A563BC" w:rsidRDefault="00D12C83" w:rsidP="00D12C83">
      <w:pPr>
        <w:pStyle w:val="FootnoteText"/>
        <w:rPr>
          <w:lang w:val="en-US"/>
        </w:rPr>
      </w:pPr>
      <w:r>
        <w:rPr>
          <w:rStyle w:val="FootnoteReference"/>
        </w:rPr>
        <w:footnoteRef/>
      </w:r>
      <w:r>
        <w:t xml:space="preserve"> </w:t>
      </w:r>
      <w:r w:rsidRPr="00A563BC">
        <w:t>https://energyefficiency.ie/solar-panels/cost-ireland/</w:t>
      </w:r>
    </w:p>
  </w:footnote>
  <w:footnote w:id="4">
    <w:p w14:paraId="17C7ABEA" w14:textId="77777777" w:rsidR="00D12C83" w:rsidRPr="00A563BC" w:rsidRDefault="00D12C83" w:rsidP="00D12C83">
      <w:pPr>
        <w:pStyle w:val="FootnoteText"/>
      </w:pPr>
      <w:r>
        <w:rPr>
          <w:rStyle w:val="FootnoteReference"/>
        </w:rPr>
        <w:footnoteRef/>
      </w:r>
      <w:r>
        <w:t xml:space="preserve"> </w:t>
      </w:r>
      <w:r w:rsidRPr="00A563BC">
        <w:t>https://switcher.ie/gas-electricity/guides/retrofit-costs-ireland/</w:t>
      </w:r>
    </w:p>
  </w:footnote>
  <w:footnote w:id="5">
    <w:p w14:paraId="645F732B" w14:textId="77777777" w:rsidR="00D12C83" w:rsidRPr="00A563BC" w:rsidRDefault="00D12C83" w:rsidP="00D12C83">
      <w:pPr>
        <w:pStyle w:val="FootnoteText"/>
        <w:rPr>
          <w:lang w:val="en-US"/>
        </w:rPr>
      </w:pPr>
      <w:r>
        <w:rPr>
          <w:rStyle w:val="FootnoteReference"/>
        </w:rPr>
        <w:footnoteRef/>
      </w:r>
      <w:r>
        <w:t xml:space="preserve"> </w:t>
      </w:r>
      <w:r w:rsidRPr="00A563BC">
        <w:t>https://energyefficiency.ie/solar-panels/cost-ireland/</w:t>
      </w:r>
    </w:p>
  </w:footnote>
  <w:footnote w:id="6">
    <w:p w14:paraId="3CD2183B" w14:textId="77777777" w:rsidR="00D12C83" w:rsidRPr="004B09EF" w:rsidRDefault="00D12C83" w:rsidP="00D12C83">
      <w:pPr>
        <w:pStyle w:val="FootnoteText"/>
        <w:rPr>
          <w:lang w:val="en-US"/>
        </w:rPr>
      </w:pPr>
      <w:r>
        <w:rPr>
          <w:rStyle w:val="FootnoteReference"/>
        </w:rPr>
        <w:footnoteRef/>
      </w:r>
      <w:r>
        <w:t xml:space="preserve"> </w:t>
      </w:r>
      <w:r w:rsidRPr="004B09EF">
        <w:t>https://switcher.ie/solar-panels/</w:t>
      </w:r>
    </w:p>
  </w:footnote>
  <w:footnote w:id="7">
    <w:p w14:paraId="64447DCC" w14:textId="2E534005" w:rsidR="00BF7316" w:rsidRDefault="00BF7316">
      <w:pPr>
        <w:pStyle w:val="FootnoteText"/>
      </w:pPr>
      <w:r>
        <w:rPr>
          <w:rStyle w:val="FootnoteReference"/>
        </w:rPr>
        <w:footnoteRef/>
      </w:r>
      <w:r>
        <w:t xml:space="preserve"> </w:t>
      </w:r>
      <w:r w:rsidRPr="00BF7316">
        <w:t xml:space="preserve">Many other factors will influence whether someone will </w:t>
      </w:r>
      <w:proofErr w:type="gramStart"/>
      <w:r w:rsidRPr="00BF7316">
        <w:t>actually avail</w:t>
      </w:r>
      <w:proofErr w:type="gramEnd"/>
      <w:r w:rsidRPr="00BF7316">
        <w:t xml:space="preserve"> of the policy </w:t>
      </w:r>
      <w:r>
        <w:t>intervention</w:t>
      </w:r>
      <w:r w:rsidRPr="00BF7316">
        <w:t xml:space="preserve"> or </w:t>
      </w:r>
      <w:proofErr w:type="gramStart"/>
      <w:r w:rsidRPr="00BF7316">
        <w:t>not</w:t>
      </w:r>
      <w:proofErr w:type="gramEnd"/>
      <w:r w:rsidRPr="00BF7316">
        <w:t xml:space="preserve"> but this is a </w:t>
      </w:r>
      <w:proofErr w:type="gramStart"/>
      <w:r w:rsidRPr="00BF7316">
        <w:t>best case</w:t>
      </w:r>
      <w:proofErr w:type="gramEnd"/>
      <w:r w:rsidRPr="00BF7316">
        <w:t xml:space="preserve"> scenario - if income were the main determinant what would the impact of the policy be?  </w:t>
      </w:r>
      <w:proofErr w:type="gramStart"/>
      <w:r w:rsidRPr="00BF7316">
        <w:t>In reality the</w:t>
      </w:r>
      <w:proofErr w:type="gramEnd"/>
      <w:r w:rsidRPr="00BF7316">
        <w:t xml:space="preserve"> actual impact will be lower.  </w:t>
      </w:r>
    </w:p>
  </w:footnote>
  <w:footnote w:id="8">
    <w:p w14:paraId="067E7555" w14:textId="7CD4B60D" w:rsidR="00BF7316" w:rsidRDefault="00BF7316" w:rsidP="00BF7316">
      <w:pPr>
        <w:pStyle w:val="FootnoteText"/>
      </w:pPr>
      <w:r>
        <w:rPr>
          <w:rStyle w:val="FootnoteReference"/>
        </w:rPr>
        <w:footnoteRef/>
      </w:r>
      <w:r>
        <w:t xml:space="preserve"> Critical thinking skills are needed for this step.  What are the relevant environmental and social objectives?  How the tool can prompt people to initially focus on those most in need of the item – </w:t>
      </w:r>
      <w:proofErr w:type="gramStart"/>
      <w:r>
        <w:t>in light of</w:t>
      </w:r>
      <w:proofErr w:type="gramEnd"/>
      <w:r>
        <w:t xml:space="preserve"> broader eco-social principles - requires further thought.  Urban dwellers should become less dependent on car for private use if we are to reach emissions reduction targets.  </w:t>
      </w:r>
      <w:proofErr w:type="gramStart"/>
      <w:r>
        <w:t>Everyone  needs</w:t>
      </w:r>
      <w:proofErr w:type="gramEnd"/>
      <w:r>
        <w:t xml:space="preserve"> a </w:t>
      </w:r>
      <w:proofErr w:type="spellStart"/>
      <w:r>
        <w:t>well insulated</w:t>
      </w:r>
      <w:proofErr w:type="spellEnd"/>
      <w:r>
        <w:t xml:space="preserve"> home so no division necessary in relation to that </w:t>
      </w:r>
      <w:proofErr w:type="gramStart"/>
      <w:r>
        <w:t>case?</w:t>
      </w:r>
      <w:proofErr w:type="gramEnd"/>
    </w:p>
  </w:footnote>
  <w:footnote w:id="9">
    <w:p w14:paraId="194DF8F9" w14:textId="65477316" w:rsidR="00B14956" w:rsidRDefault="00B14956" w:rsidP="00B14956">
      <w:pPr>
        <w:pStyle w:val="FootnoteText"/>
      </w:pPr>
      <w:r>
        <w:rPr>
          <w:rStyle w:val="FootnoteReference"/>
        </w:rPr>
        <w:footnoteRef/>
      </w:r>
      <w:r>
        <w:t xml:space="preserve"> </w:t>
      </w:r>
      <w:r w:rsidR="00DE1221">
        <w:t>R</w:t>
      </w:r>
      <w:r>
        <w:t xml:space="preserve">e ‘additional risk factor’ the impact differs depending on the policy intervention.  Rural ppl will likely always? Need vehicle for private use; tenant will likely never? Have control over housing </w:t>
      </w:r>
      <w:proofErr w:type="spellStart"/>
      <w:r>
        <w:t>adequancy</w:t>
      </w:r>
      <w:proofErr w:type="spellEnd"/>
      <w:r>
        <w:t>.  Need to think about this further.  Re electric vehicles - In the context of eco-social transport policy design urban dwellers do not ‘need’ an EV and in fact all policy efforts should be going to improving the accessibility of shared, public and active travel modes.  OECD say best practice is to centre ACCESSIBILITY and not mobility.  Urban dwellers would cease to be ‘disadvantaged’ in the context of the parameters of eco-social transport policy if active, public and shared infrastructure was in place.</w:t>
      </w:r>
      <w:r w:rsidR="00560B86">
        <w:t xml:space="preserve">  </w:t>
      </w:r>
      <w:r>
        <w:t xml:space="preserve">The tool needs to be able to highlight the complexities of advantage and disadvantage </w:t>
      </w:r>
      <w:proofErr w:type="gramStart"/>
      <w:r>
        <w:t>in light of</w:t>
      </w:r>
      <w:proofErr w:type="gramEnd"/>
      <w:r>
        <w:t xml:space="preserve"> the constraints policy makers face </w:t>
      </w:r>
      <w:proofErr w:type="gramStart"/>
      <w:r>
        <w:t>with regard to</w:t>
      </w:r>
      <w:proofErr w:type="gramEnd"/>
      <w:r>
        <w:t xml:space="preserve"> the need to reduce emissions and enable justice and fairness.</w:t>
      </w:r>
    </w:p>
  </w:footnote>
  <w:footnote w:id="10">
    <w:p w14:paraId="3DAC73F2" w14:textId="50787D71" w:rsidR="00E658FF" w:rsidRDefault="00E658FF">
      <w:pPr>
        <w:pStyle w:val="FootnoteText"/>
      </w:pPr>
      <w:r>
        <w:rPr>
          <w:rStyle w:val="FootnoteReference"/>
        </w:rPr>
        <w:footnoteRef/>
      </w:r>
      <w:r>
        <w:t xml:space="preserve"> </w:t>
      </w:r>
      <w:proofErr w:type="gramStart"/>
      <w:r w:rsidRPr="00E658FF">
        <w:t>All of</w:t>
      </w:r>
      <w:proofErr w:type="gramEnd"/>
      <w:r w:rsidRPr="00E658FF">
        <w:t xml:space="preserve"> the definitions below are open to further development.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40974"/>
    <w:multiLevelType w:val="hybridMultilevel"/>
    <w:tmpl w:val="8DEE81A4"/>
    <w:lvl w:ilvl="0" w:tplc="18090001">
      <w:start w:val="1"/>
      <w:numFmt w:val="bullet"/>
      <w:lvlText w:val=""/>
      <w:lvlJc w:val="left"/>
      <w:pPr>
        <w:ind w:left="2880" w:hanging="360"/>
      </w:pPr>
      <w:rPr>
        <w:rFonts w:ascii="Symbol" w:hAnsi="Symbol" w:hint="default"/>
      </w:rPr>
    </w:lvl>
    <w:lvl w:ilvl="1" w:tplc="18090003" w:tentative="1">
      <w:start w:val="1"/>
      <w:numFmt w:val="bullet"/>
      <w:lvlText w:val="o"/>
      <w:lvlJc w:val="left"/>
      <w:pPr>
        <w:ind w:left="3600" w:hanging="360"/>
      </w:pPr>
      <w:rPr>
        <w:rFonts w:ascii="Courier New" w:hAnsi="Courier New" w:cs="Courier New" w:hint="default"/>
      </w:rPr>
    </w:lvl>
    <w:lvl w:ilvl="2" w:tplc="18090005" w:tentative="1">
      <w:start w:val="1"/>
      <w:numFmt w:val="bullet"/>
      <w:lvlText w:val=""/>
      <w:lvlJc w:val="left"/>
      <w:pPr>
        <w:ind w:left="4320" w:hanging="360"/>
      </w:pPr>
      <w:rPr>
        <w:rFonts w:ascii="Wingdings" w:hAnsi="Wingdings" w:hint="default"/>
      </w:rPr>
    </w:lvl>
    <w:lvl w:ilvl="3" w:tplc="18090001" w:tentative="1">
      <w:start w:val="1"/>
      <w:numFmt w:val="bullet"/>
      <w:lvlText w:val=""/>
      <w:lvlJc w:val="left"/>
      <w:pPr>
        <w:ind w:left="5040" w:hanging="360"/>
      </w:pPr>
      <w:rPr>
        <w:rFonts w:ascii="Symbol" w:hAnsi="Symbol" w:hint="default"/>
      </w:rPr>
    </w:lvl>
    <w:lvl w:ilvl="4" w:tplc="18090003" w:tentative="1">
      <w:start w:val="1"/>
      <w:numFmt w:val="bullet"/>
      <w:lvlText w:val="o"/>
      <w:lvlJc w:val="left"/>
      <w:pPr>
        <w:ind w:left="5760" w:hanging="360"/>
      </w:pPr>
      <w:rPr>
        <w:rFonts w:ascii="Courier New" w:hAnsi="Courier New" w:cs="Courier New" w:hint="default"/>
      </w:rPr>
    </w:lvl>
    <w:lvl w:ilvl="5" w:tplc="18090005" w:tentative="1">
      <w:start w:val="1"/>
      <w:numFmt w:val="bullet"/>
      <w:lvlText w:val=""/>
      <w:lvlJc w:val="left"/>
      <w:pPr>
        <w:ind w:left="6480" w:hanging="360"/>
      </w:pPr>
      <w:rPr>
        <w:rFonts w:ascii="Wingdings" w:hAnsi="Wingdings" w:hint="default"/>
      </w:rPr>
    </w:lvl>
    <w:lvl w:ilvl="6" w:tplc="18090001" w:tentative="1">
      <w:start w:val="1"/>
      <w:numFmt w:val="bullet"/>
      <w:lvlText w:val=""/>
      <w:lvlJc w:val="left"/>
      <w:pPr>
        <w:ind w:left="7200" w:hanging="360"/>
      </w:pPr>
      <w:rPr>
        <w:rFonts w:ascii="Symbol" w:hAnsi="Symbol" w:hint="default"/>
      </w:rPr>
    </w:lvl>
    <w:lvl w:ilvl="7" w:tplc="18090003" w:tentative="1">
      <w:start w:val="1"/>
      <w:numFmt w:val="bullet"/>
      <w:lvlText w:val="o"/>
      <w:lvlJc w:val="left"/>
      <w:pPr>
        <w:ind w:left="7920" w:hanging="360"/>
      </w:pPr>
      <w:rPr>
        <w:rFonts w:ascii="Courier New" w:hAnsi="Courier New" w:cs="Courier New" w:hint="default"/>
      </w:rPr>
    </w:lvl>
    <w:lvl w:ilvl="8" w:tplc="18090005" w:tentative="1">
      <w:start w:val="1"/>
      <w:numFmt w:val="bullet"/>
      <w:lvlText w:val=""/>
      <w:lvlJc w:val="left"/>
      <w:pPr>
        <w:ind w:left="8640" w:hanging="360"/>
      </w:pPr>
      <w:rPr>
        <w:rFonts w:ascii="Wingdings" w:hAnsi="Wingdings" w:hint="default"/>
      </w:rPr>
    </w:lvl>
  </w:abstractNum>
  <w:abstractNum w:abstractNumId="1" w15:restartNumberingAfterBreak="0">
    <w:nsid w:val="18C60966"/>
    <w:multiLevelType w:val="hybridMultilevel"/>
    <w:tmpl w:val="7100B19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D2134C5"/>
    <w:multiLevelType w:val="multilevel"/>
    <w:tmpl w:val="4C7C8AF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2D958B24"/>
    <w:multiLevelType w:val="hybridMultilevel"/>
    <w:tmpl w:val="1442AAEC"/>
    <w:lvl w:ilvl="0" w:tplc="9A565C6C">
      <w:start w:val="1"/>
      <w:numFmt w:val="bullet"/>
      <w:lvlText w:val=""/>
      <w:lvlJc w:val="left"/>
      <w:pPr>
        <w:ind w:left="720" w:hanging="360"/>
      </w:pPr>
      <w:rPr>
        <w:rFonts w:ascii="Symbol" w:hAnsi="Symbol" w:hint="default"/>
      </w:rPr>
    </w:lvl>
    <w:lvl w:ilvl="1" w:tplc="3226461E">
      <w:start w:val="1"/>
      <w:numFmt w:val="bullet"/>
      <w:lvlText w:val="o"/>
      <w:lvlJc w:val="left"/>
      <w:pPr>
        <w:ind w:left="1440" w:hanging="360"/>
      </w:pPr>
      <w:rPr>
        <w:rFonts w:ascii="Courier New" w:hAnsi="Courier New" w:hint="default"/>
      </w:rPr>
    </w:lvl>
    <w:lvl w:ilvl="2" w:tplc="5532E46C">
      <w:start w:val="1"/>
      <w:numFmt w:val="bullet"/>
      <w:lvlText w:val=""/>
      <w:lvlJc w:val="left"/>
      <w:pPr>
        <w:ind w:left="2160" w:hanging="360"/>
      </w:pPr>
      <w:rPr>
        <w:rFonts w:ascii="Wingdings" w:hAnsi="Wingdings" w:hint="default"/>
      </w:rPr>
    </w:lvl>
    <w:lvl w:ilvl="3" w:tplc="C45C72E0">
      <w:start w:val="1"/>
      <w:numFmt w:val="bullet"/>
      <w:lvlText w:val=""/>
      <w:lvlJc w:val="left"/>
      <w:pPr>
        <w:ind w:left="2880" w:hanging="360"/>
      </w:pPr>
      <w:rPr>
        <w:rFonts w:ascii="Symbol" w:hAnsi="Symbol" w:hint="default"/>
      </w:rPr>
    </w:lvl>
    <w:lvl w:ilvl="4" w:tplc="992477E4">
      <w:start w:val="1"/>
      <w:numFmt w:val="bullet"/>
      <w:lvlText w:val="o"/>
      <w:lvlJc w:val="left"/>
      <w:pPr>
        <w:ind w:left="3600" w:hanging="360"/>
      </w:pPr>
      <w:rPr>
        <w:rFonts w:ascii="Courier New" w:hAnsi="Courier New" w:hint="default"/>
      </w:rPr>
    </w:lvl>
    <w:lvl w:ilvl="5" w:tplc="F398A2A8">
      <w:start w:val="1"/>
      <w:numFmt w:val="bullet"/>
      <w:lvlText w:val=""/>
      <w:lvlJc w:val="left"/>
      <w:pPr>
        <w:ind w:left="4320" w:hanging="360"/>
      </w:pPr>
      <w:rPr>
        <w:rFonts w:ascii="Wingdings" w:hAnsi="Wingdings" w:hint="default"/>
      </w:rPr>
    </w:lvl>
    <w:lvl w:ilvl="6" w:tplc="9AE4BB4C">
      <w:start w:val="1"/>
      <w:numFmt w:val="bullet"/>
      <w:lvlText w:val=""/>
      <w:lvlJc w:val="left"/>
      <w:pPr>
        <w:ind w:left="5040" w:hanging="360"/>
      </w:pPr>
      <w:rPr>
        <w:rFonts w:ascii="Symbol" w:hAnsi="Symbol" w:hint="default"/>
      </w:rPr>
    </w:lvl>
    <w:lvl w:ilvl="7" w:tplc="EFE82162">
      <w:start w:val="1"/>
      <w:numFmt w:val="bullet"/>
      <w:lvlText w:val="o"/>
      <w:lvlJc w:val="left"/>
      <w:pPr>
        <w:ind w:left="5760" w:hanging="360"/>
      </w:pPr>
      <w:rPr>
        <w:rFonts w:ascii="Courier New" w:hAnsi="Courier New" w:hint="default"/>
      </w:rPr>
    </w:lvl>
    <w:lvl w:ilvl="8" w:tplc="0CFA4CE0">
      <w:start w:val="1"/>
      <w:numFmt w:val="bullet"/>
      <w:lvlText w:val=""/>
      <w:lvlJc w:val="left"/>
      <w:pPr>
        <w:ind w:left="6480" w:hanging="360"/>
      </w:pPr>
      <w:rPr>
        <w:rFonts w:ascii="Wingdings" w:hAnsi="Wingdings" w:hint="default"/>
      </w:rPr>
    </w:lvl>
  </w:abstractNum>
  <w:abstractNum w:abstractNumId="4" w15:restartNumberingAfterBreak="0">
    <w:nsid w:val="339E65C9"/>
    <w:multiLevelType w:val="hybridMultilevel"/>
    <w:tmpl w:val="5F3CD6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36092E46"/>
    <w:multiLevelType w:val="hybridMultilevel"/>
    <w:tmpl w:val="D2300D0E"/>
    <w:lvl w:ilvl="0" w:tplc="18090001">
      <w:start w:val="1"/>
      <w:numFmt w:val="bullet"/>
      <w:pStyle w:val="Stile1"/>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E5B7886"/>
    <w:multiLevelType w:val="hybridMultilevel"/>
    <w:tmpl w:val="01A2E780"/>
    <w:lvl w:ilvl="0" w:tplc="1809000F">
      <w:start w:val="1"/>
      <w:numFmt w:val="decimal"/>
      <w:lvlText w:val="%1."/>
      <w:lvlJc w:val="left"/>
      <w:pPr>
        <w:ind w:left="720" w:hanging="360"/>
      </w:pPr>
      <w:rPr>
        <w:rFonts w:hint="default"/>
      </w:r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50813C3"/>
    <w:multiLevelType w:val="hybridMultilevel"/>
    <w:tmpl w:val="A08804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81D44B9"/>
    <w:multiLevelType w:val="multilevel"/>
    <w:tmpl w:val="5CA0DB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AFF074"/>
    <w:multiLevelType w:val="hybridMultilevel"/>
    <w:tmpl w:val="2EA8706E"/>
    <w:lvl w:ilvl="0" w:tplc="9A0C5108">
      <w:start w:val="1"/>
      <w:numFmt w:val="bullet"/>
      <w:lvlText w:val=""/>
      <w:lvlJc w:val="left"/>
      <w:pPr>
        <w:ind w:left="720" w:hanging="360"/>
      </w:pPr>
      <w:rPr>
        <w:rFonts w:ascii="Symbol" w:hAnsi="Symbol" w:hint="default"/>
      </w:rPr>
    </w:lvl>
    <w:lvl w:ilvl="1" w:tplc="3994602A">
      <w:start w:val="1"/>
      <w:numFmt w:val="bullet"/>
      <w:lvlText w:val="o"/>
      <w:lvlJc w:val="left"/>
      <w:pPr>
        <w:ind w:left="1440" w:hanging="360"/>
      </w:pPr>
      <w:rPr>
        <w:rFonts w:ascii="Courier New" w:hAnsi="Courier New" w:hint="default"/>
      </w:rPr>
    </w:lvl>
    <w:lvl w:ilvl="2" w:tplc="BD4E14A2">
      <w:start w:val="1"/>
      <w:numFmt w:val="bullet"/>
      <w:lvlText w:val=""/>
      <w:lvlJc w:val="left"/>
      <w:pPr>
        <w:ind w:left="2160" w:hanging="360"/>
      </w:pPr>
      <w:rPr>
        <w:rFonts w:ascii="Wingdings" w:hAnsi="Wingdings" w:hint="default"/>
      </w:rPr>
    </w:lvl>
    <w:lvl w:ilvl="3" w:tplc="CABE72D0">
      <w:start w:val="1"/>
      <w:numFmt w:val="bullet"/>
      <w:lvlText w:val=""/>
      <w:lvlJc w:val="left"/>
      <w:pPr>
        <w:ind w:left="2880" w:hanging="360"/>
      </w:pPr>
      <w:rPr>
        <w:rFonts w:ascii="Symbol" w:hAnsi="Symbol" w:hint="default"/>
      </w:rPr>
    </w:lvl>
    <w:lvl w:ilvl="4" w:tplc="2B084152">
      <w:start w:val="1"/>
      <w:numFmt w:val="bullet"/>
      <w:lvlText w:val="o"/>
      <w:lvlJc w:val="left"/>
      <w:pPr>
        <w:ind w:left="3600" w:hanging="360"/>
      </w:pPr>
      <w:rPr>
        <w:rFonts w:ascii="Courier New" w:hAnsi="Courier New" w:hint="default"/>
      </w:rPr>
    </w:lvl>
    <w:lvl w:ilvl="5" w:tplc="37A41034">
      <w:start w:val="1"/>
      <w:numFmt w:val="bullet"/>
      <w:lvlText w:val=""/>
      <w:lvlJc w:val="left"/>
      <w:pPr>
        <w:ind w:left="4320" w:hanging="360"/>
      </w:pPr>
      <w:rPr>
        <w:rFonts w:ascii="Wingdings" w:hAnsi="Wingdings" w:hint="default"/>
      </w:rPr>
    </w:lvl>
    <w:lvl w:ilvl="6" w:tplc="D91ECBD8">
      <w:start w:val="1"/>
      <w:numFmt w:val="bullet"/>
      <w:lvlText w:val=""/>
      <w:lvlJc w:val="left"/>
      <w:pPr>
        <w:ind w:left="5040" w:hanging="360"/>
      </w:pPr>
      <w:rPr>
        <w:rFonts w:ascii="Symbol" w:hAnsi="Symbol" w:hint="default"/>
      </w:rPr>
    </w:lvl>
    <w:lvl w:ilvl="7" w:tplc="9482B5A6">
      <w:start w:val="1"/>
      <w:numFmt w:val="bullet"/>
      <w:lvlText w:val="o"/>
      <w:lvlJc w:val="left"/>
      <w:pPr>
        <w:ind w:left="5760" w:hanging="360"/>
      </w:pPr>
      <w:rPr>
        <w:rFonts w:ascii="Courier New" w:hAnsi="Courier New" w:hint="default"/>
      </w:rPr>
    </w:lvl>
    <w:lvl w:ilvl="8" w:tplc="32EA9C0E">
      <w:start w:val="1"/>
      <w:numFmt w:val="bullet"/>
      <w:lvlText w:val=""/>
      <w:lvlJc w:val="left"/>
      <w:pPr>
        <w:ind w:left="6480" w:hanging="360"/>
      </w:pPr>
      <w:rPr>
        <w:rFonts w:ascii="Wingdings" w:hAnsi="Wingdings" w:hint="default"/>
      </w:rPr>
    </w:lvl>
  </w:abstractNum>
  <w:abstractNum w:abstractNumId="10" w15:restartNumberingAfterBreak="0">
    <w:nsid w:val="5A14074D"/>
    <w:multiLevelType w:val="hybridMultilevel"/>
    <w:tmpl w:val="1E3890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60D49314"/>
    <w:multiLevelType w:val="hybridMultilevel"/>
    <w:tmpl w:val="44AAC484"/>
    <w:lvl w:ilvl="0" w:tplc="9B48BAC6">
      <w:start w:val="1"/>
      <w:numFmt w:val="bullet"/>
      <w:lvlText w:val=""/>
      <w:lvlJc w:val="left"/>
      <w:pPr>
        <w:ind w:left="720" w:hanging="360"/>
      </w:pPr>
      <w:rPr>
        <w:rFonts w:ascii="Symbol" w:hAnsi="Symbol" w:hint="default"/>
      </w:rPr>
    </w:lvl>
    <w:lvl w:ilvl="1" w:tplc="D9BEFB32">
      <w:start w:val="1"/>
      <w:numFmt w:val="bullet"/>
      <w:lvlText w:val="o"/>
      <w:lvlJc w:val="left"/>
      <w:pPr>
        <w:ind w:left="1440" w:hanging="360"/>
      </w:pPr>
      <w:rPr>
        <w:rFonts w:ascii="Courier New" w:hAnsi="Courier New" w:hint="default"/>
      </w:rPr>
    </w:lvl>
    <w:lvl w:ilvl="2" w:tplc="65C6D8AE">
      <w:start w:val="1"/>
      <w:numFmt w:val="bullet"/>
      <w:lvlText w:val=""/>
      <w:lvlJc w:val="left"/>
      <w:pPr>
        <w:ind w:left="2160" w:hanging="360"/>
      </w:pPr>
      <w:rPr>
        <w:rFonts w:ascii="Wingdings" w:hAnsi="Wingdings" w:hint="default"/>
      </w:rPr>
    </w:lvl>
    <w:lvl w:ilvl="3" w:tplc="24A07498">
      <w:start w:val="1"/>
      <w:numFmt w:val="bullet"/>
      <w:lvlText w:val=""/>
      <w:lvlJc w:val="left"/>
      <w:pPr>
        <w:ind w:left="2880" w:hanging="360"/>
      </w:pPr>
      <w:rPr>
        <w:rFonts w:ascii="Symbol" w:hAnsi="Symbol" w:hint="default"/>
      </w:rPr>
    </w:lvl>
    <w:lvl w:ilvl="4" w:tplc="5E88EB72">
      <w:start w:val="1"/>
      <w:numFmt w:val="bullet"/>
      <w:lvlText w:val="o"/>
      <w:lvlJc w:val="left"/>
      <w:pPr>
        <w:ind w:left="3600" w:hanging="360"/>
      </w:pPr>
      <w:rPr>
        <w:rFonts w:ascii="Courier New" w:hAnsi="Courier New" w:hint="default"/>
      </w:rPr>
    </w:lvl>
    <w:lvl w:ilvl="5" w:tplc="F99C9092">
      <w:start w:val="1"/>
      <w:numFmt w:val="bullet"/>
      <w:lvlText w:val=""/>
      <w:lvlJc w:val="left"/>
      <w:pPr>
        <w:ind w:left="4320" w:hanging="360"/>
      </w:pPr>
      <w:rPr>
        <w:rFonts w:ascii="Wingdings" w:hAnsi="Wingdings" w:hint="default"/>
      </w:rPr>
    </w:lvl>
    <w:lvl w:ilvl="6" w:tplc="B5B09A60">
      <w:start w:val="1"/>
      <w:numFmt w:val="bullet"/>
      <w:lvlText w:val=""/>
      <w:lvlJc w:val="left"/>
      <w:pPr>
        <w:ind w:left="5040" w:hanging="360"/>
      </w:pPr>
      <w:rPr>
        <w:rFonts w:ascii="Symbol" w:hAnsi="Symbol" w:hint="default"/>
      </w:rPr>
    </w:lvl>
    <w:lvl w:ilvl="7" w:tplc="D32CD5C0">
      <w:start w:val="1"/>
      <w:numFmt w:val="bullet"/>
      <w:lvlText w:val="o"/>
      <w:lvlJc w:val="left"/>
      <w:pPr>
        <w:ind w:left="5760" w:hanging="360"/>
      </w:pPr>
      <w:rPr>
        <w:rFonts w:ascii="Courier New" w:hAnsi="Courier New" w:hint="default"/>
      </w:rPr>
    </w:lvl>
    <w:lvl w:ilvl="8" w:tplc="BDF027E6">
      <w:start w:val="1"/>
      <w:numFmt w:val="bullet"/>
      <w:lvlText w:val=""/>
      <w:lvlJc w:val="left"/>
      <w:pPr>
        <w:ind w:left="6480" w:hanging="360"/>
      </w:pPr>
      <w:rPr>
        <w:rFonts w:ascii="Wingdings" w:hAnsi="Wingdings" w:hint="default"/>
      </w:rPr>
    </w:lvl>
  </w:abstractNum>
  <w:abstractNum w:abstractNumId="12" w15:restartNumberingAfterBreak="0">
    <w:nsid w:val="61FEE765"/>
    <w:multiLevelType w:val="hybridMultilevel"/>
    <w:tmpl w:val="E8C67E6A"/>
    <w:lvl w:ilvl="0" w:tplc="305496B0">
      <w:start w:val="1"/>
      <w:numFmt w:val="bullet"/>
      <w:lvlText w:val=""/>
      <w:lvlJc w:val="left"/>
      <w:pPr>
        <w:ind w:left="720" w:hanging="360"/>
      </w:pPr>
      <w:rPr>
        <w:rFonts w:ascii="Symbol" w:hAnsi="Symbol" w:hint="default"/>
      </w:rPr>
    </w:lvl>
    <w:lvl w:ilvl="1" w:tplc="47DE97FA">
      <w:start w:val="1"/>
      <w:numFmt w:val="bullet"/>
      <w:lvlText w:val="o"/>
      <w:lvlJc w:val="left"/>
      <w:pPr>
        <w:ind w:left="1440" w:hanging="360"/>
      </w:pPr>
      <w:rPr>
        <w:rFonts w:ascii="Courier New" w:hAnsi="Courier New" w:hint="default"/>
      </w:rPr>
    </w:lvl>
    <w:lvl w:ilvl="2" w:tplc="E8967BF8">
      <w:start w:val="1"/>
      <w:numFmt w:val="bullet"/>
      <w:lvlText w:val=""/>
      <w:lvlJc w:val="left"/>
      <w:pPr>
        <w:ind w:left="2160" w:hanging="360"/>
      </w:pPr>
      <w:rPr>
        <w:rFonts w:ascii="Wingdings" w:hAnsi="Wingdings" w:hint="default"/>
      </w:rPr>
    </w:lvl>
    <w:lvl w:ilvl="3" w:tplc="7BEED8D4">
      <w:start w:val="1"/>
      <w:numFmt w:val="bullet"/>
      <w:lvlText w:val=""/>
      <w:lvlJc w:val="left"/>
      <w:pPr>
        <w:ind w:left="2880" w:hanging="360"/>
      </w:pPr>
      <w:rPr>
        <w:rFonts w:ascii="Symbol" w:hAnsi="Symbol" w:hint="default"/>
      </w:rPr>
    </w:lvl>
    <w:lvl w:ilvl="4" w:tplc="EAEE3B70">
      <w:start w:val="1"/>
      <w:numFmt w:val="bullet"/>
      <w:lvlText w:val="o"/>
      <w:lvlJc w:val="left"/>
      <w:pPr>
        <w:ind w:left="3600" w:hanging="360"/>
      </w:pPr>
      <w:rPr>
        <w:rFonts w:ascii="Courier New" w:hAnsi="Courier New" w:hint="default"/>
      </w:rPr>
    </w:lvl>
    <w:lvl w:ilvl="5" w:tplc="941ECBB4">
      <w:start w:val="1"/>
      <w:numFmt w:val="bullet"/>
      <w:lvlText w:val=""/>
      <w:lvlJc w:val="left"/>
      <w:pPr>
        <w:ind w:left="4320" w:hanging="360"/>
      </w:pPr>
      <w:rPr>
        <w:rFonts w:ascii="Wingdings" w:hAnsi="Wingdings" w:hint="default"/>
      </w:rPr>
    </w:lvl>
    <w:lvl w:ilvl="6" w:tplc="763AEF34">
      <w:start w:val="1"/>
      <w:numFmt w:val="bullet"/>
      <w:lvlText w:val=""/>
      <w:lvlJc w:val="left"/>
      <w:pPr>
        <w:ind w:left="5040" w:hanging="360"/>
      </w:pPr>
      <w:rPr>
        <w:rFonts w:ascii="Symbol" w:hAnsi="Symbol" w:hint="default"/>
      </w:rPr>
    </w:lvl>
    <w:lvl w:ilvl="7" w:tplc="584CD744">
      <w:start w:val="1"/>
      <w:numFmt w:val="bullet"/>
      <w:lvlText w:val="o"/>
      <w:lvlJc w:val="left"/>
      <w:pPr>
        <w:ind w:left="5760" w:hanging="360"/>
      </w:pPr>
      <w:rPr>
        <w:rFonts w:ascii="Courier New" w:hAnsi="Courier New" w:hint="default"/>
      </w:rPr>
    </w:lvl>
    <w:lvl w:ilvl="8" w:tplc="FA1210A6">
      <w:start w:val="1"/>
      <w:numFmt w:val="bullet"/>
      <w:lvlText w:val=""/>
      <w:lvlJc w:val="left"/>
      <w:pPr>
        <w:ind w:left="6480" w:hanging="360"/>
      </w:pPr>
      <w:rPr>
        <w:rFonts w:ascii="Wingdings" w:hAnsi="Wingdings" w:hint="default"/>
      </w:rPr>
    </w:lvl>
  </w:abstractNum>
  <w:abstractNum w:abstractNumId="13" w15:restartNumberingAfterBreak="0">
    <w:nsid w:val="667019C1"/>
    <w:multiLevelType w:val="multilevel"/>
    <w:tmpl w:val="9360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E1F7CC1"/>
    <w:multiLevelType w:val="hybridMultilevel"/>
    <w:tmpl w:val="75F23A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70095BFD"/>
    <w:multiLevelType w:val="multilevel"/>
    <w:tmpl w:val="60D8CE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910EA1"/>
    <w:multiLevelType w:val="hybridMultilevel"/>
    <w:tmpl w:val="E7240282"/>
    <w:lvl w:ilvl="0" w:tplc="18090001">
      <w:start w:val="1"/>
      <w:numFmt w:val="bullet"/>
      <w:lvlText w:val=""/>
      <w:lvlJc w:val="left"/>
      <w:pPr>
        <w:ind w:left="2160" w:hanging="360"/>
      </w:pPr>
      <w:rPr>
        <w:rFonts w:ascii="Symbol" w:hAnsi="Symbol" w:hint="default"/>
      </w:rPr>
    </w:lvl>
    <w:lvl w:ilvl="1" w:tplc="18090003" w:tentative="1">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abstractNum w:abstractNumId="17" w15:restartNumberingAfterBreak="0">
    <w:nsid w:val="719E1282"/>
    <w:multiLevelType w:val="hybridMultilevel"/>
    <w:tmpl w:val="71041746"/>
    <w:lvl w:ilvl="0" w:tplc="493E3AAE">
      <w:start w:val="1"/>
      <w:numFmt w:val="decimal"/>
      <w:lvlText w:val="%1."/>
      <w:lvlJc w:val="left"/>
      <w:pPr>
        <w:ind w:left="1080" w:hanging="36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abstractNum w:abstractNumId="18" w15:restartNumberingAfterBreak="0">
    <w:nsid w:val="77C47DF7"/>
    <w:multiLevelType w:val="hybridMultilevel"/>
    <w:tmpl w:val="A12E0D9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7FE11F80"/>
    <w:multiLevelType w:val="hybridMultilevel"/>
    <w:tmpl w:val="6BA06B96"/>
    <w:lvl w:ilvl="0" w:tplc="18090001">
      <w:start w:val="1"/>
      <w:numFmt w:val="bullet"/>
      <w:lvlText w:val=""/>
      <w:lvlJc w:val="left"/>
      <w:pPr>
        <w:ind w:left="2160" w:hanging="360"/>
      </w:pPr>
      <w:rPr>
        <w:rFonts w:ascii="Symbol" w:hAnsi="Symbol" w:hint="default"/>
      </w:rPr>
    </w:lvl>
    <w:lvl w:ilvl="1" w:tplc="18090003">
      <w:start w:val="1"/>
      <w:numFmt w:val="bullet"/>
      <w:lvlText w:val="o"/>
      <w:lvlJc w:val="left"/>
      <w:pPr>
        <w:ind w:left="2880" w:hanging="360"/>
      </w:pPr>
      <w:rPr>
        <w:rFonts w:ascii="Courier New" w:hAnsi="Courier New" w:cs="Courier New" w:hint="default"/>
      </w:rPr>
    </w:lvl>
    <w:lvl w:ilvl="2" w:tplc="18090005" w:tentative="1">
      <w:start w:val="1"/>
      <w:numFmt w:val="bullet"/>
      <w:lvlText w:val=""/>
      <w:lvlJc w:val="left"/>
      <w:pPr>
        <w:ind w:left="3600" w:hanging="360"/>
      </w:pPr>
      <w:rPr>
        <w:rFonts w:ascii="Wingdings" w:hAnsi="Wingdings" w:hint="default"/>
      </w:rPr>
    </w:lvl>
    <w:lvl w:ilvl="3" w:tplc="18090001" w:tentative="1">
      <w:start w:val="1"/>
      <w:numFmt w:val="bullet"/>
      <w:lvlText w:val=""/>
      <w:lvlJc w:val="left"/>
      <w:pPr>
        <w:ind w:left="4320" w:hanging="360"/>
      </w:pPr>
      <w:rPr>
        <w:rFonts w:ascii="Symbol" w:hAnsi="Symbol" w:hint="default"/>
      </w:rPr>
    </w:lvl>
    <w:lvl w:ilvl="4" w:tplc="18090003" w:tentative="1">
      <w:start w:val="1"/>
      <w:numFmt w:val="bullet"/>
      <w:lvlText w:val="o"/>
      <w:lvlJc w:val="left"/>
      <w:pPr>
        <w:ind w:left="5040" w:hanging="360"/>
      </w:pPr>
      <w:rPr>
        <w:rFonts w:ascii="Courier New" w:hAnsi="Courier New" w:cs="Courier New" w:hint="default"/>
      </w:rPr>
    </w:lvl>
    <w:lvl w:ilvl="5" w:tplc="18090005" w:tentative="1">
      <w:start w:val="1"/>
      <w:numFmt w:val="bullet"/>
      <w:lvlText w:val=""/>
      <w:lvlJc w:val="left"/>
      <w:pPr>
        <w:ind w:left="5760" w:hanging="360"/>
      </w:pPr>
      <w:rPr>
        <w:rFonts w:ascii="Wingdings" w:hAnsi="Wingdings" w:hint="default"/>
      </w:rPr>
    </w:lvl>
    <w:lvl w:ilvl="6" w:tplc="18090001" w:tentative="1">
      <w:start w:val="1"/>
      <w:numFmt w:val="bullet"/>
      <w:lvlText w:val=""/>
      <w:lvlJc w:val="left"/>
      <w:pPr>
        <w:ind w:left="6480" w:hanging="360"/>
      </w:pPr>
      <w:rPr>
        <w:rFonts w:ascii="Symbol" w:hAnsi="Symbol" w:hint="default"/>
      </w:rPr>
    </w:lvl>
    <w:lvl w:ilvl="7" w:tplc="18090003" w:tentative="1">
      <w:start w:val="1"/>
      <w:numFmt w:val="bullet"/>
      <w:lvlText w:val="o"/>
      <w:lvlJc w:val="left"/>
      <w:pPr>
        <w:ind w:left="7200" w:hanging="360"/>
      </w:pPr>
      <w:rPr>
        <w:rFonts w:ascii="Courier New" w:hAnsi="Courier New" w:cs="Courier New" w:hint="default"/>
      </w:rPr>
    </w:lvl>
    <w:lvl w:ilvl="8" w:tplc="18090005" w:tentative="1">
      <w:start w:val="1"/>
      <w:numFmt w:val="bullet"/>
      <w:lvlText w:val=""/>
      <w:lvlJc w:val="left"/>
      <w:pPr>
        <w:ind w:left="7920" w:hanging="360"/>
      </w:pPr>
      <w:rPr>
        <w:rFonts w:ascii="Wingdings" w:hAnsi="Wingdings" w:hint="default"/>
      </w:rPr>
    </w:lvl>
  </w:abstractNum>
  <w:num w:numId="1" w16cid:durableId="705562449">
    <w:abstractNumId w:val="2"/>
  </w:num>
  <w:num w:numId="2" w16cid:durableId="625935690">
    <w:abstractNumId w:val="3"/>
  </w:num>
  <w:num w:numId="3" w16cid:durableId="1543398688">
    <w:abstractNumId w:val="11"/>
  </w:num>
  <w:num w:numId="4" w16cid:durableId="1544706188">
    <w:abstractNumId w:val="12"/>
  </w:num>
  <w:num w:numId="5" w16cid:durableId="1436948176">
    <w:abstractNumId w:val="9"/>
  </w:num>
  <w:num w:numId="6" w16cid:durableId="254245748">
    <w:abstractNumId w:val="10"/>
  </w:num>
  <w:num w:numId="7" w16cid:durableId="1342245564">
    <w:abstractNumId w:val="6"/>
  </w:num>
  <w:num w:numId="8" w16cid:durableId="1608197316">
    <w:abstractNumId w:val="5"/>
  </w:num>
  <w:num w:numId="9" w16cid:durableId="165294177">
    <w:abstractNumId w:val="17"/>
  </w:num>
  <w:num w:numId="10" w16cid:durableId="42565399">
    <w:abstractNumId w:val="13"/>
  </w:num>
  <w:num w:numId="11" w16cid:durableId="1441798367">
    <w:abstractNumId w:val="15"/>
  </w:num>
  <w:num w:numId="12" w16cid:durableId="394085207">
    <w:abstractNumId w:val="8"/>
  </w:num>
  <w:num w:numId="13" w16cid:durableId="430979545">
    <w:abstractNumId w:val="14"/>
  </w:num>
  <w:num w:numId="14" w16cid:durableId="361131053">
    <w:abstractNumId w:val="7"/>
  </w:num>
  <w:num w:numId="15" w16cid:durableId="1366951639">
    <w:abstractNumId w:val="1"/>
  </w:num>
  <w:num w:numId="16" w16cid:durableId="1867330791">
    <w:abstractNumId w:val="4"/>
  </w:num>
  <w:num w:numId="17" w16cid:durableId="511727194">
    <w:abstractNumId w:val="18"/>
  </w:num>
  <w:num w:numId="18" w16cid:durableId="306516118">
    <w:abstractNumId w:val="19"/>
  </w:num>
  <w:num w:numId="19" w16cid:durableId="2073577093">
    <w:abstractNumId w:val="0"/>
  </w:num>
  <w:num w:numId="20" w16cid:durableId="164131950">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oirin MacNamara">
    <w15:presenceInfo w15:providerId="AD" w15:userId="S::noirin.macnamara@tudublin.ie::644c236d-87e2-4315-bd1e-e35adf96cf0f"/>
  </w15:person>
  <w15:person w15:author="Alicja Bobek">
    <w15:presenceInfo w15:providerId="AD" w15:userId="S::alicja.bobek@tudublin.ie::3c2f4d7c-9d48-4dbf-9795-5a90b4c4b0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9E"/>
    <w:rsid w:val="000061ED"/>
    <w:rsid w:val="00016FD5"/>
    <w:rsid w:val="00020104"/>
    <w:rsid w:val="0002189C"/>
    <w:rsid w:val="0006479B"/>
    <w:rsid w:val="0006564E"/>
    <w:rsid w:val="00067115"/>
    <w:rsid w:val="0007132E"/>
    <w:rsid w:val="00072B7F"/>
    <w:rsid w:val="000750B9"/>
    <w:rsid w:val="00075FED"/>
    <w:rsid w:val="00077118"/>
    <w:rsid w:val="00085930"/>
    <w:rsid w:val="00091F5E"/>
    <w:rsid w:val="000A1BA4"/>
    <w:rsid w:val="000A20C4"/>
    <w:rsid w:val="000B6756"/>
    <w:rsid w:val="000C20F0"/>
    <w:rsid w:val="000D1C75"/>
    <w:rsid w:val="000D2BB9"/>
    <w:rsid w:val="000D59FB"/>
    <w:rsid w:val="000F6504"/>
    <w:rsid w:val="00101BD9"/>
    <w:rsid w:val="00102231"/>
    <w:rsid w:val="00102426"/>
    <w:rsid w:val="00107F0C"/>
    <w:rsid w:val="00115413"/>
    <w:rsid w:val="00117162"/>
    <w:rsid w:val="00122A0E"/>
    <w:rsid w:val="00124258"/>
    <w:rsid w:val="0012513A"/>
    <w:rsid w:val="00131E60"/>
    <w:rsid w:val="0014615F"/>
    <w:rsid w:val="001505AE"/>
    <w:rsid w:val="001521C8"/>
    <w:rsid w:val="00161BF8"/>
    <w:rsid w:val="00167C67"/>
    <w:rsid w:val="00167F35"/>
    <w:rsid w:val="00171871"/>
    <w:rsid w:val="00176938"/>
    <w:rsid w:val="00181701"/>
    <w:rsid w:val="001824D8"/>
    <w:rsid w:val="0019449E"/>
    <w:rsid w:val="001B1D0F"/>
    <w:rsid w:val="001B2347"/>
    <w:rsid w:val="001C4FD9"/>
    <w:rsid w:val="001D4939"/>
    <w:rsid w:val="001D4C8E"/>
    <w:rsid w:val="001D70A0"/>
    <w:rsid w:val="001E3AD5"/>
    <w:rsid w:val="001F717C"/>
    <w:rsid w:val="00200BE0"/>
    <w:rsid w:val="0022004D"/>
    <w:rsid w:val="00220DAC"/>
    <w:rsid w:val="00221E97"/>
    <w:rsid w:val="00230313"/>
    <w:rsid w:val="00231D2D"/>
    <w:rsid w:val="00233782"/>
    <w:rsid w:val="00246645"/>
    <w:rsid w:val="00246D1F"/>
    <w:rsid w:val="00247996"/>
    <w:rsid w:val="00271B91"/>
    <w:rsid w:val="002856EE"/>
    <w:rsid w:val="00292EEC"/>
    <w:rsid w:val="002931C3"/>
    <w:rsid w:val="0029581E"/>
    <w:rsid w:val="002A15CA"/>
    <w:rsid w:val="002A74C8"/>
    <w:rsid w:val="002A7CCA"/>
    <w:rsid w:val="002C25E0"/>
    <w:rsid w:val="002C3448"/>
    <w:rsid w:val="002D60AE"/>
    <w:rsid w:val="002E495A"/>
    <w:rsid w:val="002F5947"/>
    <w:rsid w:val="002F6391"/>
    <w:rsid w:val="0030066D"/>
    <w:rsid w:val="00302B93"/>
    <w:rsid w:val="00305BB5"/>
    <w:rsid w:val="00312543"/>
    <w:rsid w:val="00314B14"/>
    <w:rsid w:val="0033633C"/>
    <w:rsid w:val="003744BD"/>
    <w:rsid w:val="00376A61"/>
    <w:rsid w:val="00377834"/>
    <w:rsid w:val="0038107A"/>
    <w:rsid w:val="00383E56"/>
    <w:rsid w:val="00384326"/>
    <w:rsid w:val="003855DF"/>
    <w:rsid w:val="00385D35"/>
    <w:rsid w:val="0038676A"/>
    <w:rsid w:val="003A1F7B"/>
    <w:rsid w:val="003A5884"/>
    <w:rsid w:val="003B30D5"/>
    <w:rsid w:val="003C1D69"/>
    <w:rsid w:val="003E1747"/>
    <w:rsid w:val="004007CB"/>
    <w:rsid w:val="004028BC"/>
    <w:rsid w:val="00404187"/>
    <w:rsid w:val="004075E4"/>
    <w:rsid w:val="0041368B"/>
    <w:rsid w:val="00420BDF"/>
    <w:rsid w:val="00425BF0"/>
    <w:rsid w:val="004524D3"/>
    <w:rsid w:val="00455DCB"/>
    <w:rsid w:val="00460A12"/>
    <w:rsid w:val="0048211D"/>
    <w:rsid w:val="004901BC"/>
    <w:rsid w:val="004A0676"/>
    <w:rsid w:val="004A4A3D"/>
    <w:rsid w:val="004B5AE6"/>
    <w:rsid w:val="004B71A3"/>
    <w:rsid w:val="004C47C1"/>
    <w:rsid w:val="004D6C0F"/>
    <w:rsid w:val="004D7516"/>
    <w:rsid w:val="004F0E97"/>
    <w:rsid w:val="004F67A3"/>
    <w:rsid w:val="00501D28"/>
    <w:rsid w:val="00503173"/>
    <w:rsid w:val="0051275A"/>
    <w:rsid w:val="00514836"/>
    <w:rsid w:val="00520DC5"/>
    <w:rsid w:val="005238EF"/>
    <w:rsid w:val="00526661"/>
    <w:rsid w:val="00526AB2"/>
    <w:rsid w:val="005274DC"/>
    <w:rsid w:val="00531579"/>
    <w:rsid w:val="00532195"/>
    <w:rsid w:val="00541893"/>
    <w:rsid w:val="00542852"/>
    <w:rsid w:val="0054450A"/>
    <w:rsid w:val="005468B2"/>
    <w:rsid w:val="00556BCC"/>
    <w:rsid w:val="00560B86"/>
    <w:rsid w:val="00565A88"/>
    <w:rsid w:val="00572CA7"/>
    <w:rsid w:val="00586BC6"/>
    <w:rsid w:val="00593B36"/>
    <w:rsid w:val="005A2FBB"/>
    <w:rsid w:val="005B0E08"/>
    <w:rsid w:val="005C2521"/>
    <w:rsid w:val="005C3E3F"/>
    <w:rsid w:val="005C7E7E"/>
    <w:rsid w:val="005D34C7"/>
    <w:rsid w:val="005D3F1B"/>
    <w:rsid w:val="005E0E82"/>
    <w:rsid w:val="005E44A2"/>
    <w:rsid w:val="005E6C88"/>
    <w:rsid w:val="005E7FE4"/>
    <w:rsid w:val="005F2BBB"/>
    <w:rsid w:val="005F4205"/>
    <w:rsid w:val="005F4B3C"/>
    <w:rsid w:val="005F7924"/>
    <w:rsid w:val="006148A9"/>
    <w:rsid w:val="00637665"/>
    <w:rsid w:val="0064125B"/>
    <w:rsid w:val="00644279"/>
    <w:rsid w:val="00655AFF"/>
    <w:rsid w:val="00666185"/>
    <w:rsid w:val="00672E97"/>
    <w:rsid w:val="00673724"/>
    <w:rsid w:val="00690BE5"/>
    <w:rsid w:val="006A08E8"/>
    <w:rsid w:val="006A5332"/>
    <w:rsid w:val="006C048E"/>
    <w:rsid w:val="006C42F6"/>
    <w:rsid w:val="006D3C17"/>
    <w:rsid w:val="006D74B9"/>
    <w:rsid w:val="006E2DAC"/>
    <w:rsid w:val="006E6049"/>
    <w:rsid w:val="006F0850"/>
    <w:rsid w:val="006F1425"/>
    <w:rsid w:val="00722CB2"/>
    <w:rsid w:val="0073094E"/>
    <w:rsid w:val="00734C7D"/>
    <w:rsid w:val="0074525D"/>
    <w:rsid w:val="00757062"/>
    <w:rsid w:val="00760B76"/>
    <w:rsid w:val="0076559E"/>
    <w:rsid w:val="0077403F"/>
    <w:rsid w:val="00793518"/>
    <w:rsid w:val="00794017"/>
    <w:rsid w:val="00794D47"/>
    <w:rsid w:val="007A2E68"/>
    <w:rsid w:val="007A4B10"/>
    <w:rsid w:val="007C1666"/>
    <w:rsid w:val="007C5F1E"/>
    <w:rsid w:val="007D7DC7"/>
    <w:rsid w:val="007E09D0"/>
    <w:rsid w:val="007E0E52"/>
    <w:rsid w:val="007E1E2B"/>
    <w:rsid w:val="007F47E5"/>
    <w:rsid w:val="008134EA"/>
    <w:rsid w:val="00815D94"/>
    <w:rsid w:val="00822CEE"/>
    <w:rsid w:val="0084153A"/>
    <w:rsid w:val="008427BB"/>
    <w:rsid w:val="00854985"/>
    <w:rsid w:val="00854DBD"/>
    <w:rsid w:val="00856092"/>
    <w:rsid w:val="00866BED"/>
    <w:rsid w:val="00871A30"/>
    <w:rsid w:val="008917FA"/>
    <w:rsid w:val="00893593"/>
    <w:rsid w:val="008A08A3"/>
    <w:rsid w:val="008A08CC"/>
    <w:rsid w:val="008A2883"/>
    <w:rsid w:val="008A35B0"/>
    <w:rsid w:val="008C09A6"/>
    <w:rsid w:val="008C10D2"/>
    <w:rsid w:val="008C575A"/>
    <w:rsid w:val="008C7AB2"/>
    <w:rsid w:val="008D4ACF"/>
    <w:rsid w:val="008D5E9C"/>
    <w:rsid w:val="009002FE"/>
    <w:rsid w:val="00907B91"/>
    <w:rsid w:val="00910B67"/>
    <w:rsid w:val="009201EE"/>
    <w:rsid w:val="009209B8"/>
    <w:rsid w:val="00932BAD"/>
    <w:rsid w:val="00950AB0"/>
    <w:rsid w:val="009511B6"/>
    <w:rsid w:val="00956A5E"/>
    <w:rsid w:val="009660B8"/>
    <w:rsid w:val="00972CBA"/>
    <w:rsid w:val="009919C9"/>
    <w:rsid w:val="00996C7F"/>
    <w:rsid w:val="00997570"/>
    <w:rsid w:val="009A1EE8"/>
    <w:rsid w:val="009B1D50"/>
    <w:rsid w:val="009B4807"/>
    <w:rsid w:val="009B583E"/>
    <w:rsid w:val="009C27D1"/>
    <w:rsid w:val="009C3627"/>
    <w:rsid w:val="009C4135"/>
    <w:rsid w:val="009D17BF"/>
    <w:rsid w:val="009D6629"/>
    <w:rsid w:val="009E5BA9"/>
    <w:rsid w:val="00A10104"/>
    <w:rsid w:val="00A101B3"/>
    <w:rsid w:val="00A10570"/>
    <w:rsid w:val="00A11BAF"/>
    <w:rsid w:val="00A2387D"/>
    <w:rsid w:val="00A2695C"/>
    <w:rsid w:val="00A33461"/>
    <w:rsid w:val="00A37BD0"/>
    <w:rsid w:val="00A4196B"/>
    <w:rsid w:val="00A42D62"/>
    <w:rsid w:val="00A45622"/>
    <w:rsid w:val="00A47114"/>
    <w:rsid w:val="00A52067"/>
    <w:rsid w:val="00A64D62"/>
    <w:rsid w:val="00A670E7"/>
    <w:rsid w:val="00A76D7F"/>
    <w:rsid w:val="00A77C87"/>
    <w:rsid w:val="00A835AC"/>
    <w:rsid w:val="00A873F9"/>
    <w:rsid w:val="00A97305"/>
    <w:rsid w:val="00A97A8A"/>
    <w:rsid w:val="00AC7780"/>
    <w:rsid w:val="00AD744C"/>
    <w:rsid w:val="00AE466D"/>
    <w:rsid w:val="00AE6B37"/>
    <w:rsid w:val="00AF3348"/>
    <w:rsid w:val="00B14956"/>
    <w:rsid w:val="00B1655A"/>
    <w:rsid w:val="00B23821"/>
    <w:rsid w:val="00B61DED"/>
    <w:rsid w:val="00B63CB6"/>
    <w:rsid w:val="00B673A4"/>
    <w:rsid w:val="00B67505"/>
    <w:rsid w:val="00B73A82"/>
    <w:rsid w:val="00B7501D"/>
    <w:rsid w:val="00B77DE7"/>
    <w:rsid w:val="00B8C98B"/>
    <w:rsid w:val="00BA6BA3"/>
    <w:rsid w:val="00BB4674"/>
    <w:rsid w:val="00BC4DAE"/>
    <w:rsid w:val="00BC76A6"/>
    <w:rsid w:val="00BD2FCF"/>
    <w:rsid w:val="00BF0059"/>
    <w:rsid w:val="00BF7316"/>
    <w:rsid w:val="00C03C2C"/>
    <w:rsid w:val="00C03F1C"/>
    <w:rsid w:val="00C11BBE"/>
    <w:rsid w:val="00C16E56"/>
    <w:rsid w:val="00C208A6"/>
    <w:rsid w:val="00C23841"/>
    <w:rsid w:val="00C24D36"/>
    <w:rsid w:val="00C45D2F"/>
    <w:rsid w:val="00C54E3E"/>
    <w:rsid w:val="00C73548"/>
    <w:rsid w:val="00C77A6F"/>
    <w:rsid w:val="00C94F4E"/>
    <w:rsid w:val="00CC4D86"/>
    <w:rsid w:val="00CD0C93"/>
    <w:rsid w:val="00CF5916"/>
    <w:rsid w:val="00CF60E6"/>
    <w:rsid w:val="00CF617B"/>
    <w:rsid w:val="00CF6ADB"/>
    <w:rsid w:val="00D02161"/>
    <w:rsid w:val="00D02653"/>
    <w:rsid w:val="00D04C61"/>
    <w:rsid w:val="00D07A67"/>
    <w:rsid w:val="00D12C83"/>
    <w:rsid w:val="00D23CD7"/>
    <w:rsid w:val="00D248F1"/>
    <w:rsid w:val="00D34C2C"/>
    <w:rsid w:val="00D3546F"/>
    <w:rsid w:val="00D428D8"/>
    <w:rsid w:val="00D43DE6"/>
    <w:rsid w:val="00D45E7D"/>
    <w:rsid w:val="00D57930"/>
    <w:rsid w:val="00D6130A"/>
    <w:rsid w:val="00D70D35"/>
    <w:rsid w:val="00D764BA"/>
    <w:rsid w:val="00D91DAC"/>
    <w:rsid w:val="00DB2DE5"/>
    <w:rsid w:val="00DB7451"/>
    <w:rsid w:val="00DC58C2"/>
    <w:rsid w:val="00DE1221"/>
    <w:rsid w:val="00DE3D8A"/>
    <w:rsid w:val="00DE4775"/>
    <w:rsid w:val="00DF1030"/>
    <w:rsid w:val="00DF744C"/>
    <w:rsid w:val="00DF7DE6"/>
    <w:rsid w:val="00E320AD"/>
    <w:rsid w:val="00E470DB"/>
    <w:rsid w:val="00E52DDF"/>
    <w:rsid w:val="00E63D1A"/>
    <w:rsid w:val="00E658FF"/>
    <w:rsid w:val="00E77B2E"/>
    <w:rsid w:val="00E84611"/>
    <w:rsid w:val="00E87C1B"/>
    <w:rsid w:val="00ED1513"/>
    <w:rsid w:val="00F02B69"/>
    <w:rsid w:val="00F16249"/>
    <w:rsid w:val="00F24E07"/>
    <w:rsid w:val="00F3598C"/>
    <w:rsid w:val="00F37644"/>
    <w:rsid w:val="00F53196"/>
    <w:rsid w:val="00F60014"/>
    <w:rsid w:val="00F63EDD"/>
    <w:rsid w:val="00F72266"/>
    <w:rsid w:val="00F731CE"/>
    <w:rsid w:val="00F77849"/>
    <w:rsid w:val="00F81C90"/>
    <w:rsid w:val="00F85F63"/>
    <w:rsid w:val="00F95243"/>
    <w:rsid w:val="00F9684C"/>
    <w:rsid w:val="00FA21BB"/>
    <w:rsid w:val="00FA51BE"/>
    <w:rsid w:val="00FA5DAA"/>
    <w:rsid w:val="00FC6443"/>
    <w:rsid w:val="00FC65B9"/>
    <w:rsid w:val="00FC6FA2"/>
    <w:rsid w:val="00FF5059"/>
    <w:rsid w:val="010EB289"/>
    <w:rsid w:val="025AF606"/>
    <w:rsid w:val="02DF1AC0"/>
    <w:rsid w:val="03851DC3"/>
    <w:rsid w:val="04163716"/>
    <w:rsid w:val="05A34996"/>
    <w:rsid w:val="08074813"/>
    <w:rsid w:val="09433440"/>
    <w:rsid w:val="0A069EB6"/>
    <w:rsid w:val="0A21674E"/>
    <w:rsid w:val="0A741526"/>
    <w:rsid w:val="0B90ED09"/>
    <w:rsid w:val="0BBE29BC"/>
    <w:rsid w:val="0BC72A5F"/>
    <w:rsid w:val="0C17864F"/>
    <w:rsid w:val="0CD0308B"/>
    <w:rsid w:val="1173FD87"/>
    <w:rsid w:val="11853BF7"/>
    <w:rsid w:val="1283D197"/>
    <w:rsid w:val="12C27FAA"/>
    <w:rsid w:val="12C28503"/>
    <w:rsid w:val="144A1C2A"/>
    <w:rsid w:val="14B9A667"/>
    <w:rsid w:val="14D25237"/>
    <w:rsid w:val="167B3014"/>
    <w:rsid w:val="16AF1748"/>
    <w:rsid w:val="177D348C"/>
    <w:rsid w:val="19769D23"/>
    <w:rsid w:val="19EE425F"/>
    <w:rsid w:val="1A374D3F"/>
    <w:rsid w:val="1A578091"/>
    <w:rsid w:val="1A6F78BB"/>
    <w:rsid w:val="1B09996A"/>
    <w:rsid w:val="1D34B2C5"/>
    <w:rsid w:val="1D8A50EE"/>
    <w:rsid w:val="1D9F713D"/>
    <w:rsid w:val="1FA1EBCB"/>
    <w:rsid w:val="1FBEEECC"/>
    <w:rsid w:val="202F1B0D"/>
    <w:rsid w:val="21C0A204"/>
    <w:rsid w:val="22FCE9D4"/>
    <w:rsid w:val="23106EF7"/>
    <w:rsid w:val="25CC2016"/>
    <w:rsid w:val="26BF69D2"/>
    <w:rsid w:val="26EAA332"/>
    <w:rsid w:val="26F0DB42"/>
    <w:rsid w:val="28FC531A"/>
    <w:rsid w:val="2946A921"/>
    <w:rsid w:val="29F93272"/>
    <w:rsid w:val="2A1E26CE"/>
    <w:rsid w:val="2A758847"/>
    <w:rsid w:val="2AB14200"/>
    <w:rsid w:val="2B723B08"/>
    <w:rsid w:val="2CADE180"/>
    <w:rsid w:val="2D97451B"/>
    <w:rsid w:val="2DCFDAE2"/>
    <w:rsid w:val="2F699A32"/>
    <w:rsid w:val="303B13CF"/>
    <w:rsid w:val="30F2F7C6"/>
    <w:rsid w:val="316BE01E"/>
    <w:rsid w:val="34CE3E67"/>
    <w:rsid w:val="34E82443"/>
    <w:rsid w:val="3554AD3D"/>
    <w:rsid w:val="359CC70D"/>
    <w:rsid w:val="35B19FC9"/>
    <w:rsid w:val="3661C07C"/>
    <w:rsid w:val="3683FD56"/>
    <w:rsid w:val="36E5BB31"/>
    <w:rsid w:val="38F8DF53"/>
    <w:rsid w:val="3ADB5E19"/>
    <w:rsid w:val="3C3BA204"/>
    <w:rsid w:val="3EBE210F"/>
    <w:rsid w:val="3F7C0C33"/>
    <w:rsid w:val="3F8734C6"/>
    <w:rsid w:val="41FB9C00"/>
    <w:rsid w:val="42103CE0"/>
    <w:rsid w:val="44902151"/>
    <w:rsid w:val="44E190E2"/>
    <w:rsid w:val="44EB7B35"/>
    <w:rsid w:val="44ED8456"/>
    <w:rsid w:val="4551FC28"/>
    <w:rsid w:val="45D25359"/>
    <w:rsid w:val="45E5A7F5"/>
    <w:rsid w:val="46FF1BBF"/>
    <w:rsid w:val="470907A2"/>
    <w:rsid w:val="47CC6721"/>
    <w:rsid w:val="485034FB"/>
    <w:rsid w:val="4A0C1D5E"/>
    <w:rsid w:val="4ACD5766"/>
    <w:rsid w:val="4DAEC25A"/>
    <w:rsid w:val="4E5CB73B"/>
    <w:rsid w:val="4EB46C84"/>
    <w:rsid w:val="4FEEB661"/>
    <w:rsid w:val="50C712AF"/>
    <w:rsid w:val="510D1B71"/>
    <w:rsid w:val="51E4B9F4"/>
    <w:rsid w:val="547E7B6C"/>
    <w:rsid w:val="5539DB33"/>
    <w:rsid w:val="567A27B7"/>
    <w:rsid w:val="568D31F8"/>
    <w:rsid w:val="57CA3BB8"/>
    <w:rsid w:val="5917BCAD"/>
    <w:rsid w:val="5A9265AB"/>
    <w:rsid w:val="5AA3CA13"/>
    <w:rsid w:val="5AFEDD73"/>
    <w:rsid w:val="5BC4E34C"/>
    <w:rsid w:val="5BF555E5"/>
    <w:rsid w:val="5C927368"/>
    <w:rsid w:val="5C94C50F"/>
    <w:rsid w:val="604DE1F7"/>
    <w:rsid w:val="60A9A3B5"/>
    <w:rsid w:val="6127E5FC"/>
    <w:rsid w:val="614AB4DC"/>
    <w:rsid w:val="61C02021"/>
    <w:rsid w:val="61FD6743"/>
    <w:rsid w:val="6367B48A"/>
    <w:rsid w:val="639BCDA6"/>
    <w:rsid w:val="64A81C59"/>
    <w:rsid w:val="64B2992B"/>
    <w:rsid w:val="65FF85DC"/>
    <w:rsid w:val="6611F9DD"/>
    <w:rsid w:val="68B5D7E7"/>
    <w:rsid w:val="68D10414"/>
    <w:rsid w:val="68E851F1"/>
    <w:rsid w:val="69A862C1"/>
    <w:rsid w:val="6C3978CA"/>
    <w:rsid w:val="6C860DDF"/>
    <w:rsid w:val="6CEB0C15"/>
    <w:rsid w:val="6FBCC135"/>
    <w:rsid w:val="70461DF7"/>
    <w:rsid w:val="7116D0DA"/>
    <w:rsid w:val="71DA5FD7"/>
    <w:rsid w:val="72C4B949"/>
    <w:rsid w:val="73013737"/>
    <w:rsid w:val="73A36776"/>
    <w:rsid w:val="73B22696"/>
    <w:rsid w:val="7575CABA"/>
    <w:rsid w:val="75998327"/>
    <w:rsid w:val="760929DD"/>
    <w:rsid w:val="76FFC1A5"/>
    <w:rsid w:val="78C34AA2"/>
    <w:rsid w:val="78C83E74"/>
    <w:rsid w:val="7901288A"/>
    <w:rsid w:val="79CCC5D4"/>
    <w:rsid w:val="7AFE1816"/>
    <w:rsid w:val="7B2A1D8F"/>
    <w:rsid w:val="7C881B81"/>
    <w:rsid w:val="7CF1B90F"/>
    <w:rsid w:val="7D11408B"/>
    <w:rsid w:val="7DE07271"/>
    <w:rsid w:val="7F7EC91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EB0A74"/>
  <w15:chartTrackingRefBased/>
  <w15:docId w15:val="{950DC0CC-250B-4506-8FC4-B6B7E4521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449E"/>
  </w:style>
  <w:style w:type="paragraph" w:styleId="Heading1">
    <w:name w:val="heading 1"/>
    <w:basedOn w:val="Normal"/>
    <w:next w:val="Normal"/>
    <w:link w:val="Heading1Char"/>
    <w:uiPriority w:val="9"/>
    <w:qFormat/>
    <w:rsid w:val="00194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4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4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4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4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4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4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4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4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4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4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4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4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4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4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4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4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449E"/>
    <w:rPr>
      <w:rFonts w:eastAsiaTheme="majorEastAsia" w:cstheme="majorBidi"/>
      <w:color w:val="272727" w:themeColor="text1" w:themeTint="D8"/>
    </w:rPr>
  </w:style>
  <w:style w:type="paragraph" w:styleId="Title">
    <w:name w:val="Title"/>
    <w:basedOn w:val="Normal"/>
    <w:next w:val="Normal"/>
    <w:link w:val="TitleChar"/>
    <w:uiPriority w:val="10"/>
    <w:qFormat/>
    <w:rsid w:val="00194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4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4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4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449E"/>
    <w:pPr>
      <w:spacing w:before="160"/>
      <w:jc w:val="center"/>
    </w:pPr>
    <w:rPr>
      <w:i/>
      <w:iCs/>
      <w:color w:val="404040" w:themeColor="text1" w:themeTint="BF"/>
    </w:rPr>
  </w:style>
  <w:style w:type="character" w:customStyle="1" w:styleId="QuoteChar">
    <w:name w:val="Quote Char"/>
    <w:basedOn w:val="DefaultParagraphFont"/>
    <w:link w:val="Quote"/>
    <w:uiPriority w:val="29"/>
    <w:rsid w:val="0019449E"/>
    <w:rPr>
      <w:i/>
      <w:iCs/>
      <w:color w:val="404040" w:themeColor="text1" w:themeTint="BF"/>
    </w:rPr>
  </w:style>
  <w:style w:type="paragraph" w:styleId="ListParagraph">
    <w:name w:val="List Paragraph"/>
    <w:basedOn w:val="Normal"/>
    <w:uiPriority w:val="34"/>
    <w:qFormat/>
    <w:rsid w:val="0019449E"/>
    <w:pPr>
      <w:ind w:left="720"/>
      <w:contextualSpacing/>
    </w:pPr>
  </w:style>
  <w:style w:type="character" w:styleId="IntenseEmphasis">
    <w:name w:val="Intense Emphasis"/>
    <w:basedOn w:val="DefaultParagraphFont"/>
    <w:uiPriority w:val="21"/>
    <w:qFormat/>
    <w:rsid w:val="0019449E"/>
    <w:rPr>
      <w:i/>
      <w:iCs/>
      <w:color w:val="0F4761" w:themeColor="accent1" w:themeShade="BF"/>
    </w:rPr>
  </w:style>
  <w:style w:type="paragraph" w:styleId="IntenseQuote">
    <w:name w:val="Intense Quote"/>
    <w:basedOn w:val="Normal"/>
    <w:next w:val="Normal"/>
    <w:link w:val="IntenseQuoteChar"/>
    <w:uiPriority w:val="30"/>
    <w:qFormat/>
    <w:rsid w:val="00194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449E"/>
    <w:rPr>
      <w:i/>
      <w:iCs/>
      <w:color w:val="0F4761" w:themeColor="accent1" w:themeShade="BF"/>
    </w:rPr>
  </w:style>
  <w:style w:type="character" w:styleId="IntenseReference">
    <w:name w:val="Intense Reference"/>
    <w:basedOn w:val="DefaultParagraphFont"/>
    <w:uiPriority w:val="32"/>
    <w:qFormat/>
    <w:rsid w:val="0019449E"/>
    <w:rPr>
      <w:b/>
      <w:bCs/>
      <w:smallCaps/>
      <w:color w:val="0F4761" w:themeColor="accent1" w:themeShade="BF"/>
      <w:spacing w:val="5"/>
    </w:rPr>
  </w:style>
  <w:style w:type="character" w:styleId="CommentReference">
    <w:name w:val="annotation reference"/>
    <w:basedOn w:val="DefaultParagraphFont"/>
    <w:uiPriority w:val="99"/>
    <w:semiHidden/>
    <w:unhideWhenUsed/>
    <w:rsid w:val="005E44A2"/>
    <w:rPr>
      <w:sz w:val="16"/>
      <w:szCs w:val="16"/>
    </w:rPr>
  </w:style>
  <w:style w:type="paragraph" w:styleId="CommentText">
    <w:name w:val="annotation text"/>
    <w:basedOn w:val="Normal"/>
    <w:link w:val="CommentTextChar"/>
    <w:uiPriority w:val="99"/>
    <w:unhideWhenUsed/>
    <w:rsid w:val="005E44A2"/>
    <w:pPr>
      <w:spacing w:line="240" w:lineRule="auto"/>
    </w:pPr>
    <w:rPr>
      <w:sz w:val="20"/>
      <w:szCs w:val="20"/>
    </w:rPr>
  </w:style>
  <w:style w:type="character" w:customStyle="1" w:styleId="CommentTextChar">
    <w:name w:val="Comment Text Char"/>
    <w:basedOn w:val="DefaultParagraphFont"/>
    <w:link w:val="CommentText"/>
    <w:uiPriority w:val="99"/>
    <w:rsid w:val="005E44A2"/>
    <w:rPr>
      <w:sz w:val="20"/>
      <w:szCs w:val="20"/>
    </w:rPr>
  </w:style>
  <w:style w:type="paragraph" w:styleId="CommentSubject">
    <w:name w:val="annotation subject"/>
    <w:basedOn w:val="CommentText"/>
    <w:next w:val="CommentText"/>
    <w:link w:val="CommentSubjectChar"/>
    <w:uiPriority w:val="99"/>
    <w:semiHidden/>
    <w:unhideWhenUsed/>
    <w:rsid w:val="005E44A2"/>
    <w:rPr>
      <w:b/>
      <w:bCs/>
    </w:rPr>
  </w:style>
  <w:style w:type="character" w:customStyle="1" w:styleId="CommentSubjectChar">
    <w:name w:val="Comment Subject Char"/>
    <w:basedOn w:val="CommentTextChar"/>
    <w:link w:val="CommentSubject"/>
    <w:uiPriority w:val="99"/>
    <w:semiHidden/>
    <w:rsid w:val="005E44A2"/>
    <w:rPr>
      <w:b/>
      <w:bCs/>
      <w:sz w:val="20"/>
      <w:szCs w:val="20"/>
    </w:rPr>
  </w:style>
  <w:style w:type="table" w:styleId="TableGrid">
    <w:name w:val="Table Grid"/>
    <w:basedOn w:val="TableNormal"/>
    <w:uiPriority w:val="39"/>
    <w:rsid w:val="00DE4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AF3348"/>
    <w:rPr>
      <w:color w:val="467886"/>
      <w:u w:val="single"/>
    </w:rPr>
  </w:style>
  <w:style w:type="character" w:styleId="FollowedHyperlink">
    <w:name w:val="FollowedHyperlink"/>
    <w:basedOn w:val="DefaultParagraphFont"/>
    <w:uiPriority w:val="99"/>
    <w:semiHidden/>
    <w:unhideWhenUsed/>
    <w:rsid w:val="00AF3348"/>
    <w:rPr>
      <w:color w:val="96607D"/>
      <w:u w:val="single"/>
    </w:rPr>
  </w:style>
  <w:style w:type="paragraph" w:customStyle="1" w:styleId="msonormal0">
    <w:name w:val="msonormal"/>
    <w:basedOn w:val="Normal"/>
    <w:rsid w:val="00AF3348"/>
    <w:pP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customStyle="1" w:styleId="xl65">
    <w:name w:val="xl65"/>
    <w:basedOn w:val="Normal"/>
    <w:rsid w:val="00AF3348"/>
    <w:pPr>
      <w:spacing w:before="100" w:beforeAutospacing="1" w:after="100" w:afterAutospacing="1" w:line="240" w:lineRule="auto"/>
    </w:pPr>
    <w:rPr>
      <w:rFonts w:ascii="Times New Roman" w:eastAsia="Times New Roman" w:hAnsi="Times New Roman" w:cs="Times New Roman"/>
      <w:b/>
      <w:bCs/>
      <w:kern w:val="0"/>
      <w:sz w:val="24"/>
      <w:szCs w:val="24"/>
      <w:lang w:eastAsia="en-IE"/>
      <w14:ligatures w14:val="none"/>
    </w:rPr>
  </w:style>
  <w:style w:type="paragraph" w:customStyle="1" w:styleId="xl66">
    <w:name w:val="xl66"/>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kern w:val="0"/>
      <w:sz w:val="24"/>
      <w:szCs w:val="24"/>
      <w:lang w:eastAsia="en-IE"/>
      <w14:ligatures w14:val="none"/>
    </w:rPr>
  </w:style>
  <w:style w:type="paragraph" w:customStyle="1" w:styleId="xl67">
    <w:name w:val="xl67"/>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customStyle="1" w:styleId="xl68">
    <w:name w:val="xl68"/>
    <w:basedOn w:val="Normal"/>
    <w:rsid w:val="00AF3348"/>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sz w:val="24"/>
      <w:szCs w:val="24"/>
      <w:lang w:eastAsia="en-IE"/>
      <w14:ligatures w14:val="none"/>
    </w:rPr>
  </w:style>
  <w:style w:type="paragraph" w:styleId="Header">
    <w:name w:val="header"/>
    <w:basedOn w:val="Normal"/>
    <w:link w:val="HeaderChar"/>
    <w:uiPriority w:val="99"/>
    <w:unhideWhenUsed/>
    <w:rsid w:val="00131E60"/>
    <w:pPr>
      <w:tabs>
        <w:tab w:val="center" w:pos="4513"/>
        <w:tab w:val="right" w:pos="9026"/>
      </w:tabs>
      <w:spacing w:after="0" w:line="240" w:lineRule="auto"/>
    </w:pPr>
  </w:style>
  <w:style w:type="character" w:customStyle="1" w:styleId="HeaderChar">
    <w:name w:val="Header Char"/>
    <w:basedOn w:val="DefaultParagraphFont"/>
    <w:link w:val="Header"/>
    <w:uiPriority w:val="99"/>
    <w:rsid w:val="00131E60"/>
  </w:style>
  <w:style w:type="paragraph" w:styleId="Footer">
    <w:name w:val="footer"/>
    <w:basedOn w:val="Normal"/>
    <w:link w:val="FooterChar"/>
    <w:uiPriority w:val="99"/>
    <w:unhideWhenUsed/>
    <w:rsid w:val="00131E60"/>
    <w:pPr>
      <w:tabs>
        <w:tab w:val="center" w:pos="4513"/>
        <w:tab w:val="right" w:pos="9026"/>
      </w:tabs>
      <w:spacing w:after="0" w:line="240" w:lineRule="auto"/>
    </w:pPr>
  </w:style>
  <w:style w:type="character" w:customStyle="1" w:styleId="FooterChar">
    <w:name w:val="Footer Char"/>
    <w:basedOn w:val="DefaultParagraphFont"/>
    <w:link w:val="Footer"/>
    <w:uiPriority w:val="99"/>
    <w:rsid w:val="00131E60"/>
  </w:style>
  <w:style w:type="paragraph" w:customStyle="1" w:styleId="Stile1">
    <w:name w:val="Stile1"/>
    <w:basedOn w:val="Normal"/>
    <w:link w:val="Stile1Carattere"/>
    <w:uiPriority w:val="1"/>
    <w:qFormat/>
    <w:rsid w:val="1173FD87"/>
    <w:pPr>
      <w:keepNext/>
      <w:keepLines/>
      <w:numPr>
        <w:numId w:val="8"/>
      </w:numPr>
      <w:tabs>
        <w:tab w:val="left" w:pos="360"/>
      </w:tabs>
      <w:spacing w:before="240" w:after="240"/>
      <w:ind w:left="360"/>
      <w:jc w:val="both"/>
      <w:outlineLvl w:val="0"/>
    </w:pPr>
    <w:rPr>
      <w:rFonts w:asciiTheme="majorHAnsi" w:eastAsiaTheme="majorEastAsia" w:hAnsiTheme="majorHAnsi" w:cstheme="majorBidi"/>
      <w:b/>
      <w:bCs/>
      <w:color w:val="0A2F41" w:themeColor="accent1" w:themeShade="80"/>
      <w:sz w:val="32"/>
      <w:szCs w:val="32"/>
      <w:lang w:val="en-US"/>
    </w:rPr>
  </w:style>
  <w:style w:type="character" w:customStyle="1" w:styleId="Stile1Carattere">
    <w:name w:val="Stile1 Carattere"/>
    <w:basedOn w:val="DefaultParagraphFont"/>
    <w:link w:val="Stile1"/>
    <w:uiPriority w:val="1"/>
    <w:rsid w:val="1173FD87"/>
    <w:rPr>
      <w:rFonts w:asciiTheme="majorHAnsi" w:eastAsiaTheme="majorEastAsia" w:hAnsiTheme="majorHAnsi" w:cstheme="majorBidi"/>
      <w:b/>
      <w:bCs/>
      <w:color w:val="0A2F41" w:themeColor="accent1" w:themeShade="80"/>
      <w:sz w:val="32"/>
      <w:szCs w:val="32"/>
      <w:lang w:val="en-US"/>
    </w:rPr>
  </w:style>
  <w:style w:type="paragraph" w:styleId="FootnoteText">
    <w:name w:val="footnote text"/>
    <w:basedOn w:val="Normal"/>
    <w:link w:val="FootnoteTextChar"/>
    <w:uiPriority w:val="99"/>
    <w:semiHidden/>
    <w:unhideWhenUsed/>
    <w:rsid w:val="00556BC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56BCC"/>
    <w:rPr>
      <w:sz w:val="20"/>
      <w:szCs w:val="20"/>
    </w:rPr>
  </w:style>
  <w:style w:type="character" w:styleId="FootnoteReference">
    <w:name w:val="footnote reference"/>
    <w:basedOn w:val="DefaultParagraphFont"/>
    <w:uiPriority w:val="99"/>
    <w:semiHidden/>
    <w:unhideWhenUsed/>
    <w:rsid w:val="00556B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962517">
      <w:bodyDiv w:val="1"/>
      <w:marLeft w:val="0"/>
      <w:marRight w:val="0"/>
      <w:marTop w:val="0"/>
      <w:marBottom w:val="0"/>
      <w:divBdr>
        <w:top w:val="none" w:sz="0" w:space="0" w:color="auto"/>
        <w:left w:val="none" w:sz="0" w:space="0" w:color="auto"/>
        <w:bottom w:val="none" w:sz="0" w:space="0" w:color="auto"/>
        <w:right w:val="none" w:sz="0" w:space="0" w:color="auto"/>
      </w:divBdr>
      <w:divsChild>
        <w:div w:id="633298197">
          <w:marLeft w:val="0"/>
          <w:marRight w:val="0"/>
          <w:marTop w:val="0"/>
          <w:marBottom w:val="0"/>
          <w:divBdr>
            <w:top w:val="none" w:sz="0" w:space="0" w:color="auto"/>
            <w:left w:val="none" w:sz="0" w:space="0" w:color="auto"/>
            <w:bottom w:val="none" w:sz="0" w:space="0" w:color="auto"/>
            <w:right w:val="none" w:sz="0" w:space="0" w:color="auto"/>
          </w:divBdr>
          <w:divsChild>
            <w:div w:id="1101147993">
              <w:marLeft w:val="0"/>
              <w:marRight w:val="0"/>
              <w:marTop w:val="0"/>
              <w:marBottom w:val="0"/>
              <w:divBdr>
                <w:top w:val="none" w:sz="0" w:space="0" w:color="auto"/>
                <w:left w:val="none" w:sz="0" w:space="0" w:color="auto"/>
                <w:bottom w:val="none" w:sz="0" w:space="0" w:color="auto"/>
                <w:right w:val="none" w:sz="0" w:space="0" w:color="auto"/>
              </w:divBdr>
              <w:divsChild>
                <w:div w:id="1578444390">
                  <w:marLeft w:val="0"/>
                  <w:marRight w:val="0"/>
                  <w:marTop w:val="0"/>
                  <w:marBottom w:val="0"/>
                  <w:divBdr>
                    <w:top w:val="none" w:sz="0" w:space="0" w:color="auto"/>
                    <w:left w:val="none" w:sz="0" w:space="0" w:color="auto"/>
                    <w:bottom w:val="none" w:sz="0" w:space="0" w:color="auto"/>
                    <w:right w:val="none" w:sz="0" w:space="0" w:color="auto"/>
                  </w:divBdr>
                </w:div>
                <w:div w:id="876352295">
                  <w:marLeft w:val="0"/>
                  <w:marRight w:val="0"/>
                  <w:marTop w:val="0"/>
                  <w:marBottom w:val="0"/>
                  <w:divBdr>
                    <w:top w:val="none" w:sz="0" w:space="0" w:color="auto"/>
                    <w:left w:val="none" w:sz="0" w:space="0" w:color="auto"/>
                    <w:bottom w:val="none" w:sz="0" w:space="0" w:color="auto"/>
                    <w:right w:val="none" w:sz="0" w:space="0" w:color="auto"/>
                  </w:divBdr>
                </w:div>
                <w:div w:id="1556623903">
                  <w:marLeft w:val="0"/>
                  <w:marRight w:val="0"/>
                  <w:marTop w:val="0"/>
                  <w:marBottom w:val="0"/>
                  <w:divBdr>
                    <w:top w:val="none" w:sz="0" w:space="0" w:color="auto"/>
                    <w:left w:val="none" w:sz="0" w:space="0" w:color="auto"/>
                    <w:bottom w:val="none" w:sz="0" w:space="0" w:color="auto"/>
                    <w:right w:val="none" w:sz="0" w:space="0" w:color="auto"/>
                  </w:divBdr>
                </w:div>
                <w:div w:id="1762213558">
                  <w:marLeft w:val="0"/>
                  <w:marRight w:val="0"/>
                  <w:marTop w:val="0"/>
                  <w:marBottom w:val="0"/>
                  <w:divBdr>
                    <w:top w:val="none" w:sz="0" w:space="0" w:color="auto"/>
                    <w:left w:val="none" w:sz="0" w:space="0" w:color="auto"/>
                    <w:bottom w:val="none" w:sz="0" w:space="0" w:color="auto"/>
                    <w:right w:val="none" w:sz="0" w:space="0" w:color="auto"/>
                  </w:divBdr>
                </w:div>
                <w:div w:id="1702586677">
                  <w:marLeft w:val="0"/>
                  <w:marRight w:val="0"/>
                  <w:marTop w:val="0"/>
                  <w:marBottom w:val="0"/>
                  <w:divBdr>
                    <w:top w:val="none" w:sz="0" w:space="0" w:color="auto"/>
                    <w:left w:val="none" w:sz="0" w:space="0" w:color="auto"/>
                    <w:bottom w:val="none" w:sz="0" w:space="0" w:color="auto"/>
                    <w:right w:val="none" w:sz="0" w:space="0" w:color="auto"/>
                  </w:divBdr>
                </w:div>
                <w:div w:id="1166285771">
                  <w:marLeft w:val="0"/>
                  <w:marRight w:val="0"/>
                  <w:marTop w:val="0"/>
                  <w:marBottom w:val="0"/>
                  <w:divBdr>
                    <w:top w:val="none" w:sz="0" w:space="0" w:color="auto"/>
                    <w:left w:val="none" w:sz="0" w:space="0" w:color="auto"/>
                    <w:bottom w:val="none" w:sz="0" w:space="0" w:color="auto"/>
                    <w:right w:val="none" w:sz="0" w:space="0" w:color="auto"/>
                  </w:divBdr>
                </w:div>
                <w:div w:id="1212814027">
                  <w:marLeft w:val="0"/>
                  <w:marRight w:val="0"/>
                  <w:marTop w:val="0"/>
                  <w:marBottom w:val="0"/>
                  <w:divBdr>
                    <w:top w:val="none" w:sz="0" w:space="0" w:color="auto"/>
                    <w:left w:val="none" w:sz="0" w:space="0" w:color="auto"/>
                    <w:bottom w:val="none" w:sz="0" w:space="0" w:color="auto"/>
                    <w:right w:val="none" w:sz="0" w:space="0" w:color="auto"/>
                  </w:divBdr>
                </w:div>
                <w:div w:id="2056998558">
                  <w:marLeft w:val="0"/>
                  <w:marRight w:val="0"/>
                  <w:marTop w:val="0"/>
                  <w:marBottom w:val="0"/>
                  <w:divBdr>
                    <w:top w:val="none" w:sz="0" w:space="0" w:color="auto"/>
                    <w:left w:val="none" w:sz="0" w:space="0" w:color="auto"/>
                    <w:bottom w:val="none" w:sz="0" w:space="0" w:color="auto"/>
                    <w:right w:val="none" w:sz="0" w:space="0" w:color="auto"/>
                  </w:divBdr>
                </w:div>
                <w:div w:id="414977393">
                  <w:marLeft w:val="0"/>
                  <w:marRight w:val="0"/>
                  <w:marTop w:val="0"/>
                  <w:marBottom w:val="0"/>
                  <w:divBdr>
                    <w:top w:val="none" w:sz="0" w:space="0" w:color="auto"/>
                    <w:left w:val="none" w:sz="0" w:space="0" w:color="auto"/>
                    <w:bottom w:val="none" w:sz="0" w:space="0" w:color="auto"/>
                    <w:right w:val="none" w:sz="0" w:space="0" w:color="auto"/>
                  </w:divBdr>
                </w:div>
                <w:div w:id="713819648">
                  <w:marLeft w:val="0"/>
                  <w:marRight w:val="0"/>
                  <w:marTop w:val="0"/>
                  <w:marBottom w:val="0"/>
                  <w:divBdr>
                    <w:top w:val="none" w:sz="0" w:space="0" w:color="auto"/>
                    <w:left w:val="none" w:sz="0" w:space="0" w:color="auto"/>
                    <w:bottom w:val="none" w:sz="0" w:space="0" w:color="auto"/>
                    <w:right w:val="none" w:sz="0" w:space="0" w:color="auto"/>
                  </w:divBdr>
                </w:div>
                <w:div w:id="675884586">
                  <w:marLeft w:val="0"/>
                  <w:marRight w:val="0"/>
                  <w:marTop w:val="0"/>
                  <w:marBottom w:val="0"/>
                  <w:divBdr>
                    <w:top w:val="none" w:sz="0" w:space="0" w:color="auto"/>
                    <w:left w:val="none" w:sz="0" w:space="0" w:color="auto"/>
                    <w:bottom w:val="none" w:sz="0" w:space="0" w:color="auto"/>
                    <w:right w:val="none" w:sz="0" w:space="0" w:color="auto"/>
                  </w:divBdr>
                </w:div>
                <w:div w:id="355931666">
                  <w:marLeft w:val="0"/>
                  <w:marRight w:val="0"/>
                  <w:marTop w:val="0"/>
                  <w:marBottom w:val="0"/>
                  <w:divBdr>
                    <w:top w:val="none" w:sz="0" w:space="0" w:color="auto"/>
                    <w:left w:val="none" w:sz="0" w:space="0" w:color="auto"/>
                    <w:bottom w:val="none" w:sz="0" w:space="0" w:color="auto"/>
                    <w:right w:val="none" w:sz="0" w:space="0" w:color="auto"/>
                  </w:divBdr>
                </w:div>
                <w:div w:id="791245439">
                  <w:marLeft w:val="0"/>
                  <w:marRight w:val="0"/>
                  <w:marTop w:val="0"/>
                  <w:marBottom w:val="0"/>
                  <w:divBdr>
                    <w:top w:val="none" w:sz="0" w:space="0" w:color="auto"/>
                    <w:left w:val="none" w:sz="0" w:space="0" w:color="auto"/>
                    <w:bottom w:val="none" w:sz="0" w:space="0" w:color="auto"/>
                    <w:right w:val="none" w:sz="0" w:space="0" w:color="auto"/>
                  </w:divBdr>
                </w:div>
                <w:div w:id="373962791">
                  <w:marLeft w:val="0"/>
                  <w:marRight w:val="0"/>
                  <w:marTop w:val="0"/>
                  <w:marBottom w:val="0"/>
                  <w:divBdr>
                    <w:top w:val="none" w:sz="0" w:space="0" w:color="auto"/>
                    <w:left w:val="none" w:sz="0" w:space="0" w:color="auto"/>
                    <w:bottom w:val="none" w:sz="0" w:space="0" w:color="auto"/>
                    <w:right w:val="none" w:sz="0" w:space="0" w:color="auto"/>
                  </w:divBdr>
                </w:div>
                <w:div w:id="1052313487">
                  <w:marLeft w:val="0"/>
                  <w:marRight w:val="0"/>
                  <w:marTop w:val="0"/>
                  <w:marBottom w:val="0"/>
                  <w:divBdr>
                    <w:top w:val="none" w:sz="0" w:space="0" w:color="auto"/>
                    <w:left w:val="none" w:sz="0" w:space="0" w:color="auto"/>
                    <w:bottom w:val="none" w:sz="0" w:space="0" w:color="auto"/>
                    <w:right w:val="none" w:sz="0" w:space="0" w:color="auto"/>
                  </w:divBdr>
                </w:div>
                <w:div w:id="1429741255">
                  <w:marLeft w:val="0"/>
                  <w:marRight w:val="0"/>
                  <w:marTop w:val="0"/>
                  <w:marBottom w:val="0"/>
                  <w:divBdr>
                    <w:top w:val="none" w:sz="0" w:space="0" w:color="auto"/>
                    <w:left w:val="none" w:sz="0" w:space="0" w:color="auto"/>
                    <w:bottom w:val="none" w:sz="0" w:space="0" w:color="auto"/>
                    <w:right w:val="none" w:sz="0" w:space="0" w:color="auto"/>
                  </w:divBdr>
                </w:div>
                <w:div w:id="1523781898">
                  <w:marLeft w:val="0"/>
                  <w:marRight w:val="0"/>
                  <w:marTop w:val="0"/>
                  <w:marBottom w:val="0"/>
                  <w:divBdr>
                    <w:top w:val="none" w:sz="0" w:space="0" w:color="auto"/>
                    <w:left w:val="none" w:sz="0" w:space="0" w:color="auto"/>
                    <w:bottom w:val="none" w:sz="0" w:space="0" w:color="auto"/>
                    <w:right w:val="none" w:sz="0" w:space="0" w:color="auto"/>
                  </w:divBdr>
                </w:div>
                <w:div w:id="2003508936">
                  <w:marLeft w:val="0"/>
                  <w:marRight w:val="0"/>
                  <w:marTop w:val="0"/>
                  <w:marBottom w:val="0"/>
                  <w:divBdr>
                    <w:top w:val="none" w:sz="0" w:space="0" w:color="auto"/>
                    <w:left w:val="none" w:sz="0" w:space="0" w:color="auto"/>
                    <w:bottom w:val="none" w:sz="0" w:space="0" w:color="auto"/>
                    <w:right w:val="none" w:sz="0" w:space="0" w:color="auto"/>
                  </w:divBdr>
                </w:div>
                <w:div w:id="1804150136">
                  <w:marLeft w:val="0"/>
                  <w:marRight w:val="0"/>
                  <w:marTop w:val="0"/>
                  <w:marBottom w:val="0"/>
                  <w:divBdr>
                    <w:top w:val="none" w:sz="0" w:space="0" w:color="auto"/>
                    <w:left w:val="none" w:sz="0" w:space="0" w:color="auto"/>
                    <w:bottom w:val="none" w:sz="0" w:space="0" w:color="auto"/>
                    <w:right w:val="none" w:sz="0" w:space="0" w:color="auto"/>
                  </w:divBdr>
                </w:div>
                <w:div w:id="2063358904">
                  <w:marLeft w:val="0"/>
                  <w:marRight w:val="0"/>
                  <w:marTop w:val="0"/>
                  <w:marBottom w:val="0"/>
                  <w:divBdr>
                    <w:top w:val="none" w:sz="0" w:space="0" w:color="auto"/>
                    <w:left w:val="none" w:sz="0" w:space="0" w:color="auto"/>
                    <w:bottom w:val="none" w:sz="0" w:space="0" w:color="auto"/>
                    <w:right w:val="none" w:sz="0" w:space="0" w:color="auto"/>
                  </w:divBdr>
                </w:div>
              </w:divsChild>
            </w:div>
            <w:div w:id="2092852389">
              <w:marLeft w:val="0"/>
              <w:marRight w:val="0"/>
              <w:marTop w:val="0"/>
              <w:marBottom w:val="0"/>
              <w:divBdr>
                <w:top w:val="none" w:sz="0" w:space="0" w:color="auto"/>
                <w:left w:val="none" w:sz="0" w:space="0" w:color="auto"/>
                <w:bottom w:val="none" w:sz="0" w:space="0" w:color="auto"/>
                <w:right w:val="none" w:sz="0" w:space="0" w:color="auto"/>
              </w:divBdr>
            </w:div>
            <w:div w:id="896630066">
              <w:marLeft w:val="0"/>
              <w:marRight w:val="0"/>
              <w:marTop w:val="0"/>
              <w:marBottom w:val="0"/>
              <w:divBdr>
                <w:top w:val="none" w:sz="0" w:space="0" w:color="auto"/>
                <w:left w:val="none" w:sz="0" w:space="0" w:color="auto"/>
                <w:bottom w:val="none" w:sz="0" w:space="0" w:color="auto"/>
                <w:right w:val="none" w:sz="0" w:space="0" w:color="auto"/>
              </w:divBdr>
            </w:div>
            <w:div w:id="109279549">
              <w:marLeft w:val="0"/>
              <w:marRight w:val="0"/>
              <w:marTop w:val="0"/>
              <w:marBottom w:val="0"/>
              <w:divBdr>
                <w:top w:val="none" w:sz="0" w:space="0" w:color="auto"/>
                <w:left w:val="none" w:sz="0" w:space="0" w:color="auto"/>
                <w:bottom w:val="none" w:sz="0" w:space="0" w:color="auto"/>
                <w:right w:val="none" w:sz="0" w:space="0" w:color="auto"/>
              </w:divBdr>
            </w:div>
            <w:div w:id="1269433411">
              <w:marLeft w:val="0"/>
              <w:marRight w:val="0"/>
              <w:marTop w:val="0"/>
              <w:marBottom w:val="0"/>
              <w:divBdr>
                <w:top w:val="none" w:sz="0" w:space="0" w:color="auto"/>
                <w:left w:val="none" w:sz="0" w:space="0" w:color="auto"/>
                <w:bottom w:val="none" w:sz="0" w:space="0" w:color="auto"/>
                <w:right w:val="none" w:sz="0" w:space="0" w:color="auto"/>
              </w:divBdr>
            </w:div>
            <w:div w:id="382220151">
              <w:marLeft w:val="0"/>
              <w:marRight w:val="0"/>
              <w:marTop w:val="0"/>
              <w:marBottom w:val="0"/>
              <w:divBdr>
                <w:top w:val="none" w:sz="0" w:space="0" w:color="auto"/>
                <w:left w:val="none" w:sz="0" w:space="0" w:color="auto"/>
                <w:bottom w:val="none" w:sz="0" w:space="0" w:color="auto"/>
                <w:right w:val="none" w:sz="0" w:space="0" w:color="auto"/>
              </w:divBdr>
            </w:div>
            <w:div w:id="180238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40261">
      <w:bodyDiv w:val="1"/>
      <w:marLeft w:val="0"/>
      <w:marRight w:val="0"/>
      <w:marTop w:val="0"/>
      <w:marBottom w:val="0"/>
      <w:divBdr>
        <w:top w:val="none" w:sz="0" w:space="0" w:color="auto"/>
        <w:left w:val="none" w:sz="0" w:space="0" w:color="auto"/>
        <w:bottom w:val="none" w:sz="0" w:space="0" w:color="auto"/>
        <w:right w:val="none" w:sz="0" w:space="0" w:color="auto"/>
      </w:divBdr>
    </w:div>
    <w:div w:id="1675496832">
      <w:bodyDiv w:val="1"/>
      <w:marLeft w:val="0"/>
      <w:marRight w:val="0"/>
      <w:marTop w:val="0"/>
      <w:marBottom w:val="0"/>
      <w:divBdr>
        <w:top w:val="none" w:sz="0" w:space="0" w:color="auto"/>
        <w:left w:val="none" w:sz="0" w:space="0" w:color="auto"/>
        <w:bottom w:val="none" w:sz="0" w:space="0" w:color="auto"/>
        <w:right w:val="none" w:sz="0" w:space="0" w:color="auto"/>
      </w:divBdr>
      <w:divsChild>
        <w:div w:id="1841189009">
          <w:marLeft w:val="0"/>
          <w:marRight w:val="0"/>
          <w:marTop w:val="0"/>
          <w:marBottom w:val="0"/>
          <w:divBdr>
            <w:top w:val="none" w:sz="0" w:space="0" w:color="auto"/>
            <w:left w:val="none" w:sz="0" w:space="0" w:color="auto"/>
            <w:bottom w:val="none" w:sz="0" w:space="0" w:color="auto"/>
            <w:right w:val="none" w:sz="0" w:space="0" w:color="auto"/>
          </w:divBdr>
          <w:divsChild>
            <w:div w:id="585769495">
              <w:marLeft w:val="0"/>
              <w:marRight w:val="0"/>
              <w:marTop w:val="0"/>
              <w:marBottom w:val="0"/>
              <w:divBdr>
                <w:top w:val="none" w:sz="0" w:space="0" w:color="auto"/>
                <w:left w:val="none" w:sz="0" w:space="0" w:color="auto"/>
                <w:bottom w:val="none" w:sz="0" w:space="0" w:color="auto"/>
                <w:right w:val="none" w:sz="0" w:space="0" w:color="auto"/>
              </w:divBdr>
              <w:divsChild>
                <w:div w:id="547881531">
                  <w:marLeft w:val="0"/>
                  <w:marRight w:val="0"/>
                  <w:marTop w:val="0"/>
                  <w:marBottom w:val="0"/>
                  <w:divBdr>
                    <w:top w:val="none" w:sz="0" w:space="0" w:color="auto"/>
                    <w:left w:val="none" w:sz="0" w:space="0" w:color="auto"/>
                    <w:bottom w:val="none" w:sz="0" w:space="0" w:color="auto"/>
                    <w:right w:val="none" w:sz="0" w:space="0" w:color="auto"/>
                  </w:divBdr>
                  <w:divsChild>
                    <w:div w:id="551891509">
                      <w:marLeft w:val="0"/>
                      <w:marRight w:val="0"/>
                      <w:marTop w:val="0"/>
                      <w:marBottom w:val="0"/>
                      <w:divBdr>
                        <w:top w:val="none" w:sz="0" w:space="0" w:color="auto"/>
                        <w:left w:val="none" w:sz="0" w:space="0" w:color="auto"/>
                        <w:bottom w:val="none" w:sz="0" w:space="0" w:color="auto"/>
                        <w:right w:val="none" w:sz="0" w:space="0" w:color="auto"/>
                      </w:divBdr>
                      <w:divsChild>
                        <w:div w:id="1728214115">
                          <w:marLeft w:val="0"/>
                          <w:marRight w:val="0"/>
                          <w:marTop w:val="0"/>
                          <w:marBottom w:val="0"/>
                          <w:divBdr>
                            <w:top w:val="none" w:sz="0" w:space="0" w:color="auto"/>
                            <w:left w:val="none" w:sz="0" w:space="0" w:color="auto"/>
                            <w:bottom w:val="none" w:sz="0" w:space="0" w:color="auto"/>
                            <w:right w:val="none" w:sz="0" w:space="0" w:color="auto"/>
                          </w:divBdr>
                        </w:div>
                      </w:divsChild>
                    </w:div>
                    <w:div w:id="117996367">
                      <w:marLeft w:val="0"/>
                      <w:marRight w:val="0"/>
                      <w:marTop w:val="0"/>
                      <w:marBottom w:val="0"/>
                      <w:divBdr>
                        <w:top w:val="none" w:sz="0" w:space="0" w:color="auto"/>
                        <w:left w:val="none" w:sz="0" w:space="0" w:color="auto"/>
                        <w:bottom w:val="none" w:sz="0" w:space="0" w:color="auto"/>
                        <w:right w:val="none" w:sz="0" w:space="0" w:color="auto"/>
                      </w:divBdr>
                      <w:divsChild>
                        <w:div w:id="687953626">
                          <w:marLeft w:val="0"/>
                          <w:marRight w:val="0"/>
                          <w:marTop w:val="0"/>
                          <w:marBottom w:val="0"/>
                          <w:divBdr>
                            <w:top w:val="none" w:sz="0" w:space="0" w:color="auto"/>
                            <w:left w:val="none" w:sz="0" w:space="0" w:color="auto"/>
                            <w:bottom w:val="none" w:sz="0" w:space="0" w:color="auto"/>
                            <w:right w:val="none" w:sz="0" w:space="0" w:color="auto"/>
                          </w:divBdr>
                        </w:div>
                      </w:divsChild>
                    </w:div>
                    <w:div w:id="1342314481">
                      <w:marLeft w:val="0"/>
                      <w:marRight w:val="0"/>
                      <w:marTop w:val="0"/>
                      <w:marBottom w:val="0"/>
                      <w:divBdr>
                        <w:top w:val="none" w:sz="0" w:space="0" w:color="auto"/>
                        <w:left w:val="none" w:sz="0" w:space="0" w:color="auto"/>
                        <w:bottom w:val="none" w:sz="0" w:space="0" w:color="auto"/>
                        <w:right w:val="none" w:sz="0" w:space="0" w:color="auto"/>
                      </w:divBdr>
                      <w:divsChild>
                        <w:div w:id="1069158430">
                          <w:marLeft w:val="0"/>
                          <w:marRight w:val="0"/>
                          <w:marTop w:val="0"/>
                          <w:marBottom w:val="0"/>
                          <w:divBdr>
                            <w:top w:val="none" w:sz="0" w:space="0" w:color="auto"/>
                            <w:left w:val="none" w:sz="0" w:space="0" w:color="auto"/>
                            <w:bottom w:val="none" w:sz="0" w:space="0" w:color="auto"/>
                            <w:right w:val="none" w:sz="0" w:space="0" w:color="auto"/>
                          </w:divBdr>
                        </w:div>
                      </w:divsChild>
                    </w:div>
                    <w:div w:id="373849426">
                      <w:marLeft w:val="0"/>
                      <w:marRight w:val="0"/>
                      <w:marTop w:val="0"/>
                      <w:marBottom w:val="0"/>
                      <w:divBdr>
                        <w:top w:val="none" w:sz="0" w:space="0" w:color="auto"/>
                        <w:left w:val="none" w:sz="0" w:space="0" w:color="auto"/>
                        <w:bottom w:val="none" w:sz="0" w:space="0" w:color="auto"/>
                        <w:right w:val="none" w:sz="0" w:space="0" w:color="auto"/>
                      </w:divBdr>
                      <w:divsChild>
                        <w:div w:id="409734609">
                          <w:marLeft w:val="0"/>
                          <w:marRight w:val="0"/>
                          <w:marTop w:val="0"/>
                          <w:marBottom w:val="0"/>
                          <w:divBdr>
                            <w:top w:val="none" w:sz="0" w:space="0" w:color="auto"/>
                            <w:left w:val="none" w:sz="0" w:space="0" w:color="auto"/>
                            <w:bottom w:val="none" w:sz="0" w:space="0" w:color="auto"/>
                            <w:right w:val="none" w:sz="0" w:space="0" w:color="auto"/>
                          </w:divBdr>
                        </w:div>
                      </w:divsChild>
                    </w:div>
                    <w:div w:id="443498526">
                      <w:marLeft w:val="0"/>
                      <w:marRight w:val="0"/>
                      <w:marTop w:val="0"/>
                      <w:marBottom w:val="0"/>
                      <w:divBdr>
                        <w:top w:val="none" w:sz="0" w:space="0" w:color="auto"/>
                        <w:left w:val="none" w:sz="0" w:space="0" w:color="auto"/>
                        <w:bottom w:val="none" w:sz="0" w:space="0" w:color="auto"/>
                        <w:right w:val="none" w:sz="0" w:space="0" w:color="auto"/>
                      </w:divBdr>
                      <w:divsChild>
                        <w:div w:id="1699818006">
                          <w:marLeft w:val="0"/>
                          <w:marRight w:val="0"/>
                          <w:marTop w:val="0"/>
                          <w:marBottom w:val="0"/>
                          <w:divBdr>
                            <w:top w:val="none" w:sz="0" w:space="0" w:color="auto"/>
                            <w:left w:val="none" w:sz="0" w:space="0" w:color="auto"/>
                            <w:bottom w:val="none" w:sz="0" w:space="0" w:color="auto"/>
                            <w:right w:val="none" w:sz="0" w:space="0" w:color="auto"/>
                          </w:divBdr>
                        </w:div>
                      </w:divsChild>
                    </w:div>
                    <w:div w:id="829061349">
                      <w:marLeft w:val="0"/>
                      <w:marRight w:val="0"/>
                      <w:marTop w:val="0"/>
                      <w:marBottom w:val="0"/>
                      <w:divBdr>
                        <w:top w:val="none" w:sz="0" w:space="0" w:color="auto"/>
                        <w:left w:val="none" w:sz="0" w:space="0" w:color="auto"/>
                        <w:bottom w:val="none" w:sz="0" w:space="0" w:color="auto"/>
                        <w:right w:val="none" w:sz="0" w:space="0" w:color="auto"/>
                      </w:divBdr>
                      <w:divsChild>
                        <w:div w:id="1320576822">
                          <w:marLeft w:val="0"/>
                          <w:marRight w:val="0"/>
                          <w:marTop w:val="0"/>
                          <w:marBottom w:val="0"/>
                          <w:divBdr>
                            <w:top w:val="none" w:sz="0" w:space="0" w:color="auto"/>
                            <w:left w:val="none" w:sz="0" w:space="0" w:color="auto"/>
                            <w:bottom w:val="none" w:sz="0" w:space="0" w:color="auto"/>
                            <w:right w:val="none" w:sz="0" w:space="0" w:color="auto"/>
                          </w:divBdr>
                        </w:div>
                      </w:divsChild>
                    </w:div>
                    <w:div w:id="106245068">
                      <w:marLeft w:val="0"/>
                      <w:marRight w:val="0"/>
                      <w:marTop w:val="0"/>
                      <w:marBottom w:val="0"/>
                      <w:divBdr>
                        <w:top w:val="none" w:sz="0" w:space="0" w:color="auto"/>
                        <w:left w:val="none" w:sz="0" w:space="0" w:color="auto"/>
                        <w:bottom w:val="none" w:sz="0" w:space="0" w:color="auto"/>
                        <w:right w:val="none" w:sz="0" w:space="0" w:color="auto"/>
                      </w:divBdr>
                      <w:divsChild>
                        <w:div w:id="551771873">
                          <w:marLeft w:val="0"/>
                          <w:marRight w:val="0"/>
                          <w:marTop w:val="0"/>
                          <w:marBottom w:val="0"/>
                          <w:divBdr>
                            <w:top w:val="none" w:sz="0" w:space="0" w:color="auto"/>
                            <w:left w:val="none" w:sz="0" w:space="0" w:color="auto"/>
                            <w:bottom w:val="none" w:sz="0" w:space="0" w:color="auto"/>
                            <w:right w:val="none" w:sz="0" w:space="0" w:color="auto"/>
                          </w:divBdr>
                        </w:div>
                      </w:divsChild>
                    </w:div>
                    <w:div w:id="466438125">
                      <w:marLeft w:val="0"/>
                      <w:marRight w:val="0"/>
                      <w:marTop w:val="0"/>
                      <w:marBottom w:val="0"/>
                      <w:divBdr>
                        <w:top w:val="none" w:sz="0" w:space="0" w:color="auto"/>
                        <w:left w:val="none" w:sz="0" w:space="0" w:color="auto"/>
                        <w:bottom w:val="none" w:sz="0" w:space="0" w:color="auto"/>
                        <w:right w:val="none" w:sz="0" w:space="0" w:color="auto"/>
                      </w:divBdr>
                      <w:divsChild>
                        <w:div w:id="961351735">
                          <w:marLeft w:val="0"/>
                          <w:marRight w:val="0"/>
                          <w:marTop w:val="0"/>
                          <w:marBottom w:val="0"/>
                          <w:divBdr>
                            <w:top w:val="none" w:sz="0" w:space="0" w:color="auto"/>
                            <w:left w:val="none" w:sz="0" w:space="0" w:color="auto"/>
                            <w:bottom w:val="none" w:sz="0" w:space="0" w:color="auto"/>
                            <w:right w:val="none" w:sz="0" w:space="0" w:color="auto"/>
                          </w:divBdr>
                        </w:div>
                      </w:divsChild>
                    </w:div>
                    <w:div w:id="485780463">
                      <w:marLeft w:val="0"/>
                      <w:marRight w:val="0"/>
                      <w:marTop w:val="0"/>
                      <w:marBottom w:val="0"/>
                      <w:divBdr>
                        <w:top w:val="none" w:sz="0" w:space="0" w:color="auto"/>
                        <w:left w:val="none" w:sz="0" w:space="0" w:color="auto"/>
                        <w:bottom w:val="none" w:sz="0" w:space="0" w:color="auto"/>
                        <w:right w:val="none" w:sz="0" w:space="0" w:color="auto"/>
                      </w:divBdr>
                      <w:divsChild>
                        <w:div w:id="1781607601">
                          <w:marLeft w:val="0"/>
                          <w:marRight w:val="0"/>
                          <w:marTop w:val="0"/>
                          <w:marBottom w:val="0"/>
                          <w:divBdr>
                            <w:top w:val="none" w:sz="0" w:space="0" w:color="auto"/>
                            <w:left w:val="none" w:sz="0" w:space="0" w:color="auto"/>
                            <w:bottom w:val="none" w:sz="0" w:space="0" w:color="auto"/>
                            <w:right w:val="none" w:sz="0" w:space="0" w:color="auto"/>
                          </w:divBdr>
                        </w:div>
                      </w:divsChild>
                    </w:div>
                    <w:div w:id="1357846461">
                      <w:marLeft w:val="0"/>
                      <w:marRight w:val="0"/>
                      <w:marTop w:val="0"/>
                      <w:marBottom w:val="0"/>
                      <w:divBdr>
                        <w:top w:val="none" w:sz="0" w:space="0" w:color="auto"/>
                        <w:left w:val="none" w:sz="0" w:space="0" w:color="auto"/>
                        <w:bottom w:val="none" w:sz="0" w:space="0" w:color="auto"/>
                        <w:right w:val="none" w:sz="0" w:space="0" w:color="auto"/>
                      </w:divBdr>
                      <w:divsChild>
                        <w:div w:id="1499811888">
                          <w:marLeft w:val="0"/>
                          <w:marRight w:val="0"/>
                          <w:marTop w:val="0"/>
                          <w:marBottom w:val="0"/>
                          <w:divBdr>
                            <w:top w:val="none" w:sz="0" w:space="0" w:color="auto"/>
                            <w:left w:val="none" w:sz="0" w:space="0" w:color="auto"/>
                            <w:bottom w:val="none" w:sz="0" w:space="0" w:color="auto"/>
                            <w:right w:val="none" w:sz="0" w:space="0" w:color="auto"/>
                          </w:divBdr>
                        </w:div>
                      </w:divsChild>
                    </w:div>
                    <w:div w:id="1232043697">
                      <w:marLeft w:val="0"/>
                      <w:marRight w:val="0"/>
                      <w:marTop w:val="0"/>
                      <w:marBottom w:val="0"/>
                      <w:divBdr>
                        <w:top w:val="none" w:sz="0" w:space="0" w:color="auto"/>
                        <w:left w:val="none" w:sz="0" w:space="0" w:color="auto"/>
                        <w:bottom w:val="none" w:sz="0" w:space="0" w:color="auto"/>
                        <w:right w:val="none" w:sz="0" w:space="0" w:color="auto"/>
                      </w:divBdr>
                      <w:divsChild>
                        <w:div w:id="1205949071">
                          <w:marLeft w:val="0"/>
                          <w:marRight w:val="0"/>
                          <w:marTop w:val="0"/>
                          <w:marBottom w:val="0"/>
                          <w:divBdr>
                            <w:top w:val="none" w:sz="0" w:space="0" w:color="auto"/>
                            <w:left w:val="none" w:sz="0" w:space="0" w:color="auto"/>
                            <w:bottom w:val="none" w:sz="0" w:space="0" w:color="auto"/>
                            <w:right w:val="none" w:sz="0" w:space="0" w:color="auto"/>
                          </w:divBdr>
                        </w:div>
                      </w:divsChild>
                    </w:div>
                    <w:div w:id="475996817">
                      <w:marLeft w:val="0"/>
                      <w:marRight w:val="0"/>
                      <w:marTop w:val="0"/>
                      <w:marBottom w:val="0"/>
                      <w:divBdr>
                        <w:top w:val="none" w:sz="0" w:space="0" w:color="auto"/>
                        <w:left w:val="none" w:sz="0" w:space="0" w:color="auto"/>
                        <w:bottom w:val="none" w:sz="0" w:space="0" w:color="auto"/>
                        <w:right w:val="none" w:sz="0" w:space="0" w:color="auto"/>
                      </w:divBdr>
                      <w:divsChild>
                        <w:div w:id="2047098198">
                          <w:marLeft w:val="0"/>
                          <w:marRight w:val="0"/>
                          <w:marTop w:val="0"/>
                          <w:marBottom w:val="0"/>
                          <w:divBdr>
                            <w:top w:val="none" w:sz="0" w:space="0" w:color="auto"/>
                            <w:left w:val="none" w:sz="0" w:space="0" w:color="auto"/>
                            <w:bottom w:val="none" w:sz="0" w:space="0" w:color="auto"/>
                            <w:right w:val="none" w:sz="0" w:space="0" w:color="auto"/>
                          </w:divBdr>
                        </w:div>
                      </w:divsChild>
                    </w:div>
                    <w:div w:id="1225991959">
                      <w:marLeft w:val="0"/>
                      <w:marRight w:val="0"/>
                      <w:marTop w:val="0"/>
                      <w:marBottom w:val="0"/>
                      <w:divBdr>
                        <w:top w:val="none" w:sz="0" w:space="0" w:color="auto"/>
                        <w:left w:val="none" w:sz="0" w:space="0" w:color="auto"/>
                        <w:bottom w:val="none" w:sz="0" w:space="0" w:color="auto"/>
                        <w:right w:val="none" w:sz="0" w:space="0" w:color="auto"/>
                      </w:divBdr>
                      <w:divsChild>
                        <w:div w:id="865601909">
                          <w:marLeft w:val="0"/>
                          <w:marRight w:val="0"/>
                          <w:marTop w:val="0"/>
                          <w:marBottom w:val="0"/>
                          <w:divBdr>
                            <w:top w:val="none" w:sz="0" w:space="0" w:color="auto"/>
                            <w:left w:val="none" w:sz="0" w:space="0" w:color="auto"/>
                            <w:bottom w:val="none" w:sz="0" w:space="0" w:color="auto"/>
                            <w:right w:val="none" w:sz="0" w:space="0" w:color="auto"/>
                          </w:divBdr>
                        </w:div>
                      </w:divsChild>
                    </w:div>
                    <w:div w:id="1214928896">
                      <w:marLeft w:val="0"/>
                      <w:marRight w:val="0"/>
                      <w:marTop w:val="0"/>
                      <w:marBottom w:val="0"/>
                      <w:divBdr>
                        <w:top w:val="none" w:sz="0" w:space="0" w:color="auto"/>
                        <w:left w:val="none" w:sz="0" w:space="0" w:color="auto"/>
                        <w:bottom w:val="none" w:sz="0" w:space="0" w:color="auto"/>
                        <w:right w:val="none" w:sz="0" w:space="0" w:color="auto"/>
                      </w:divBdr>
                      <w:divsChild>
                        <w:div w:id="839084495">
                          <w:marLeft w:val="0"/>
                          <w:marRight w:val="0"/>
                          <w:marTop w:val="0"/>
                          <w:marBottom w:val="0"/>
                          <w:divBdr>
                            <w:top w:val="none" w:sz="0" w:space="0" w:color="auto"/>
                            <w:left w:val="none" w:sz="0" w:space="0" w:color="auto"/>
                            <w:bottom w:val="none" w:sz="0" w:space="0" w:color="auto"/>
                            <w:right w:val="none" w:sz="0" w:space="0" w:color="auto"/>
                          </w:divBdr>
                        </w:div>
                      </w:divsChild>
                    </w:div>
                    <w:div w:id="729619009">
                      <w:marLeft w:val="0"/>
                      <w:marRight w:val="0"/>
                      <w:marTop w:val="0"/>
                      <w:marBottom w:val="0"/>
                      <w:divBdr>
                        <w:top w:val="none" w:sz="0" w:space="0" w:color="auto"/>
                        <w:left w:val="none" w:sz="0" w:space="0" w:color="auto"/>
                        <w:bottom w:val="none" w:sz="0" w:space="0" w:color="auto"/>
                        <w:right w:val="none" w:sz="0" w:space="0" w:color="auto"/>
                      </w:divBdr>
                      <w:divsChild>
                        <w:div w:id="50444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6678977">
      <w:bodyDiv w:val="1"/>
      <w:marLeft w:val="0"/>
      <w:marRight w:val="0"/>
      <w:marTop w:val="0"/>
      <w:marBottom w:val="0"/>
      <w:divBdr>
        <w:top w:val="none" w:sz="0" w:space="0" w:color="auto"/>
        <w:left w:val="none" w:sz="0" w:space="0" w:color="auto"/>
        <w:bottom w:val="none" w:sz="0" w:space="0" w:color="auto"/>
        <w:right w:val="none" w:sz="0" w:space="0" w:color="auto"/>
      </w:divBdr>
      <w:divsChild>
        <w:div w:id="1760518577">
          <w:marLeft w:val="0"/>
          <w:marRight w:val="0"/>
          <w:marTop w:val="0"/>
          <w:marBottom w:val="0"/>
          <w:divBdr>
            <w:top w:val="none" w:sz="0" w:space="0" w:color="auto"/>
            <w:left w:val="none" w:sz="0" w:space="0" w:color="auto"/>
            <w:bottom w:val="none" w:sz="0" w:space="0" w:color="auto"/>
            <w:right w:val="none" w:sz="0" w:space="0" w:color="auto"/>
          </w:divBdr>
          <w:divsChild>
            <w:div w:id="1138187843">
              <w:marLeft w:val="0"/>
              <w:marRight w:val="0"/>
              <w:marTop w:val="0"/>
              <w:marBottom w:val="0"/>
              <w:divBdr>
                <w:top w:val="none" w:sz="0" w:space="0" w:color="auto"/>
                <w:left w:val="none" w:sz="0" w:space="0" w:color="auto"/>
                <w:bottom w:val="none" w:sz="0" w:space="0" w:color="auto"/>
                <w:right w:val="none" w:sz="0" w:space="0" w:color="auto"/>
              </w:divBdr>
              <w:divsChild>
                <w:div w:id="1950623954">
                  <w:marLeft w:val="0"/>
                  <w:marRight w:val="0"/>
                  <w:marTop w:val="0"/>
                  <w:marBottom w:val="0"/>
                  <w:divBdr>
                    <w:top w:val="none" w:sz="0" w:space="0" w:color="auto"/>
                    <w:left w:val="none" w:sz="0" w:space="0" w:color="auto"/>
                    <w:bottom w:val="none" w:sz="0" w:space="0" w:color="auto"/>
                    <w:right w:val="none" w:sz="0" w:space="0" w:color="auto"/>
                  </w:divBdr>
                </w:div>
                <w:div w:id="566038897">
                  <w:marLeft w:val="0"/>
                  <w:marRight w:val="0"/>
                  <w:marTop w:val="0"/>
                  <w:marBottom w:val="0"/>
                  <w:divBdr>
                    <w:top w:val="none" w:sz="0" w:space="0" w:color="auto"/>
                    <w:left w:val="none" w:sz="0" w:space="0" w:color="auto"/>
                    <w:bottom w:val="none" w:sz="0" w:space="0" w:color="auto"/>
                    <w:right w:val="none" w:sz="0" w:space="0" w:color="auto"/>
                  </w:divBdr>
                </w:div>
                <w:div w:id="885802206">
                  <w:marLeft w:val="0"/>
                  <w:marRight w:val="0"/>
                  <w:marTop w:val="0"/>
                  <w:marBottom w:val="0"/>
                  <w:divBdr>
                    <w:top w:val="none" w:sz="0" w:space="0" w:color="auto"/>
                    <w:left w:val="none" w:sz="0" w:space="0" w:color="auto"/>
                    <w:bottom w:val="none" w:sz="0" w:space="0" w:color="auto"/>
                    <w:right w:val="none" w:sz="0" w:space="0" w:color="auto"/>
                  </w:divBdr>
                </w:div>
                <w:div w:id="88358601">
                  <w:marLeft w:val="0"/>
                  <w:marRight w:val="0"/>
                  <w:marTop w:val="0"/>
                  <w:marBottom w:val="0"/>
                  <w:divBdr>
                    <w:top w:val="none" w:sz="0" w:space="0" w:color="auto"/>
                    <w:left w:val="none" w:sz="0" w:space="0" w:color="auto"/>
                    <w:bottom w:val="none" w:sz="0" w:space="0" w:color="auto"/>
                    <w:right w:val="none" w:sz="0" w:space="0" w:color="auto"/>
                  </w:divBdr>
                </w:div>
                <w:div w:id="1322275933">
                  <w:marLeft w:val="0"/>
                  <w:marRight w:val="0"/>
                  <w:marTop w:val="0"/>
                  <w:marBottom w:val="0"/>
                  <w:divBdr>
                    <w:top w:val="none" w:sz="0" w:space="0" w:color="auto"/>
                    <w:left w:val="none" w:sz="0" w:space="0" w:color="auto"/>
                    <w:bottom w:val="none" w:sz="0" w:space="0" w:color="auto"/>
                    <w:right w:val="none" w:sz="0" w:space="0" w:color="auto"/>
                  </w:divBdr>
                </w:div>
                <w:div w:id="54746400">
                  <w:marLeft w:val="0"/>
                  <w:marRight w:val="0"/>
                  <w:marTop w:val="0"/>
                  <w:marBottom w:val="0"/>
                  <w:divBdr>
                    <w:top w:val="none" w:sz="0" w:space="0" w:color="auto"/>
                    <w:left w:val="none" w:sz="0" w:space="0" w:color="auto"/>
                    <w:bottom w:val="none" w:sz="0" w:space="0" w:color="auto"/>
                    <w:right w:val="none" w:sz="0" w:space="0" w:color="auto"/>
                  </w:divBdr>
                </w:div>
                <w:div w:id="1130780736">
                  <w:marLeft w:val="0"/>
                  <w:marRight w:val="0"/>
                  <w:marTop w:val="0"/>
                  <w:marBottom w:val="0"/>
                  <w:divBdr>
                    <w:top w:val="none" w:sz="0" w:space="0" w:color="auto"/>
                    <w:left w:val="none" w:sz="0" w:space="0" w:color="auto"/>
                    <w:bottom w:val="none" w:sz="0" w:space="0" w:color="auto"/>
                    <w:right w:val="none" w:sz="0" w:space="0" w:color="auto"/>
                  </w:divBdr>
                </w:div>
                <w:div w:id="607466226">
                  <w:marLeft w:val="0"/>
                  <w:marRight w:val="0"/>
                  <w:marTop w:val="0"/>
                  <w:marBottom w:val="0"/>
                  <w:divBdr>
                    <w:top w:val="none" w:sz="0" w:space="0" w:color="auto"/>
                    <w:left w:val="none" w:sz="0" w:space="0" w:color="auto"/>
                    <w:bottom w:val="none" w:sz="0" w:space="0" w:color="auto"/>
                    <w:right w:val="none" w:sz="0" w:space="0" w:color="auto"/>
                  </w:divBdr>
                </w:div>
                <w:div w:id="280308240">
                  <w:marLeft w:val="0"/>
                  <w:marRight w:val="0"/>
                  <w:marTop w:val="0"/>
                  <w:marBottom w:val="0"/>
                  <w:divBdr>
                    <w:top w:val="none" w:sz="0" w:space="0" w:color="auto"/>
                    <w:left w:val="none" w:sz="0" w:space="0" w:color="auto"/>
                    <w:bottom w:val="none" w:sz="0" w:space="0" w:color="auto"/>
                    <w:right w:val="none" w:sz="0" w:space="0" w:color="auto"/>
                  </w:divBdr>
                </w:div>
                <w:div w:id="1063065665">
                  <w:marLeft w:val="0"/>
                  <w:marRight w:val="0"/>
                  <w:marTop w:val="0"/>
                  <w:marBottom w:val="0"/>
                  <w:divBdr>
                    <w:top w:val="none" w:sz="0" w:space="0" w:color="auto"/>
                    <w:left w:val="none" w:sz="0" w:space="0" w:color="auto"/>
                    <w:bottom w:val="none" w:sz="0" w:space="0" w:color="auto"/>
                    <w:right w:val="none" w:sz="0" w:space="0" w:color="auto"/>
                  </w:divBdr>
                </w:div>
                <w:div w:id="3672509">
                  <w:marLeft w:val="0"/>
                  <w:marRight w:val="0"/>
                  <w:marTop w:val="0"/>
                  <w:marBottom w:val="0"/>
                  <w:divBdr>
                    <w:top w:val="none" w:sz="0" w:space="0" w:color="auto"/>
                    <w:left w:val="none" w:sz="0" w:space="0" w:color="auto"/>
                    <w:bottom w:val="none" w:sz="0" w:space="0" w:color="auto"/>
                    <w:right w:val="none" w:sz="0" w:space="0" w:color="auto"/>
                  </w:divBdr>
                </w:div>
                <w:div w:id="665939906">
                  <w:marLeft w:val="0"/>
                  <w:marRight w:val="0"/>
                  <w:marTop w:val="0"/>
                  <w:marBottom w:val="0"/>
                  <w:divBdr>
                    <w:top w:val="none" w:sz="0" w:space="0" w:color="auto"/>
                    <w:left w:val="none" w:sz="0" w:space="0" w:color="auto"/>
                    <w:bottom w:val="none" w:sz="0" w:space="0" w:color="auto"/>
                    <w:right w:val="none" w:sz="0" w:space="0" w:color="auto"/>
                  </w:divBdr>
                </w:div>
                <w:div w:id="2145854289">
                  <w:marLeft w:val="0"/>
                  <w:marRight w:val="0"/>
                  <w:marTop w:val="0"/>
                  <w:marBottom w:val="0"/>
                  <w:divBdr>
                    <w:top w:val="none" w:sz="0" w:space="0" w:color="auto"/>
                    <w:left w:val="none" w:sz="0" w:space="0" w:color="auto"/>
                    <w:bottom w:val="none" w:sz="0" w:space="0" w:color="auto"/>
                    <w:right w:val="none" w:sz="0" w:space="0" w:color="auto"/>
                  </w:divBdr>
                </w:div>
                <w:div w:id="2051372962">
                  <w:marLeft w:val="0"/>
                  <w:marRight w:val="0"/>
                  <w:marTop w:val="0"/>
                  <w:marBottom w:val="0"/>
                  <w:divBdr>
                    <w:top w:val="none" w:sz="0" w:space="0" w:color="auto"/>
                    <w:left w:val="none" w:sz="0" w:space="0" w:color="auto"/>
                    <w:bottom w:val="none" w:sz="0" w:space="0" w:color="auto"/>
                    <w:right w:val="none" w:sz="0" w:space="0" w:color="auto"/>
                  </w:divBdr>
                </w:div>
                <w:div w:id="645016038">
                  <w:marLeft w:val="0"/>
                  <w:marRight w:val="0"/>
                  <w:marTop w:val="0"/>
                  <w:marBottom w:val="0"/>
                  <w:divBdr>
                    <w:top w:val="none" w:sz="0" w:space="0" w:color="auto"/>
                    <w:left w:val="none" w:sz="0" w:space="0" w:color="auto"/>
                    <w:bottom w:val="none" w:sz="0" w:space="0" w:color="auto"/>
                    <w:right w:val="none" w:sz="0" w:space="0" w:color="auto"/>
                  </w:divBdr>
                </w:div>
                <w:div w:id="1503424873">
                  <w:marLeft w:val="0"/>
                  <w:marRight w:val="0"/>
                  <w:marTop w:val="0"/>
                  <w:marBottom w:val="0"/>
                  <w:divBdr>
                    <w:top w:val="none" w:sz="0" w:space="0" w:color="auto"/>
                    <w:left w:val="none" w:sz="0" w:space="0" w:color="auto"/>
                    <w:bottom w:val="none" w:sz="0" w:space="0" w:color="auto"/>
                    <w:right w:val="none" w:sz="0" w:space="0" w:color="auto"/>
                  </w:divBdr>
                </w:div>
                <w:div w:id="1504586206">
                  <w:marLeft w:val="0"/>
                  <w:marRight w:val="0"/>
                  <w:marTop w:val="0"/>
                  <w:marBottom w:val="0"/>
                  <w:divBdr>
                    <w:top w:val="none" w:sz="0" w:space="0" w:color="auto"/>
                    <w:left w:val="none" w:sz="0" w:space="0" w:color="auto"/>
                    <w:bottom w:val="none" w:sz="0" w:space="0" w:color="auto"/>
                    <w:right w:val="none" w:sz="0" w:space="0" w:color="auto"/>
                  </w:divBdr>
                </w:div>
                <w:div w:id="275407512">
                  <w:marLeft w:val="0"/>
                  <w:marRight w:val="0"/>
                  <w:marTop w:val="0"/>
                  <w:marBottom w:val="0"/>
                  <w:divBdr>
                    <w:top w:val="none" w:sz="0" w:space="0" w:color="auto"/>
                    <w:left w:val="none" w:sz="0" w:space="0" w:color="auto"/>
                    <w:bottom w:val="none" w:sz="0" w:space="0" w:color="auto"/>
                    <w:right w:val="none" w:sz="0" w:space="0" w:color="auto"/>
                  </w:divBdr>
                </w:div>
                <w:div w:id="3287689">
                  <w:marLeft w:val="0"/>
                  <w:marRight w:val="0"/>
                  <w:marTop w:val="0"/>
                  <w:marBottom w:val="0"/>
                  <w:divBdr>
                    <w:top w:val="none" w:sz="0" w:space="0" w:color="auto"/>
                    <w:left w:val="none" w:sz="0" w:space="0" w:color="auto"/>
                    <w:bottom w:val="none" w:sz="0" w:space="0" w:color="auto"/>
                    <w:right w:val="none" w:sz="0" w:space="0" w:color="auto"/>
                  </w:divBdr>
                </w:div>
                <w:div w:id="1262448483">
                  <w:marLeft w:val="0"/>
                  <w:marRight w:val="0"/>
                  <w:marTop w:val="0"/>
                  <w:marBottom w:val="0"/>
                  <w:divBdr>
                    <w:top w:val="none" w:sz="0" w:space="0" w:color="auto"/>
                    <w:left w:val="none" w:sz="0" w:space="0" w:color="auto"/>
                    <w:bottom w:val="none" w:sz="0" w:space="0" w:color="auto"/>
                    <w:right w:val="none" w:sz="0" w:space="0" w:color="auto"/>
                  </w:divBdr>
                </w:div>
              </w:divsChild>
            </w:div>
            <w:div w:id="1627734428">
              <w:marLeft w:val="0"/>
              <w:marRight w:val="0"/>
              <w:marTop w:val="0"/>
              <w:marBottom w:val="0"/>
              <w:divBdr>
                <w:top w:val="none" w:sz="0" w:space="0" w:color="auto"/>
                <w:left w:val="none" w:sz="0" w:space="0" w:color="auto"/>
                <w:bottom w:val="none" w:sz="0" w:space="0" w:color="auto"/>
                <w:right w:val="none" w:sz="0" w:space="0" w:color="auto"/>
              </w:divBdr>
            </w:div>
            <w:div w:id="430053112">
              <w:marLeft w:val="0"/>
              <w:marRight w:val="0"/>
              <w:marTop w:val="0"/>
              <w:marBottom w:val="0"/>
              <w:divBdr>
                <w:top w:val="none" w:sz="0" w:space="0" w:color="auto"/>
                <w:left w:val="none" w:sz="0" w:space="0" w:color="auto"/>
                <w:bottom w:val="none" w:sz="0" w:space="0" w:color="auto"/>
                <w:right w:val="none" w:sz="0" w:space="0" w:color="auto"/>
              </w:divBdr>
            </w:div>
            <w:div w:id="1054547251">
              <w:marLeft w:val="0"/>
              <w:marRight w:val="0"/>
              <w:marTop w:val="0"/>
              <w:marBottom w:val="0"/>
              <w:divBdr>
                <w:top w:val="none" w:sz="0" w:space="0" w:color="auto"/>
                <w:left w:val="none" w:sz="0" w:space="0" w:color="auto"/>
                <w:bottom w:val="none" w:sz="0" w:space="0" w:color="auto"/>
                <w:right w:val="none" w:sz="0" w:space="0" w:color="auto"/>
              </w:divBdr>
            </w:div>
            <w:div w:id="873077718">
              <w:marLeft w:val="0"/>
              <w:marRight w:val="0"/>
              <w:marTop w:val="0"/>
              <w:marBottom w:val="0"/>
              <w:divBdr>
                <w:top w:val="none" w:sz="0" w:space="0" w:color="auto"/>
                <w:left w:val="none" w:sz="0" w:space="0" w:color="auto"/>
                <w:bottom w:val="none" w:sz="0" w:space="0" w:color="auto"/>
                <w:right w:val="none" w:sz="0" w:space="0" w:color="auto"/>
              </w:divBdr>
            </w:div>
            <w:div w:id="2050908412">
              <w:marLeft w:val="0"/>
              <w:marRight w:val="0"/>
              <w:marTop w:val="0"/>
              <w:marBottom w:val="0"/>
              <w:divBdr>
                <w:top w:val="none" w:sz="0" w:space="0" w:color="auto"/>
                <w:left w:val="none" w:sz="0" w:space="0" w:color="auto"/>
                <w:bottom w:val="none" w:sz="0" w:space="0" w:color="auto"/>
                <w:right w:val="none" w:sz="0" w:space="0" w:color="auto"/>
              </w:divBdr>
            </w:div>
            <w:div w:id="111124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cso.ie/en/releasesandpublications/ep/p-urli/urbanandrurallifeinireland2019/income/" TargetMode="Externa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image" Target="media/image2.png"/><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1/relationships/commentsExtended" Target="commentsExtended.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E3F7F3937D462408F6C2B3DEC14A540" ma:contentTypeVersion="16" ma:contentTypeDescription="Create a new document." ma:contentTypeScope="" ma:versionID="5ce2b57d56137a3b926183a8b994d9a4">
  <xsd:schema xmlns:xsd="http://www.w3.org/2001/XMLSchema" xmlns:xs="http://www.w3.org/2001/XMLSchema" xmlns:p="http://schemas.microsoft.com/office/2006/metadata/properties" xmlns:ns2="56145e21-d5c7-4e67-930c-a471c41d34d5" xmlns:ns3="e74f9379-904b-4e02-8419-bc1c49837b01" targetNamespace="http://schemas.microsoft.com/office/2006/metadata/properties" ma:root="true" ma:fieldsID="d899fb1fb64d2cd650ec88973c20463e" ns2:_="" ns3:_="">
    <xsd:import namespace="56145e21-d5c7-4e67-930c-a471c41d34d5"/>
    <xsd:import namespace="e74f9379-904b-4e02-8419-bc1c49837b0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BillingMetadata"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145e21-d5c7-4e67-930c-a471c41d34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78606c1-f66f-4bb5-a6ed-9c179703685c}" ma:internalName="TaxCatchAll" ma:showField="CatchAllData" ma:web="56145e21-d5c7-4e67-930c-a471c41d34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74f9379-904b-4e02-8419-bc1c49837b0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b168bf0-f213-4887-af2e-cac682fa2405"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74f9379-904b-4e02-8419-bc1c49837b01">
      <Terms xmlns="http://schemas.microsoft.com/office/infopath/2007/PartnerControls"/>
    </lcf76f155ced4ddcb4097134ff3c332f>
    <TaxCatchAll xmlns="56145e21-d5c7-4e67-930c-a471c41d34d5" xsi:nil="true"/>
  </documentManagement>
</p:properties>
</file>

<file path=customXml/itemProps1.xml><?xml version="1.0" encoding="utf-8"?>
<ds:datastoreItem xmlns:ds="http://schemas.openxmlformats.org/officeDocument/2006/customXml" ds:itemID="{EFF7318F-A474-475D-8DE4-314E161EDC81}">
  <ds:schemaRefs>
    <ds:schemaRef ds:uri="http://schemas.microsoft.com/sharepoint/v3/contenttype/forms"/>
  </ds:schemaRefs>
</ds:datastoreItem>
</file>

<file path=customXml/itemProps2.xml><?xml version="1.0" encoding="utf-8"?>
<ds:datastoreItem xmlns:ds="http://schemas.openxmlformats.org/officeDocument/2006/customXml" ds:itemID="{2B86D55C-7294-46D0-91D3-27D8A08AC6CD}">
  <ds:schemaRefs>
    <ds:schemaRef ds:uri="http://schemas.openxmlformats.org/officeDocument/2006/bibliography"/>
  </ds:schemaRefs>
</ds:datastoreItem>
</file>

<file path=customXml/itemProps3.xml><?xml version="1.0" encoding="utf-8"?>
<ds:datastoreItem xmlns:ds="http://schemas.openxmlformats.org/officeDocument/2006/customXml" ds:itemID="{44D344D8-96E0-4926-A972-5EA64C6FC361}"/>
</file>

<file path=customXml/itemProps4.xml><?xml version="1.0" encoding="utf-8"?>
<ds:datastoreItem xmlns:ds="http://schemas.openxmlformats.org/officeDocument/2006/customXml" ds:itemID="{CD951173-6186-4C0F-B6CB-12721CF1B0BF}">
  <ds:schemaRefs>
    <ds:schemaRef ds:uri="http://schemas.microsoft.com/office/2006/metadata/properties"/>
    <ds:schemaRef ds:uri="http://schemas.microsoft.com/office/infopath/2007/PartnerControls"/>
    <ds:schemaRef ds:uri="e74f9379-904b-4e02-8419-bc1c49837b01"/>
    <ds:schemaRef ds:uri="56145e21-d5c7-4e67-930c-a471c41d34d5"/>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4983</Words>
  <Characters>28406</Characters>
  <Application>Microsoft Office Word</Application>
  <DocSecurity>0</DocSecurity>
  <Lines>236</Lines>
  <Paragraphs>66</Paragraphs>
  <ScaleCrop>false</ScaleCrop>
  <Company/>
  <LinksUpToDate>false</LinksUpToDate>
  <CharactersWithSpaces>33323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MacNamara</dc:creator>
  <cp:keywords/>
  <dc:description/>
  <cp:lastModifiedBy>Alicja Bobek</cp:lastModifiedBy>
  <cp:revision>3</cp:revision>
  <dcterms:created xsi:type="dcterms:W3CDTF">2025-05-14T15:28:00Z</dcterms:created>
  <dcterms:modified xsi:type="dcterms:W3CDTF">2025-05-14T15:28:00Z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0x0101004E3F7F3937D462408F6C2B3DEC14A540</vt:lpwstr>
  </property>
  <property fmtid="{D5CDD505-2E9C-101B-9397-08002B2CF9AE}" pid="3" name="MediaServiceImageTags">
    <vt:lpwstr/>
  </property>
</Properties>
</file>