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EACA" w14:textId="77777777" w:rsidR="006B3F4F" w:rsidRDefault="00000000">
      <w:pPr>
        <w:jc w:val="center"/>
      </w:pPr>
      <w:r>
        <w:rPr>
          <w:noProof/>
        </w:rPr>
        <w:drawing>
          <wp:inline distT="0" distB="0" distL="0" distR="0" wp14:anchorId="2F76E128" wp14:editId="7EA88D93">
            <wp:extent cx="2019300" cy="1333500"/>
            <wp:effectExtent l="0" t="0" r="0" b="0"/>
            <wp:docPr id="1022628482" name="image1.png" descr="A logo with colorful circles and letters&#10;&#10;Description automatically generated, Picture"/>
            <wp:cNvGraphicFramePr/>
            <a:graphic xmlns:a="http://schemas.openxmlformats.org/drawingml/2006/main">
              <a:graphicData uri="http://schemas.openxmlformats.org/drawingml/2006/picture">
                <pic:pic xmlns:pic="http://schemas.openxmlformats.org/drawingml/2006/picture">
                  <pic:nvPicPr>
                    <pic:cNvPr id="0" name="image1.png" descr="A logo with colorful circles and letters&#10;&#10;Description automatically generated, Picture"/>
                    <pic:cNvPicPr preferRelativeResize="0"/>
                  </pic:nvPicPr>
                  <pic:blipFill>
                    <a:blip r:embed="rId8"/>
                    <a:srcRect/>
                    <a:stretch>
                      <a:fillRect/>
                    </a:stretch>
                  </pic:blipFill>
                  <pic:spPr>
                    <a:xfrm>
                      <a:off x="0" y="0"/>
                      <a:ext cx="2019300" cy="1333500"/>
                    </a:xfrm>
                    <a:prstGeom prst="rect">
                      <a:avLst/>
                    </a:prstGeom>
                    <a:ln/>
                  </pic:spPr>
                </pic:pic>
              </a:graphicData>
            </a:graphic>
          </wp:inline>
        </w:drawing>
      </w:r>
    </w:p>
    <w:p w14:paraId="3025F6B4" w14:textId="77777777" w:rsidR="006B3F4F" w:rsidRDefault="006B3F4F"/>
    <w:p w14:paraId="3B7612C6" w14:textId="77777777" w:rsidR="006B3F4F" w:rsidRDefault="006B3F4F"/>
    <w:p w14:paraId="3BBAFAAD" w14:textId="77777777" w:rsidR="006B3F4F" w:rsidRDefault="006B3F4F"/>
    <w:p w14:paraId="0F2F9E9C" w14:textId="77777777" w:rsidR="006B3F4F" w:rsidRDefault="00000000">
      <w:r>
        <w:rPr>
          <w:noProof/>
        </w:rPr>
        <w:drawing>
          <wp:inline distT="0" distB="0" distL="0" distR="0" wp14:anchorId="234C3CA3" wp14:editId="3EBEF2FC">
            <wp:extent cx="5724524" cy="95250"/>
            <wp:effectExtent l="0" t="0" r="0" b="0"/>
            <wp:docPr id="1022628484" name="image2.png" descr="Straight Arrow Connector 1, Shape"/>
            <wp:cNvGraphicFramePr/>
            <a:graphic xmlns:a="http://schemas.openxmlformats.org/drawingml/2006/main">
              <a:graphicData uri="http://schemas.openxmlformats.org/drawingml/2006/picture">
                <pic:pic xmlns:pic="http://schemas.openxmlformats.org/drawingml/2006/picture">
                  <pic:nvPicPr>
                    <pic:cNvPr id="0" name="image2.png" descr="Straight Arrow Connector 1, Shape"/>
                    <pic:cNvPicPr preferRelativeResize="0"/>
                  </pic:nvPicPr>
                  <pic:blipFill>
                    <a:blip r:embed="rId9"/>
                    <a:srcRect/>
                    <a:stretch>
                      <a:fillRect/>
                    </a:stretch>
                  </pic:blipFill>
                  <pic:spPr>
                    <a:xfrm>
                      <a:off x="0" y="0"/>
                      <a:ext cx="5724524" cy="95250"/>
                    </a:xfrm>
                    <a:prstGeom prst="rect">
                      <a:avLst/>
                    </a:prstGeom>
                    <a:ln/>
                  </pic:spPr>
                </pic:pic>
              </a:graphicData>
            </a:graphic>
          </wp:inline>
        </w:drawing>
      </w:r>
    </w:p>
    <w:p w14:paraId="30E47F65" w14:textId="77777777" w:rsidR="006B3F4F" w:rsidRDefault="006B3F4F"/>
    <w:p w14:paraId="48F80C6C" w14:textId="77777777" w:rsidR="006B3F4F" w:rsidRDefault="006B3F4F"/>
    <w:p w14:paraId="6F01770E" w14:textId="77777777" w:rsidR="006B3F4F" w:rsidRDefault="006B3F4F"/>
    <w:p w14:paraId="26413C8A" w14:textId="77777777" w:rsidR="006B3F4F" w:rsidRDefault="006B3F4F"/>
    <w:p w14:paraId="2FBC35B4" w14:textId="77777777" w:rsidR="006B3F4F" w:rsidRDefault="00000000">
      <w:pPr>
        <w:jc w:val="center"/>
        <w:rPr>
          <w:rFonts w:ascii="Calibri" w:eastAsia="Calibri" w:hAnsi="Calibri" w:cs="Calibri"/>
          <w:b/>
          <w:sz w:val="48"/>
          <w:szCs w:val="48"/>
        </w:rPr>
      </w:pPr>
      <w:r>
        <w:rPr>
          <w:rFonts w:ascii="Calibri" w:eastAsia="Calibri" w:hAnsi="Calibri" w:cs="Calibri"/>
          <w:b/>
          <w:sz w:val="48"/>
          <w:szCs w:val="48"/>
        </w:rPr>
        <w:t>Template for Identifying Structural Advantage and Disadvantage by Population Groups &amp; Dimensions</w:t>
      </w:r>
    </w:p>
    <w:p w14:paraId="6264FD60" w14:textId="77777777" w:rsidR="006B3F4F" w:rsidRDefault="00000000">
      <w:pPr>
        <w:jc w:val="center"/>
        <w:rPr>
          <w:rFonts w:ascii="Calibri" w:eastAsia="Calibri" w:hAnsi="Calibri" w:cs="Calibri"/>
          <w:b/>
          <w:sz w:val="48"/>
          <w:szCs w:val="48"/>
        </w:rPr>
      </w:pPr>
      <w:r>
        <w:rPr>
          <w:rFonts w:ascii="Calibri" w:eastAsia="Calibri" w:hAnsi="Calibri" w:cs="Calibri"/>
          <w:b/>
          <w:sz w:val="48"/>
          <w:szCs w:val="48"/>
        </w:rPr>
        <w:t>(v.2)</w:t>
      </w:r>
    </w:p>
    <w:p w14:paraId="5759348C" w14:textId="77777777" w:rsidR="006B3F4F" w:rsidRDefault="00000000">
      <w:pPr>
        <w:pStyle w:val="Subttulo"/>
        <w:ind w:right="369"/>
        <w:jc w:val="center"/>
        <w:rPr>
          <w:rFonts w:ascii="Calibri" w:eastAsia="Calibri" w:hAnsi="Calibri" w:cs="Calibri"/>
          <w:color w:val="80350D"/>
        </w:rPr>
      </w:pPr>
      <w:r>
        <w:rPr>
          <w:rFonts w:ascii="Calibri" w:eastAsia="Calibri" w:hAnsi="Calibri" w:cs="Calibri"/>
          <w:color w:val="80350D"/>
        </w:rPr>
        <w:t>Spain, energy sector</w:t>
      </w:r>
    </w:p>
    <w:p w14:paraId="290F4D2A" w14:textId="135DF1ED" w:rsidR="006B3F4F" w:rsidRPr="004813C4" w:rsidRDefault="00000000" w:rsidP="004813C4">
      <w:pPr>
        <w:pStyle w:val="Ttulo"/>
        <w:tabs>
          <w:tab w:val="center" w:pos="4819"/>
          <w:tab w:val="right" w:pos="9720"/>
        </w:tabs>
        <w:ind w:left="-90" w:right="-41"/>
        <w:jc w:val="center"/>
        <w:rPr>
          <w:rFonts w:ascii="Calibri" w:eastAsia="Calibri" w:hAnsi="Calibri" w:cs="Calibri"/>
          <w:sz w:val="36"/>
          <w:szCs w:val="36"/>
        </w:rPr>
      </w:pPr>
      <w:r>
        <w:rPr>
          <w:rFonts w:ascii="Calibri" w:eastAsia="Calibri" w:hAnsi="Calibri" w:cs="Calibri"/>
          <w:sz w:val="36"/>
          <w:szCs w:val="36"/>
        </w:rPr>
        <w:t xml:space="preserve">Paloma </w:t>
      </w:r>
      <w:proofErr w:type="spellStart"/>
      <w:r>
        <w:rPr>
          <w:rFonts w:ascii="Calibri" w:eastAsia="Calibri" w:hAnsi="Calibri" w:cs="Calibri"/>
          <w:sz w:val="36"/>
          <w:szCs w:val="36"/>
        </w:rPr>
        <w:t>Piqueiras</w:t>
      </w:r>
      <w:proofErr w:type="spellEnd"/>
      <w:r>
        <w:rPr>
          <w:rFonts w:ascii="Calibri" w:eastAsia="Calibri" w:hAnsi="Calibri" w:cs="Calibri"/>
          <w:sz w:val="36"/>
          <w:szCs w:val="36"/>
        </w:rPr>
        <w:t xml:space="preserve"> &amp; Olga Kolotouchkina, UCM</w:t>
      </w:r>
    </w:p>
    <w:p w14:paraId="4B1002E6" w14:textId="77777777" w:rsidR="006B3F4F" w:rsidRDefault="006B3F4F"/>
    <w:p w14:paraId="404C05B3" w14:textId="77777777" w:rsidR="006B3F4F" w:rsidRDefault="006B3F4F">
      <w:pPr>
        <w:rPr>
          <w:color w:val="002060"/>
        </w:rPr>
      </w:pPr>
    </w:p>
    <w:p w14:paraId="3F837D31" w14:textId="77777777" w:rsidR="006B3F4F" w:rsidRDefault="00000000">
      <w:pPr>
        <w:rPr>
          <w:color w:val="002060"/>
          <w:sz w:val="18"/>
          <w:szCs w:val="18"/>
        </w:rPr>
      </w:pPr>
      <w:r>
        <w:rPr>
          <w:noProof/>
        </w:rPr>
        <w:drawing>
          <wp:inline distT="0" distB="0" distL="0" distR="0" wp14:anchorId="3E7C891C" wp14:editId="4AA4CFA9">
            <wp:extent cx="3028950" cy="695325"/>
            <wp:effectExtent l="0" t="0" r="0" b="0"/>
            <wp:docPr id="1022628483" name="image3.png" descr="изтеглен файл (1).png, Picture"/>
            <wp:cNvGraphicFramePr/>
            <a:graphic xmlns:a="http://schemas.openxmlformats.org/drawingml/2006/main">
              <a:graphicData uri="http://schemas.openxmlformats.org/drawingml/2006/picture">
                <pic:pic xmlns:pic="http://schemas.openxmlformats.org/drawingml/2006/picture">
                  <pic:nvPicPr>
                    <pic:cNvPr id="0" name="image3.png" descr="изтеглен файл (1).png, Picture"/>
                    <pic:cNvPicPr preferRelativeResize="0"/>
                  </pic:nvPicPr>
                  <pic:blipFill>
                    <a:blip r:embed="rId10"/>
                    <a:srcRect/>
                    <a:stretch>
                      <a:fillRect/>
                    </a:stretch>
                  </pic:blipFill>
                  <pic:spPr>
                    <a:xfrm>
                      <a:off x="0" y="0"/>
                      <a:ext cx="3028950" cy="695325"/>
                    </a:xfrm>
                    <a:prstGeom prst="rect">
                      <a:avLst/>
                    </a:prstGeom>
                    <a:ln/>
                  </pic:spPr>
                </pic:pic>
              </a:graphicData>
            </a:graphic>
          </wp:inline>
        </w:drawing>
      </w:r>
    </w:p>
    <w:p w14:paraId="3266A07C" w14:textId="77777777" w:rsidR="006B3F4F" w:rsidRDefault="00000000">
      <w:pPr>
        <w:rPr>
          <w:color w:val="002060"/>
        </w:rPr>
      </w:pPr>
      <w:r>
        <w:rPr>
          <w:color w:val="002060"/>
          <w:sz w:val="18"/>
          <w:szCs w:val="18"/>
        </w:rPr>
        <w:t>Views and opinions expressed are however those of the author(s) only and do not necessarily reflect those of the European Union or [name of the granting authority]. Neither the European Union nor the granting authority can be held responsible for them</w:t>
      </w:r>
      <w:r>
        <w:rPr>
          <w:color w:val="002060"/>
        </w:rPr>
        <w:t>.</w:t>
      </w:r>
    </w:p>
    <w:p w14:paraId="26278D2A" w14:textId="77777777" w:rsidR="006B3F4F" w:rsidRDefault="00000000">
      <w:pPr>
        <w:keepNext/>
        <w:keepLines/>
        <w:pBdr>
          <w:top w:val="nil"/>
          <w:left w:val="nil"/>
          <w:bottom w:val="nil"/>
          <w:right w:val="nil"/>
          <w:between w:val="nil"/>
        </w:pBdr>
        <w:tabs>
          <w:tab w:val="left" w:pos="360"/>
        </w:tabs>
        <w:spacing w:before="240" w:after="240"/>
        <w:ind w:left="360" w:hanging="360"/>
        <w:jc w:val="both"/>
        <w:rPr>
          <w:rFonts w:ascii="Calibri" w:eastAsia="Calibri" w:hAnsi="Calibri" w:cs="Calibri"/>
          <w:b/>
          <w:color w:val="0A3041"/>
          <w:sz w:val="32"/>
          <w:szCs w:val="32"/>
        </w:rPr>
      </w:pPr>
      <w:r>
        <w:rPr>
          <w:rFonts w:ascii="Calibri" w:eastAsia="Calibri" w:hAnsi="Calibri" w:cs="Calibri"/>
          <w:b/>
          <w:color w:val="0A3041"/>
          <w:sz w:val="32"/>
          <w:szCs w:val="32"/>
        </w:rPr>
        <w:lastRenderedPageBreak/>
        <w:t>Purpose</w:t>
      </w:r>
    </w:p>
    <w:p w14:paraId="565F4F1C" w14:textId="77777777" w:rsidR="006B3F4F" w:rsidRDefault="00000000">
      <w:pPr>
        <w:rPr>
          <w:b/>
        </w:rPr>
      </w:pPr>
      <w:r>
        <w:t>The purpose of this template is to identify groups which can avail of existing policy interventions (structurally advantaged) and those that cannot avail of existing policy interventions and/or are negatively impacted by the policy intervention itself (structurally disadvantaged).</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B3F4F" w14:paraId="1ADA28DD" w14:textId="77777777">
        <w:tc>
          <w:tcPr>
            <w:tcW w:w="9016" w:type="dxa"/>
            <w:shd w:val="clear" w:color="auto" w:fill="DAE9F7"/>
          </w:tcPr>
          <w:p w14:paraId="216AD09F" w14:textId="77777777" w:rsidR="006B3F4F" w:rsidRDefault="00000000">
            <w:r>
              <w:t xml:space="preserve">To complete this </w:t>
            </w:r>
            <w:proofErr w:type="gramStart"/>
            <w:r>
              <w:t>template</w:t>
            </w:r>
            <w:proofErr w:type="gramEnd"/>
            <w:r>
              <w:t xml:space="preserve"> it is ok to combine your current knowledge and understanding with basic research e.g. finding out what quant data is available, listing factors need for calculation w/o doing actual calculation, taking high level points from executive summaries of key reports.</w:t>
            </w:r>
          </w:p>
          <w:p w14:paraId="19D2295F" w14:textId="77777777" w:rsidR="006B3F4F" w:rsidRDefault="006B3F4F"/>
          <w:p w14:paraId="2E89F189" w14:textId="77777777" w:rsidR="006B3F4F" w:rsidRDefault="00000000">
            <w:r>
              <w:t>As a first pass please give this approx. 1 day– it is sufficient to complete it to the best of your ability in that timeframe, clearly highlighting what requires further research.</w:t>
            </w:r>
          </w:p>
          <w:p w14:paraId="7D03EE4E" w14:textId="77777777" w:rsidR="006B3F4F" w:rsidRDefault="006B3F4F"/>
        </w:tc>
      </w:tr>
    </w:tbl>
    <w:p w14:paraId="3E5E69F2" w14:textId="77777777" w:rsidR="006B3F4F" w:rsidRDefault="00000000">
      <w:pPr>
        <w:keepNext/>
        <w:keepLines/>
        <w:pBdr>
          <w:top w:val="nil"/>
          <w:left w:val="nil"/>
          <w:bottom w:val="nil"/>
          <w:right w:val="nil"/>
          <w:between w:val="nil"/>
        </w:pBdr>
        <w:tabs>
          <w:tab w:val="left" w:pos="360"/>
        </w:tabs>
        <w:spacing w:before="320" w:after="320"/>
        <w:ind w:left="720" w:hanging="360"/>
        <w:rPr>
          <w:rFonts w:ascii="Calibri" w:eastAsia="Calibri" w:hAnsi="Calibri" w:cs="Calibri"/>
          <w:b/>
          <w:color w:val="0A3041"/>
          <w:sz w:val="32"/>
          <w:szCs w:val="32"/>
        </w:rPr>
      </w:pPr>
      <w:r>
        <w:rPr>
          <w:rFonts w:ascii="Calibri" w:eastAsia="Calibri" w:hAnsi="Calibri" w:cs="Calibri"/>
          <w:b/>
          <w:color w:val="0A3041"/>
          <w:sz w:val="32"/>
          <w:szCs w:val="32"/>
        </w:rPr>
        <w:t>Section 1</w:t>
      </w:r>
    </w:p>
    <w:p w14:paraId="47134394" w14:textId="77777777" w:rsidR="006B3F4F" w:rsidRDefault="00000000">
      <w:pPr>
        <w:rPr>
          <w:b/>
        </w:rPr>
      </w:pPr>
      <w:r>
        <w:rPr>
          <w:b/>
        </w:rPr>
        <w:t>Detail existing policy intervention for your case study area</w:t>
      </w:r>
    </w:p>
    <w:p w14:paraId="4914565D" w14:textId="77777777" w:rsidR="006B3F4F" w:rsidRDefault="00000000">
      <w:pPr>
        <w:spacing w:before="240" w:after="240"/>
        <w:jc w:val="both"/>
        <w:rPr>
          <w:rFonts w:ascii="Calibri" w:eastAsia="Calibri" w:hAnsi="Calibri" w:cs="Calibri"/>
        </w:rPr>
      </w:pPr>
      <w:r>
        <w:rPr>
          <w:rFonts w:ascii="Calibri" w:eastAsia="Calibri" w:hAnsi="Calibri" w:cs="Calibri"/>
        </w:rPr>
        <w:t>In Spain, there are several mechanisms and support programs for the decentralized production of renewable energy:</w:t>
      </w:r>
    </w:p>
    <w:p w14:paraId="2C420035" w14:textId="77777777" w:rsidR="006B3F4F" w:rsidRDefault="00000000">
      <w:pPr>
        <w:spacing w:before="240" w:after="240"/>
        <w:jc w:val="both"/>
        <w:rPr>
          <w:rFonts w:ascii="Calibri" w:eastAsia="Calibri" w:hAnsi="Calibri" w:cs="Calibri"/>
          <w:color w:val="0070C0"/>
        </w:rPr>
      </w:pPr>
      <w:r>
        <w:rPr>
          <w:rFonts w:ascii="Calibri" w:eastAsia="Calibri" w:hAnsi="Calibri" w:cs="Calibri"/>
          <w:color w:val="0070C0"/>
        </w:rPr>
        <w:t>a) COMMUNITY LEVEL</w:t>
      </w:r>
    </w:p>
    <w:p w14:paraId="7B0EC399" w14:textId="77777777" w:rsidR="006B3F4F" w:rsidRDefault="00000000">
      <w:pPr>
        <w:spacing w:before="240" w:after="240"/>
        <w:ind w:left="1080" w:hanging="360"/>
        <w:jc w:val="both"/>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b/>
        </w:rPr>
        <w:t>Ley</w:t>
      </w:r>
      <w:r>
        <w:rPr>
          <w:rFonts w:ascii="Calibri" w:eastAsia="Calibri" w:hAnsi="Calibri" w:cs="Calibri"/>
        </w:rPr>
        <w:t xml:space="preserve"> </w:t>
      </w:r>
      <w:r>
        <w:rPr>
          <w:rFonts w:ascii="Calibri" w:eastAsia="Calibri" w:hAnsi="Calibri" w:cs="Calibri"/>
          <w:b/>
        </w:rPr>
        <w:t>24/2013 on the Electricity Sector</w:t>
      </w:r>
      <w:r>
        <w:rPr>
          <w:rFonts w:ascii="Calibri" w:eastAsia="Calibri" w:hAnsi="Calibri" w:cs="Calibri"/>
        </w:rPr>
        <w:t>. It introduces the concept of renewable energy communities. These are initiatives through which individuals, companies, or entities join to collectively produce, consume, store, or sell renewable energy.</w:t>
      </w:r>
    </w:p>
    <w:p w14:paraId="0072B654" w14:textId="77777777" w:rsidR="006B3F4F" w:rsidRDefault="00000000">
      <w:pPr>
        <w:spacing w:before="240" w:after="240"/>
        <w:jc w:val="both"/>
        <w:rPr>
          <w:rFonts w:ascii="Calibri" w:eastAsia="Calibri" w:hAnsi="Calibri" w:cs="Calibri"/>
        </w:rPr>
      </w:pPr>
      <w:r>
        <w:rPr>
          <w:rFonts w:ascii="Calibri" w:eastAsia="Calibri" w:hAnsi="Calibri" w:cs="Calibri"/>
        </w:rPr>
        <w:t xml:space="preserve">Energy </w:t>
      </w:r>
      <w:proofErr w:type="gramStart"/>
      <w:r>
        <w:rPr>
          <w:rFonts w:ascii="Calibri" w:eastAsia="Calibri" w:hAnsi="Calibri" w:cs="Calibri"/>
        </w:rPr>
        <w:t>communities</w:t>
      </w:r>
      <w:proofErr w:type="gramEnd"/>
      <w:r>
        <w:rPr>
          <w:rFonts w:ascii="Calibri" w:eastAsia="Calibri" w:hAnsi="Calibri" w:cs="Calibri"/>
        </w:rPr>
        <w:t xml:space="preserve"> benefit from tax incentives and public aid. For example, the lasts proposals under the CE program of the Ministry for Ecological Transition and the Demographic Challenge, managed through the Institute for Energy Diversification and Saving (IDAE), provide €120 million (from Next Generation EU funds) to promote the creation of energy communities in Spain (</w:t>
      </w:r>
      <w:proofErr w:type="spellStart"/>
      <w:r>
        <w:rPr>
          <w:rFonts w:ascii="Calibri" w:eastAsia="Calibri" w:hAnsi="Calibri" w:cs="Calibri"/>
        </w:rPr>
        <w:t>Gobierno</w:t>
      </w:r>
      <w:proofErr w:type="spellEnd"/>
      <w:r>
        <w:rPr>
          <w:rFonts w:ascii="Calibri" w:eastAsia="Calibri" w:hAnsi="Calibri" w:cs="Calibri"/>
        </w:rPr>
        <w:t xml:space="preserve"> de España, 2024). This includes initiatives such as the installation of photovoltaic solar panels in residential communities or the creation of renewable energy networks in rural areas.</w:t>
      </w:r>
    </w:p>
    <w:p w14:paraId="4BC95DCD" w14:textId="77777777" w:rsidR="006B3F4F" w:rsidRDefault="00000000">
      <w:pPr>
        <w:spacing w:before="240" w:after="240"/>
        <w:jc w:val="both"/>
        <w:rPr>
          <w:rFonts w:ascii="Calibri" w:eastAsia="Calibri" w:hAnsi="Calibri" w:cs="Calibri"/>
        </w:rPr>
      </w:pPr>
      <w:r>
        <w:rPr>
          <w:rFonts w:ascii="Calibri" w:eastAsia="Calibri" w:hAnsi="Calibri" w:cs="Calibri"/>
        </w:rPr>
        <w:t>Regarding vulnerable groups, Section 4.F of Article 12 bis, "Renewable Energy Communities" states: "participation in renewable energy communities will be accessible to all consumers, including those from low-income or vulnerable households" (Ley 24/2013).</w:t>
      </w:r>
    </w:p>
    <w:p w14:paraId="07205E8A" w14:textId="77777777" w:rsidR="006B3F4F" w:rsidRDefault="00000000">
      <w:pPr>
        <w:spacing w:before="240" w:after="240"/>
        <w:jc w:val="both"/>
        <w:rPr>
          <w:rFonts w:ascii="Calibri" w:eastAsia="Calibri" w:hAnsi="Calibri" w:cs="Calibri"/>
          <w:color w:val="0070C0"/>
        </w:rPr>
      </w:pPr>
      <w:r>
        <w:rPr>
          <w:rFonts w:ascii="Calibri" w:eastAsia="Calibri" w:hAnsi="Calibri" w:cs="Calibri"/>
          <w:color w:val="0070C0"/>
        </w:rPr>
        <w:t>b) INDIVIDUAL/HOUSEHOLD LEVEL</w:t>
      </w:r>
    </w:p>
    <w:p w14:paraId="7FD783A2" w14:textId="77777777" w:rsidR="006B3F4F" w:rsidRDefault="00000000">
      <w:pPr>
        <w:spacing w:before="240" w:after="240"/>
        <w:ind w:left="1080" w:hanging="360"/>
        <w:jc w:val="both"/>
        <w:rPr>
          <w:rFonts w:ascii="Calibri" w:eastAsia="Calibri" w:hAnsi="Calibri" w:cs="Calibri"/>
          <w:b/>
        </w:rPr>
      </w:pPr>
      <w:r>
        <w:rPr>
          <w:rFonts w:ascii="Calibri" w:eastAsia="Calibri" w:hAnsi="Calibri" w:cs="Calibri"/>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b/>
        </w:rPr>
        <w:t>Self-consumption with Renewable Energy</w:t>
      </w:r>
    </w:p>
    <w:p w14:paraId="09E1E434" w14:textId="77777777" w:rsidR="006B3F4F" w:rsidRDefault="00000000">
      <w:pPr>
        <w:spacing w:before="240" w:after="240"/>
        <w:jc w:val="both"/>
        <w:rPr>
          <w:rFonts w:ascii="Calibri" w:eastAsia="Calibri" w:hAnsi="Calibri" w:cs="Calibri"/>
        </w:rPr>
      </w:pPr>
      <w:r>
        <w:rPr>
          <w:rFonts w:ascii="Calibri" w:eastAsia="Calibri" w:hAnsi="Calibri" w:cs="Calibri"/>
          <w:b/>
        </w:rPr>
        <w:t>Individual self-consumption of renewable energy (especially through photovoltaic solar panels) is supported in Spain through a series of subsidies and public aid</w:t>
      </w:r>
      <w:r>
        <w:rPr>
          <w:rFonts w:ascii="Calibri" w:eastAsia="Calibri" w:hAnsi="Calibri" w:cs="Calibri"/>
        </w:rPr>
        <w:t>:</w:t>
      </w:r>
    </w:p>
    <w:p w14:paraId="39FC463B" w14:textId="77777777" w:rsidR="006B3F4F" w:rsidRDefault="00000000">
      <w:pPr>
        <w:spacing w:before="240" w:after="240"/>
        <w:ind w:left="1440" w:hanging="360"/>
        <w:jc w:val="both"/>
        <w:rPr>
          <w:rFonts w:ascii="Calibri" w:eastAsia="Calibri" w:hAnsi="Calibri" w:cs="Calibri"/>
          <w:b/>
        </w:rPr>
      </w:pPr>
      <w:r>
        <w:t>·</w:t>
      </w:r>
      <w:r>
        <w:rPr>
          <w:rFonts w:ascii="Times New Roman" w:eastAsia="Times New Roman" w:hAnsi="Times New Roman" w:cs="Times New Roman"/>
          <w:sz w:val="14"/>
          <w:szCs w:val="14"/>
        </w:rPr>
        <w:t xml:space="preserve">        </w:t>
      </w:r>
      <w:r>
        <w:rPr>
          <w:rFonts w:ascii="Calibri" w:eastAsia="Calibri" w:hAnsi="Calibri" w:cs="Calibri"/>
          <w:b/>
        </w:rPr>
        <w:t xml:space="preserve">Real </w:t>
      </w:r>
      <w:proofErr w:type="spellStart"/>
      <w:r>
        <w:rPr>
          <w:rFonts w:ascii="Calibri" w:eastAsia="Calibri" w:hAnsi="Calibri" w:cs="Calibri"/>
          <w:b/>
        </w:rPr>
        <w:t>Decreto</w:t>
      </w:r>
      <w:proofErr w:type="spellEnd"/>
      <w:r>
        <w:rPr>
          <w:rFonts w:ascii="Calibri" w:eastAsia="Calibri" w:hAnsi="Calibri" w:cs="Calibri"/>
          <w:b/>
        </w:rPr>
        <w:t xml:space="preserve"> 900/2015, regulating the administrative, technical and economic conditions of the modalities of supply of electrical energy with self-consumption and production with self-consumption.</w:t>
      </w:r>
    </w:p>
    <w:p w14:paraId="1E1F06C6" w14:textId="77777777" w:rsidR="006B3F4F" w:rsidRDefault="00000000">
      <w:pPr>
        <w:spacing w:before="240" w:after="240"/>
        <w:jc w:val="both"/>
        <w:rPr>
          <w:rFonts w:ascii="Calibri" w:eastAsia="Calibri" w:hAnsi="Calibri" w:cs="Calibri"/>
        </w:rPr>
      </w:pPr>
      <w:r>
        <w:rPr>
          <w:rFonts w:ascii="Calibri" w:eastAsia="Calibri" w:hAnsi="Calibri" w:cs="Calibri"/>
        </w:rPr>
        <w:lastRenderedPageBreak/>
        <w:t>This Royal Decree establishes the basis for individual self-consumption of electricity. It allows individuals to install self-consumption systems (mainly photovoltaic) and consume the energy they generate, with tax and economic benefits, such as exemption from certain grid usage charges. In general terms, the Royal Decree "establishes that those who produce and consume their own energy without being connected to the electricity grid do not have to bear any costs of the electricity system, since they do not use it" (</w:t>
      </w:r>
      <w:proofErr w:type="spellStart"/>
      <w:r>
        <w:rPr>
          <w:rFonts w:ascii="Calibri" w:eastAsia="Calibri" w:hAnsi="Calibri" w:cs="Calibri"/>
        </w:rPr>
        <w:t>Asociación</w:t>
      </w:r>
      <w:proofErr w:type="spellEnd"/>
      <w:r>
        <w:rPr>
          <w:rFonts w:ascii="Calibri" w:eastAsia="Calibri" w:hAnsi="Calibri" w:cs="Calibri"/>
        </w:rPr>
        <w:t xml:space="preserve"> Empresarial </w:t>
      </w:r>
      <w:proofErr w:type="spellStart"/>
      <w:r>
        <w:rPr>
          <w:rFonts w:ascii="Calibri" w:eastAsia="Calibri" w:hAnsi="Calibri" w:cs="Calibri"/>
        </w:rPr>
        <w:t>Eólica</w:t>
      </w:r>
      <w:proofErr w:type="spellEnd"/>
      <w:r>
        <w:rPr>
          <w:rFonts w:ascii="Calibri" w:eastAsia="Calibri" w:hAnsi="Calibri" w:cs="Calibri"/>
        </w:rPr>
        <w:t>, 2018).</w:t>
      </w:r>
    </w:p>
    <w:p w14:paraId="27539C65" w14:textId="77777777" w:rsidR="006B3F4F" w:rsidRDefault="00000000">
      <w:pPr>
        <w:spacing w:before="240" w:after="24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b/>
        </w:rPr>
        <w:t xml:space="preserve">Real </w:t>
      </w:r>
      <w:proofErr w:type="spellStart"/>
      <w:r>
        <w:rPr>
          <w:rFonts w:ascii="Calibri" w:eastAsia="Calibri" w:hAnsi="Calibri" w:cs="Calibri"/>
          <w:b/>
        </w:rPr>
        <w:t>Decreto</w:t>
      </w:r>
      <w:proofErr w:type="spellEnd"/>
      <w:r>
        <w:rPr>
          <w:rFonts w:ascii="Calibri" w:eastAsia="Calibri" w:hAnsi="Calibri" w:cs="Calibri"/>
          <w:b/>
        </w:rPr>
        <w:t xml:space="preserve">-ley 15/2018, of </w:t>
      </w:r>
      <w:r>
        <w:rPr>
          <w:rFonts w:ascii="Calibri" w:eastAsia="Calibri" w:hAnsi="Calibri" w:cs="Calibri"/>
        </w:rPr>
        <w:t>urgent measures for the energy transition and consumer protection.</w:t>
      </w:r>
    </w:p>
    <w:p w14:paraId="4DA38696" w14:textId="77777777" w:rsidR="006B3F4F" w:rsidRDefault="00000000">
      <w:pPr>
        <w:spacing w:before="240" w:after="240"/>
        <w:jc w:val="both"/>
        <w:rPr>
          <w:rFonts w:ascii="Calibri" w:eastAsia="Calibri" w:hAnsi="Calibri" w:cs="Calibri"/>
          <w:b/>
        </w:rPr>
      </w:pPr>
      <w:r>
        <w:rPr>
          <w:rFonts w:ascii="Calibri" w:eastAsia="Calibri" w:hAnsi="Calibri" w:cs="Calibri"/>
          <w:b/>
        </w:rPr>
        <w:t xml:space="preserve">It seeks to advance toward a more sustainable, competitive and accessible energy system for all citizens. In general terms, it aims to facilitate self-consumption and self-generation of energy, especially </w:t>
      </w:r>
      <w:proofErr w:type="gramStart"/>
      <w:r>
        <w:rPr>
          <w:rFonts w:ascii="Calibri" w:eastAsia="Calibri" w:hAnsi="Calibri" w:cs="Calibri"/>
          <w:b/>
        </w:rPr>
        <w:t>with regard to</w:t>
      </w:r>
      <w:proofErr w:type="gramEnd"/>
      <w:r>
        <w:rPr>
          <w:rFonts w:ascii="Calibri" w:eastAsia="Calibri" w:hAnsi="Calibri" w:cs="Calibri"/>
          <w:b/>
        </w:rPr>
        <w:t xml:space="preserve"> the possibility for </w:t>
      </w:r>
      <w:proofErr w:type="spellStart"/>
      <w:r>
        <w:rPr>
          <w:rFonts w:ascii="Calibri" w:eastAsia="Calibri" w:hAnsi="Calibri" w:cs="Calibri"/>
          <w:b/>
        </w:rPr>
        <w:t>neighborhood</w:t>
      </w:r>
      <w:proofErr w:type="spellEnd"/>
      <w:r>
        <w:rPr>
          <w:rFonts w:ascii="Calibri" w:eastAsia="Calibri" w:hAnsi="Calibri" w:cs="Calibri"/>
          <w:b/>
        </w:rPr>
        <w:t xml:space="preserve"> communities to participate in the energy production and management process. More specifically, key points include facilitating self-consumption of electricity at the residential and industrial levels, introducing collective self-consumption, simplifying administrative procedures for installing self-consumption systems, and promoting the sale of surplus energy to the grid.</w:t>
      </w:r>
    </w:p>
    <w:p w14:paraId="156F15AA" w14:textId="77777777" w:rsidR="006B3F4F" w:rsidRDefault="00000000">
      <w:pPr>
        <w:spacing w:before="240" w:after="240"/>
        <w:ind w:left="1080" w:hanging="360"/>
        <w:jc w:val="both"/>
        <w:rPr>
          <w:rFonts w:ascii="Calibri" w:eastAsia="Calibri" w:hAnsi="Calibri" w:cs="Calibri"/>
          <w:b/>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b/>
        </w:rPr>
        <w:t>Regional grants</w:t>
      </w:r>
    </w:p>
    <w:p w14:paraId="619EE72F" w14:textId="77777777" w:rsidR="006B3F4F" w:rsidRDefault="00000000">
      <w:pPr>
        <w:spacing w:before="240" w:after="240"/>
        <w:jc w:val="both"/>
        <w:rPr>
          <w:rFonts w:ascii="Calibri" w:eastAsia="Calibri" w:hAnsi="Calibri" w:cs="Calibri"/>
        </w:rPr>
      </w:pPr>
      <w:r>
        <w:rPr>
          <w:rFonts w:ascii="Calibri" w:eastAsia="Calibri" w:hAnsi="Calibri" w:cs="Calibri"/>
        </w:rPr>
        <w:t>The different regions in Spain (</w:t>
      </w:r>
      <w:proofErr w:type="spellStart"/>
      <w:r>
        <w:rPr>
          <w:rFonts w:ascii="Calibri" w:eastAsia="Calibri" w:hAnsi="Calibri" w:cs="Calibri"/>
        </w:rPr>
        <w:t>Comunidades</w:t>
      </w:r>
      <w:proofErr w:type="spellEnd"/>
      <w:r>
        <w:rPr>
          <w:rFonts w:ascii="Calibri" w:eastAsia="Calibri" w:hAnsi="Calibri" w:cs="Calibri"/>
        </w:rPr>
        <w:t xml:space="preserve"> </w:t>
      </w:r>
      <w:proofErr w:type="spellStart"/>
      <w:r>
        <w:rPr>
          <w:rFonts w:ascii="Calibri" w:eastAsia="Calibri" w:hAnsi="Calibri" w:cs="Calibri"/>
        </w:rPr>
        <w:t>Autónomas</w:t>
      </w:r>
      <w:proofErr w:type="spellEnd"/>
      <w:r>
        <w:rPr>
          <w:rFonts w:ascii="Calibri" w:eastAsia="Calibri" w:hAnsi="Calibri" w:cs="Calibri"/>
        </w:rPr>
        <w:t xml:space="preserve">) also have their own aid and subsidy programs to promote self-consumption. For example, in 2023, the Energy Foundation managed €272.5 million in aid to promote self-consumption, energy storage, and the installation of renewable thermal systems in the Community of Madrid (Fundación de la </w:t>
      </w:r>
      <w:proofErr w:type="spellStart"/>
      <w:r>
        <w:rPr>
          <w:rFonts w:ascii="Calibri" w:eastAsia="Calibri" w:hAnsi="Calibri" w:cs="Calibri"/>
        </w:rPr>
        <w:t>energía</w:t>
      </w:r>
      <w:proofErr w:type="spellEnd"/>
      <w:r>
        <w:rPr>
          <w:rFonts w:ascii="Calibri" w:eastAsia="Calibri" w:hAnsi="Calibri" w:cs="Calibri"/>
        </w:rPr>
        <w:t>, 2023).</w:t>
      </w:r>
    </w:p>
    <w:p w14:paraId="2817DA68" w14:textId="77777777" w:rsidR="006B3F4F" w:rsidRDefault="00000000">
      <w:pPr>
        <w:spacing w:before="240" w:after="240"/>
        <w:jc w:val="both"/>
        <w:rPr>
          <w:rFonts w:ascii="Calibri" w:eastAsia="Calibri" w:hAnsi="Calibri" w:cs="Calibri"/>
        </w:rPr>
      </w:pPr>
      <w:r>
        <w:rPr>
          <w:rFonts w:ascii="Calibri" w:eastAsia="Calibri" w:hAnsi="Calibri" w:cs="Calibri"/>
        </w:rPr>
        <w:t>Other more recent regional, provincial and local grants are (SENDA, 2025):</w:t>
      </w:r>
    </w:p>
    <w:p w14:paraId="36228393"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Galicia: INEGA (the regional energy institute) has been calling for grants for energy planning for local entities and energy communities for two years (2024 and 2025).</w:t>
      </w:r>
    </w:p>
    <w:p w14:paraId="651E764B"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Basque Country: both the Provincial Council of Bizkaia and the City Councils of San Sebastián and Vitoria have subsidies for actions related to climate change and energy transition. These include subsidies for the creation of renewable energy communities and investment in photovoltaic installations.</w:t>
      </w:r>
    </w:p>
    <w:p w14:paraId="5CACF78E"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 xml:space="preserve">Balearic Islands: the regional government offers subsidies for: 1) the promotion of collective self-consumption facilities with or without electricity storage using renewable energy sources </w:t>
      </w:r>
      <w:proofErr w:type="gramStart"/>
      <w:r>
        <w:rPr>
          <w:rFonts w:ascii="Calibri" w:eastAsia="Calibri" w:hAnsi="Calibri" w:cs="Calibri"/>
        </w:rPr>
        <w:t>and;</w:t>
      </w:r>
      <w:proofErr w:type="gramEnd"/>
      <w:r>
        <w:rPr>
          <w:rFonts w:ascii="Calibri" w:eastAsia="Calibri" w:hAnsi="Calibri" w:cs="Calibri"/>
        </w:rPr>
        <w:t xml:space="preserve"> 2) the promotion of energy communities, homeowners' associations, business associations, and non-profit entities.</w:t>
      </w:r>
    </w:p>
    <w:p w14:paraId="72A1FA65"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Valencia: the Valencian Institute for Business Competitiveness (IVACE) offers grants to promote self-consumption electricity installations under the renewable energy community scheme. The Alicante Provincial Council is conducting studies for the development and implementation of local energy communities.</w:t>
      </w:r>
    </w:p>
    <w:p w14:paraId="4B0FDF8A"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Extremadura: the Provincial Council of Cáceres encourages the creation of local energy communities with the participation of municipalities in the province of Cáceres with a population of up to 5,000.</w:t>
      </w:r>
    </w:p>
    <w:p w14:paraId="3AFF8BDF"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 xml:space="preserve">Canary Islands: the Canary Islands Government provides subsidies to promote shared self-consumption and the development of energy communities in various productive </w:t>
      </w:r>
      <w:r>
        <w:rPr>
          <w:rFonts w:ascii="Calibri" w:eastAsia="Calibri" w:hAnsi="Calibri" w:cs="Calibri"/>
        </w:rPr>
        <w:lastRenderedPageBreak/>
        <w:t>sectors (except industry). It also promotes photovoltaic generation in anthropized areas.</w:t>
      </w:r>
    </w:p>
    <w:p w14:paraId="78A5C293"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Catalonia: the Catalan Energy Institute (ICAEN) has planned grants to support cooperatives and/or citizen self-organization associations that include the development of management and operating models for energy communities (SOLARCOOP).</w:t>
      </w:r>
    </w:p>
    <w:p w14:paraId="0A267612"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Aragon: The Provincial Council of Zaragoza has an energy infrastructure plan for self-consumption and efficiency improvements.</w:t>
      </w:r>
    </w:p>
    <w:p w14:paraId="008C3CFA" w14:textId="77777777" w:rsidR="006B3F4F" w:rsidRDefault="00000000">
      <w:pPr>
        <w:spacing w:before="120" w:after="120"/>
        <w:jc w:val="both"/>
        <w:rPr>
          <w:rFonts w:ascii="Calibri" w:eastAsia="Calibri" w:hAnsi="Calibri" w:cs="Calibri"/>
        </w:rPr>
      </w:pPr>
      <w:r>
        <w:rPr>
          <w:rFonts w:ascii="Calibri" w:eastAsia="Calibri" w:hAnsi="Calibri" w:cs="Calibri"/>
        </w:rPr>
        <w:t xml:space="preserve">Although each call has specific conditions, two common requirements can be established (SENDA, 2025): 1) Energy Communities must have a minimum number of members and a series of documentation to demonstrate their creation </w:t>
      </w:r>
      <w:proofErr w:type="gramStart"/>
      <w:r>
        <w:rPr>
          <w:rFonts w:ascii="Calibri" w:eastAsia="Calibri" w:hAnsi="Calibri" w:cs="Calibri"/>
        </w:rPr>
        <w:t>and;</w:t>
      </w:r>
      <w:proofErr w:type="gramEnd"/>
      <w:r>
        <w:rPr>
          <w:rFonts w:ascii="Calibri" w:eastAsia="Calibri" w:hAnsi="Calibri" w:cs="Calibri"/>
        </w:rPr>
        <w:t xml:space="preserve"> 2) a technical-economic feasibility plan must be presented, and the investments and expenses incurred associated with the eligible actions must be justified.</w:t>
      </w:r>
    </w:p>
    <w:p w14:paraId="1F0BEB49" w14:textId="77777777" w:rsidR="006B3F4F" w:rsidRDefault="00000000">
      <w:pPr>
        <w:spacing w:before="240" w:after="240"/>
        <w:ind w:left="1080" w:hanging="360"/>
        <w:jc w:val="both"/>
        <w:rPr>
          <w:rFonts w:ascii="Calibri" w:eastAsia="Calibri" w:hAnsi="Calibri" w:cs="Calibri"/>
          <w:b/>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b/>
        </w:rPr>
        <w:t>Tax incentives</w:t>
      </w:r>
    </w:p>
    <w:p w14:paraId="274E064C" w14:textId="77777777" w:rsidR="006B3F4F" w:rsidRDefault="00000000">
      <w:pPr>
        <w:spacing w:before="240" w:after="240"/>
        <w:ind w:left="360"/>
        <w:jc w:val="both"/>
        <w:rPr>
          <w:rFonts w:ascii="Calibri" w:eastAsia="Calibri" w:hAnsi="Calibri" w:cs="Calibri"/>
          <w:sz w:val="24"/>
          <w:szCs w:val="24"/>
        </w:rPr>
      </w:pPr>
      <w:r>
        <w:rPr>
          <w:sz w:val="24"/>
          <w:szCs w:val="24"/>
        </w:rPr>
        <w:t>·</w:t>
      </w:r>
      <w:r>
        <w:rPr>
          <w:rFonts w:ascii="Times New Roman" w:eastAsia="Times New Roman" w:hAnsi="Times New Roman" w:cs="Times New Roman"/>
          <w:sz w:val="14"/>
          <w:szCs w:val="14"/>
        </w:rPr>
        <w:t xml:space="preserve">        </w:t>
      </w:r>
      <w:r>
        <w:rPr>
          <w:rFonts w:ascii="Calibri" w:eastAsia="Calibri" w:hAnsi="Calibri" w:cs="Calibri"/>
          <w:b/>
          <w:sz w:val="24"/>
          <w:szCs w:val="24"/>
        </w:rPr>
        <w:t>Ley 10/2022</w:t>
      </w:r>
      <w:r>
        <w:rPr>
          <w:rFonts w:ascii="Calibri" w:eastAsia="Calibri" w:hAnsi="Calibri" w:cs="Calibri"/>
          <w:sz w:val="24"/>
          <w:szCs w:val="24"/>
        </w:rPr>
        <w:t>, on urgent measures to promote building renovation activity in the context of the Recovery, Transformation and Resilience Plan (PRTR).</w:t>
      </w:r>
    </w:p>
    <w:p w14:paraId="7754481E" w14:textId="77777777" w:rsidR="006B3F4F" w:rsidRDefault="00000000">
      <w:pPr>
        <w:spacing w:before="240" w:after="240"/>
        <w:jc w:val="both"/>
        <w:rPr>
          <w:rFonts w:ascii="Calibri" w:eastAsia="Calibri" w:hAnsi="Calibri" w:cs="Calibri"/>
          <w:sz w:val="24"/>
          <w:szCs w:val="24"/>
        </w:rPr>
      </w:pPr>
      <w:r>
        <w:rPr>
          <w:rFonts w:ascii="Calibri" w:eastAsia="Calibri" w:hAnsi="Calibri" w:cs="Calibri"/>
          <w:sz w:val="24"/>
          <w:szCs w:val="24"/>
        </w:rPr>
        <w:t>It introduced in its article 1, "Deduction in Personal Income Tax for energy efficiency improvement works in homes" several modifications to "Ley 35/2006, of November 28, on Personal Income Tax", which establish tax benefits for the implementation of thermal renewables and, in general, the improvement of energy efficiency in homes (IDAE, n.d.). The most notable deductions are (IDEA, n.d.):</w:t>
      </w:r>
    </w:p>
    <w:p w14:paraId="775F996C"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A 20% deduction for amounts paid for projects that reduce heating and cooling demand in a primary residence by 7%, up to a maximum of €5,000 per dwelling.</w:t>
      </w:r>
    </w:p>
    <w:p w14:paraId="298DC9D5"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A 40% deduction for projects that reduce non-renewable primary energy consumption by 30%, or for projects that achieve an "A" or "B" rating on the Building Energy Efficiency Certificate for a primary residence, up to a maximum of €7,500 per dwelling.</w:t>
      </w:r>
    </w:p>
    <w:p w14:paraId="3F84C520" w14:textId="77777777" w:rsidR="006B3F4F" w:rsidRDefault="00000000">
      <w:pPr>
        <w:spacing w:before="120" w:after="120"/>
        <w:ind w:left="1440" w:hanging="360"/>
        <w:jc w:val="both"/>
        <w:rPr>
          <w:rFonts w:ascii="Calibri" w:eastAsia="Calibri" w:hAnsi="Calibri" w:cs="Calibri"/>
        </w:rPr>
      </w:pPr>
      <w:r>
        <w:t>·</w:t>
      </w:r>
      <w:r>
        <w:rPr>
          <w:rFonts w:ascii="Times New Roman" w:eastAsia="Times New Roman" w:hAnsi="Times New Roman" w:cs="Times New Roman"/>
          <w:sz w:val="14"/>
          <w:szCs w:val="14"/>
        </w:rPr>
        <w:t xml:space="preserve">        </w:t>
      </w:r>
      <w:r>
        <w:rPr>
          <w:rFonts w:ascii="Calibri" w:eastAsia="Calibri" w:hAnsi="Calibri" w:cs="Calibri"/>
        </w:rPr>
        <w:t>A 60% deduction for projects that reduce non-renewable primary energy consumption by 30%, or for projects that achieve an "A" or "B" rating on the energy efficiency rating of residential buildings, up to a maximum of €15,000 per dwelling.</w:t>
      </w:r>
    </w:p>
    <w:p w14:paraId="638B20CF" w14:textId="77777777" w:rsidR="006B3F4F" w:rsidRDefault="006B3F4F"/>
    <w:p w14:paraId="6B768A46" w14:textId="77777777" w:rsidR="006B3F4F" w:rsidRDefault="006B3F4F"/>
    <w:p w14:paraId="3DA3A0E8" w14:textId="77777777" w:rsidR="006B3F4F" w:rsidRDefault="006B3F4F"/>
    <w:p w14:paraId="4960B953" w14:textId="77777777" w:rsidR="006B3F4F" w:rsidRPr="009A3B58" w:rsidRDefault="00000000">
      <w:pPr>
        <w:keepNext/>
        <w:keepLines/>
        <w:pBdr>
          <w:top w:val="nil"/>
          <w:left w:val="nil"/>
          <w:bottom w:val="nil"/>
          <w:right w:val="nil"/>
          <w:between w:val="nil"/>
        </w:pBdr>
        <w:tabs>
          <w:tab w:val="left" w:pos="360"/>
        </w:tabs>
        <w:spacing w:before="320" w:after="320"/>
        <w:ind w:left="720" w:hanging="360"/>
        <w:rPr>
          <w:rFonts w:ascii="Calibri" w:eastAsia="Calibri" w:hAnsi="Calibri" w:cs="Calibri"/>
          <w:b/>
          <w:color w:val="0A3041"/>
          <w:sz w:val="32"/>
          <w:szCs w:val="32"/>
        </w:rPr>
      </w:pPr>
      <w:r w:rsidRPr="009A3B58">
        <w:rPr>
          <w:rFonts w:ascii="Calibri" w:eastAsia="Calibri" w:hAnsi="Calibri" w:cs="Calibri"/>
          <w:b/>
          <w:color w:val="0A3041"/>
          <w:sz w:val="32"/>
          <w:szCs w:val="32"/>
        </w:rPr>
        <w:t>Section 2</w:t>
      </w:r>
    </w:p>
    <w:p w14:paraId="1EB28536" w14:textId="77777777" w:rsidR="006B3F4F" w:rsidRPr="009A3B58" w:rsidRDefault="00000000">
      <w:pPr>
        <w:rPr>
          <w:b/>
        </w:rPr>
      </w:pPr>
      <w:r w:rsidRPr="009A3B58">
        <w:rPr>
          <w:b/>
        </w:rPr>
        <w:t>Conduct social impact assessment of the policy – who is advantaged/who is disadvantaged</w:t>
      </w:r>
    </w:p>
    <w:p w14:paraId="41AD3D36" w14:textId="77777777" w:rsidR="006B3F4F" w:rsidRDefault="00000000">
      <w:pPr>
        <w:rPr>
          <w:u w:val="single"/>
        </w:rPr>
      </w:pPr>
      <w:r>
        <w:rPr>
          <w:u w:val="single"/>
        </w:rPr>
        <w:t>Section 2a - Context</w:t>
      </w:r>
    </w:p>
    <w:p w14:paraId="0FD86B23" w14:textId="77777777" w:rsidR="006B3F4F" w:rsidRDefault="006B3F4F"/>
    <w:p w14:paraId="7C92DB14" w14:textId="77777777" w:rsidR="006B3F4F" w:rsidRDefault="00000000">
      <w:pPr>
        <w:keepLines/>
        <w:spacing w:before="200" w:after="0"/>
      </w:pPr>
      <w:r>
        <w:t>There is no such specific data on the Spanish case, but the following statistics may help understand the national situation:</w:t>
      </w:r>
    </w:p>
    <w:p w14:paraId="28EB8567" w14:textId="77777777" w:rsidR="006B3F4F" w:rsidRDefault="00000000">
      <w:pPr>
        <w:keepLines/>
        <w:numPr>
          <w:ilvl w:val="0"/>
          <w:numId w:val="12"/>
        </w:numPr>
        <w:spacing w:before="200" w:after="0" w:line="276" w:lineRule="auto"/>
        <w:rPr>
          <w:b/>
        </w:rPr>
      </w:pPr>
      <w:r>
        <w:rPr>
          <w:b/>
        </w:rPr>
        <w:t>Basic data:</w:t>
      </w:r>
    </w:p>
    <w:p w14:paraId="6E699310" w14:textId="77777777" w:rsidR="006B3F4F" w:rsidRDefault="00000000">
      <w:pPr>
        <w:keepLines/>
        <w:numPr>
          <w:ilvl w:val="1"/>
          <w:numId w:val="12"/>
        </w:numPr>
        <w:spacing w:after="0" w:line="276" w:lineRule="auto"/>
      </w:pPr>
      <w:r>
        <w:rPr>
          <w:b/>
        </w:rPr>
        <w:t>Population</w:t>
      </w:r>
      <w:r>
        <w:t>: 49,153,849</w:t>
      </w:r>
    </w:p>
    <w:p w14:paraId="633BB410" w14:textId="77777777" w:rsidR="006B3F4F" w:rsidRDefault="00000000">
      <w:pPr>
        <w:keepLines/>
        <w:numPr>
          <w:ilvl w:val="1"/>
          <w:numId w:val="12"/>
        </w:numPr>
        <w:spacing w:after="0" w:line="276" w:lineRule="auto"/>
      </w:pPr>
      <w:r>
        <w:rPr>
          <w:b/>
        </w:rPr>
        <w:t>GDP:</w:t>
      </w:r>
      <w:r>
        <w:t xml:space="preserve"> The country's gross domestic product grew by 0.6% in the first quarter of 2025 compared to the previous quarter. This rate is 0.01% lower than that of the fourth quarter of 2024, when it was 0.7%. The year-on-year GDP growth was 2.8%, 0.5% lower than that of the fourth quarter of 2024, when it was 3.3%. GDP in the first quarter of 2025 was €411.366 billion, ranking Spain as the 12th largest economy in the world (the fourth largest economy in the Eurozone) (</w:t>
      </w:r>
      <w:proofErr w:type="spellStart"/>
      <w:r>
        <w:fldChar w:fldCharType="begin"/>
      </w:r>
      <w:r>
        <w:instrText>HYPERLINK "https://datosmacro.expansion.com/pib/espana" \h</w:instrText>
      </w:r>
      <w:r>
        <w:fldChar w:fldCharType="separate"/>
      </w:r>
      <w:r>
        <w:rPr>
          <w:color w:val="1155CC"/>
          <w:u w:val="single"/>
        </w:rPr>
        <w:t>Expansión</w:t>
      </w:r>
      <w:proofErr w:type="spellEnd"/>
      <w:r>
        <w:rPr>
          <w:color w:val="1155CC"/>
          <w:u w:val="single"/>
        </w:rPr>
        <w:t>, 2025</w:t>
      </w:r>
      <w:r>
        <w:fldChar w:fldCharType="end"/>
      </w:r>
      <w:r>
        <w:t>).</w:t>
      </w:r>
    </w:p>
    <w:p w14:paraId="0477AF58" w14:textId="77777777" w:rsidR="006B3F4F" w:rsidRDefault="00000000">
      <w:pPr>
        <w:keepLines/>
        <w:numPr>
          <w:ilvl w:val="1"/>
          <w:numId w:val="12"/>
        </w:numPr>
        <w:spacing w:after="0" w:line="276" w:lineRule="auto"/>
      </w:pPr>
      <w:r>
        <w:rPr>
          <w:b/>
        </w:rPr>
        <w:t>Employed (activity rate)</w:t>
      </w:r>
      <w:r>
        <w:t>: 21,7 million (58,5% of the total population)</w:t>
      </w:r>
    </w:p>
    <w:p w14:paraId="7E8E7B29" w14:textId="77777777" w:rsidR="006B3F4F" w:rsidRDefault="00000000">
      <w:pPr>
        <w:keepLines/>
        <w:numPr>
          <w:ilvl w:val="1"/>
          <w:numId w:val="12"/>
        </w:numPr>
        <w:spacing w:after="0" w:line="276" w:lineRule="auto"/>
      </w:pPr>
      <w:r>
        <w:rPr>
          <w:b/>
        </w:rPr>
        <w:t xml:space="preserve">Unemployed (unemployment rate): </w:t>
      </w:r>
      <w:r>
        <w:t>2,7 million (11,36%)</w:t>
      </w:r>
    </w:p>
    <w:p w14:paraId="3B17DCF0" w14:textId="77777777" w:rsidR="006B3F4F" w:rsidRDefault="00000000">
      <w:pPr>
        <w:keepLines/>
        <w:numPr>
          <w:ilvl w:val="0"/>
          <w:numId w:val="12"/>
        </w:numPr>
        <w:spacing w:after="0" w:line="276" w:lineRule="auto"/>
      </w:pPr>
      <w:r>
        <w:rPr>
          <w:b/>
        </w:rPr>
        <w:t>Minimum wage per month:</w:t>
      </w:r>
      <w:r>
        <w:t xml:space="preserve"> 1.184 euros</w:t>
      </w:r>
    </w:p>
    <w:p w14:paraId="1D83C592" w14:textId="77777777" w:rsidR="006B3F4F" w:rsidRDefault="00000000">
      <w:pPr>
        <w:keepLines/>
        <w:numPr>
          <w:ilvl w:val="0"/>
          <w:numId w:val="12"/>
        </w:numPr>
        <w:pBdr>
          <w:top w:val="nil"/>
          <w:left w:val="nil"/>
          <w:bottom w:val="nil"/>
          <w:right w:val="nil"/>
          <w:between w:val="nil"/>
        </w:pBdr>
        <w:spacing w:after="0" w:line="276" w:lineRule="auto"/>
      </w:pPr>
      <w:r>
        <w:rPr>
          <w:b/>
        </w:rPr>
        <w:t xml:space="preserve">People earning the minimum wage and their profile: </w:t>
      </w:r>
      <w:r>
        <w:t>Between 2.3 and 2.5 million workers (13.7% of the country's salaried population) (</w:t>
      </w:r>
      <w:hyperlink r:id="rId11">
        <w:r>
          <w:rPr>
            <w:color w:val="1155CC"/>
            <w:u w:val="single"/>
          </w:rPr>
          <w:t>Onda Cero, 2024</w:t>
        </w:r>
      </w:hyperlink>
      <w:r>
        <w:t>). The most common profile of those earning the minimum interprofessional wage (SMI) is a woman aged 25 to 55 who works in the services sector with a permanent contract and lives in Andalusia, Madrid, the Valencian Community, or Catalonia, according to an analysis by the Sumar parliamentary group based on data from the INE (National Institute of Statistics and Census) (</w:t>
      </w:r>
      <w:hyperlink r:id="rId12" w:anchor=":~:text=Seg%C3%BAn%20el%20documento%20-que%20se%20basa%20en%20datos,trabajadores%2C%20el%2014%2C4%20%25%20del%20total%20de%20asalariados.">
        <w:r>
          <w:rPr>
            <w:color w:val="1155CC"/>
            <w:u w:val="single"/>
          </w:rPr>
          <w:t>EFE, 2025</w:t>
        </w:r>
      </w:hyperlink>
      <w:r>
        <w:t>).</w:t>
      </w:r>
    </w:p>
    <w:p w14:paraId="633F3878" w14:textId="77777777" w:rsidR="006B3F4F" w:rsidRDefault="00000000">
      <w:pPr>
        <w:keepLines/>
        <w:numPr>
          <w:ilvl w:val="0"/>
          <w:numId w:val="12"/>
        </w:numPr>
        <w:spacing w:after="0" w:line="276" w:lineRule="auto"/>
      </w:pPr>
      <w:r>
        <w:rPr>
          <w:b/>
        </w:rPr>
        <w:t>Salary</w:t>
      </w:r>
      <w:r>
        <w:t>: The average annual salary per worker was €26,948.87 in 2022, 4.1% higher than the previous year. Women's wages were €24,359.82 and men's €29,381.84. The economic activity with the highest annual remuneration was electricity, gas, steam, and air conditioning supply, at €55,470.69. In contrast, hospitality workers had the lowest average earnings, at €16,274.71 (</w:t>
      </w:r>
      <w:hyperlink r:id="rId13">
        <w:r>
          <w:rPr>
            <w:color w:val="1155CC"/>
            <w:u w:val="single"/>
          </w:rPr>
          <w:t>INE, 2024</w:t>
        </w:r>
      </w:hyperlink>
      <w:r>
        <w:t>).</w:t>
      </w:r>
    </w:p>
    <w:p w14:paraId="0B6649E9" w14:textId="77777777" w:rsidR="006B3F4F" w:rsidRDefault="00000000">
      <w:pPr>
        <w:keepLines/>
        <w:spacing w:before="200" w:after="0" w:line="276" w:lineRule="auto"/>
        <w:ind w:left="720"/>
        <w:jc w:val="center"/>
        <w:rPr>
          <w:b/>
        </w:rPr>
      </w:pPr>
      <w:r>
        <w:t>Graphic 1. Average gross salary by age</w:t>
      </w:r>
      <w:r>
        <w:rPr>
          <w:b/>
          <w:noProof/>
        </w:rPr>
        <w:drawing>
          <wp:inline distT="114300" distB="114300" distL="114300" distR="114300" wp14:anchorId="2FBF7417" wp14:editId="5ED56D32">
            <wp:extent cx="4795838" cy="2186088"/>
            <wp:effectExtent l="0" t="0" r="0" b="0"/>
            <wp:docPr id="10226284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795838" cy="2186088"/>
                    </a:xfrm>
                    <a:prstGeom prst="rect">
                      <a:avLst/>
                    </a:prstGeom>
                    <a:ln/>
                  </pic:spPr>
                </pic:pic>
              </a:graphicData>
            </a:graphic>
          </wp:inline>
        </w:drawing>
      </w:r>
    </w:p>
    <w:p w14:paraId="6E2E1BDA" w14:textId="77777777" w:rsidR="006B3F4F" w:rsidRDefault="00000000">
      <w:pPr>
        <w:keepLines/>
        <w:spacing w:before="200" w:after="0" w:line="276" w:lineRule="auto"/>
        <w:ind w:left="720"/>
        <w:jc w:val="center"/>
      </w:pPr>
      <w:r>
        <w:t xml:space="preserve">Source: </w:t>
      </w:r>
      <w:hyperlink r:id="rId15" w:anchor=":~:text=Salario%20medio%20en%20Espa%C3%B1a%20seg%C3%BAn%20los%20datos%20actualizados,Fuentes%20de%20los%20datos%3A%20Encuesta%20de%20Estructura%20Salarial.">
        <w:proofErr w:type="spellStart"/>
        <w:r>
          <w:rPr>
            <w:color w:val="1155CC"/>
            <w:u w:val="single"/>
          </w:rPr>
          <w:t>Enterat</w:t>
        </w:r>
        <w:proofErr w:type="spellEnd"/>
        <w:r>
          <w:rPr>
            <w:color w:val="1155CC"/>
            <w:u w:val="single"/>
          </w:rPr>
          <w:t xml:space="preserve"> </w:t>
        </w:r>
      </w:hyperlink>
      <w:r>
        <w:t>(2024)</w:t>
      </w:r>
    </w:p>
    <w:p w14:paraId="79EF5A7A" w14:textId="77777777" w:rsidR="006B3F4F" w:rsidRDefault="00000000">
      <w:pPr>
        <w:keepLines/>
        <w:pBdr>
          <w:top w:val="nil"/>
          <w:left w:val="nil"/>
          <w:bottom w:val="nil"/>
          <w:right w:val="nil"/>
          <w:between w:val="nil"/>
        </w:pBdr>
        <w:spacing w:before="200" w:after="0" w:line="276" w:lineRule="auto"/>
      </w:pPr>
      <w:r>
        <w:lastRenderedPageBreak/>
        <w:t>More specifically, 85% of workers in Spain earn less than €40,000 per year (of which 10% earn less than €15,000). Another 5% earn between €40,000 and €46,600. Another 10% earn more than €46,600 (</w:t>
      </w:r>
      <w:hyperlink r:id="rId16">
        <w:r>
          <w:rPr>
            <w:color w:val="1155CC"/>
            <w:u w:val="single"/>
          </w:rPr>
          <w:t xml:space="preserve">El </w:t>
        </w:r>
        <w:proofErr w:type="spellStart"/>
        <w:r>
          <w:rPr>
            <w:color w:val="1155CC"/>
            <w:u w:val="single"/>
          </w:rPr>
          <w:t>Diario</w:t>
        </w:r>
        <w:proofErr w:type="spellEnd"/>
        <w:r>
          <w:rPr>
            <w:color w:val="1155CC"/>
            <w:u w:val="single"/>
          </w:rPr>
          <w:t>, 2024</w:t>
        </w:r>
      </w:hyperlink>
      <w:r>
        <w:t>).</w:t>
      </w:r>
    </w:p>
    <w:p w14:paraId="6E6EE3E4" w14:textId="77777777" w:rsidR="006B3F4F" w:rsidRDefault="00000000">
      <w:pPr>
        <w:keepLines/>
        <w:numPr>
          <w:ilvl w:val="0"/>
          <w:numId w:val="12"/>
        </w:numPr>
        <w:pBdr>
          <w:top w:val="nil"/>
          <w:left w:val="nil"/>
          <w:bottom w:val="nil"/>
          <w:right w:val="nil"/>
          <w:between w:val="nil"/>
        </w:pBdr>
        <w:spacing w:before="200" w:after="0" w:line="276" w:lineRule="auto"/>
      </w:pPr>
      <w:r>
        <w:rPr>
          <w:b/>
        </w:rPr>
        <w:t xml:space="preserve">Living areas: </w:t>
      </w:r>
      <w:r>
        <w:t>Spain ranks sixteenth among the countries with the lowest population density in Europe. 79% of the Spanish population lives in municipalities with more than 10,000 inhabitants, giving it a population density of 73.07 inhabitants/km².</w:t>
      </w:r>
    </w:p>
    <w:p w14:paraId="2F299F7C" w14:textId="77777777" w:rsidR="006B3F4F" w:rsidRDefault="00000000">
      <w:pPr>
        <w:keepLines/>
        <w:numPr>
          <w:ilvl w:val="0"/>
          <w:numId w:val="12"/>
        </w:numPr>
        <w:spacing w:after="0" w:line="276" w:lineRule="auto"/>
      </w:pPr>
      <w:r>
        <w:rPr>
          <w:b/>
        </w:rPr>
        <w:t xml:space="preserve">Energy prices and consumption: </w:t>
      </w:r>
      <w:r>
        <w:t>In Spain, energy demand for heating accounts for 44%.</w:t>
      </w:r>
    </w:p>
    <w:p w14:paraId="6AD8230C" w14:textId="77777777" w:rsidR="006B3F4F" w:rsidRDefault="006B3F4F"/>
    <w:p w14:paraId="00C57CBF" w14:textId="77777777" w:rsidR="006B3F4F" w:rsidRDefault="00000000">
      <w:r>
        <w:t xml:space="preserve">Section 2c – HIGH LEVEL DISADVANTAGED COHORTS </w:t>
      </w:r>
    </w:p>
    <w:p w14:paraId="334F68C1" w14:textId="77777777" w:rsidR="006B3F4F" w:rsidRDefault="00000000">
      <w:pPr>
        <w:numPr>
          <w:ilvl w:val="0"/>
          <w:numId w:val="11"/>
        </w:numPr>
        <w:pBdr>
          <w:top w:val="nil"/>
          <w:left w:val="nil"/>
          <w:bottom w:val="nil"/>
          <w:right w:val="nil"/>
          <w:between w:val="nil"/>
        </w:pBdr>
        <w:spacing w:after="0"/>
      </w:pPr>
      <w:r>
        <w:rPr>
          <w:color w:val="000000"/>
        </w:rPr>
        <w:t xml:space="preserve">If relevant, in addition to </w:t>
      </w:r>
      <w:r>
        <w:rPr>
          <w:b/>
          <w:color w:val="000000"/>
        </w:rPr>
        <w:t>income threshold</w:t>
      </w:r>
      <w:r>
        <w:rPr>
          <w:color w:val="000000"/>
        </w:rPr>
        <w:t xml:space="preserve">, identify </w:t>
      </w:r>
      <w:r>
        <w:rPr>
          <w:b/>
          <w:color w:val="000000"/>
        </w:rPr>
        <w:t xml:space="preserve">key factor of risk </w:t>
      </w:r>
      <w:r>
        <w:rPr>
          <w:color w:val="000000"/>
        </w:rPr>
        <w:t xml:space="preserve">of not being able to access policy intervention e.g. people who live more than 20k outside an urban centre need a vehicle for private use; tenants have no control over housing adequacy </w:t>
      </w:r>
    </w:p>
    <w:p w14:paraId="087284E4" w14:textId="77777777" w:rsidR="006B3F4F" w:rsidRDefault="006B3F4F">
      <w:pPr>
        <w:pBdr>
          <w:top w:val="nil"/>
          <w:left w:val="nil"/>
          <w:bottom w:val="nil"/>
          <w:right w:val="nil"/>
          <w:between w:val="nil"/>
        </w:pBdr>
        <w:spacing w:after="0"/>
        <w:ind w:left="720"/>
        <w:rPr>
          <w:color w:val="000000"/>
        </w:rPr>
      </w:pPr>
    </w:p>
    <w:p w14:paraId="2C60D677" w14:textId="77777777" w:rsidR="006B3F4F" w:rsidRDefault="00000000">
      <w:pPr>
        <w:rPr>
          <w:b/>
          <w:color w:val="FF0000"/>
        </w:rPr>
      </w:pPr>
      <w:r>
        <w:rPr>
          <w:b/>
          <w:color w:val="FF0000"/>
        </w:rPr>
        <w:t>The required data could not be found, but the following table is provided:</w:t>
      </w:r>
    </w:p>
    <w:p w14:paraId="1A1054D5" w14:textId="77777777" w:rsidR="006B3F4F" w:rsidRDefault="00000000">
      <w:pPr>
        <w:jc w:val="center"/>
      </w:pPr>
      <w:r>
        <w:rPr>
          <w:b/>
        </w:rPr>
        <w:t>Table 1.</w:t>
      </w:r>
      <w:r>
        <w:t xml:space="preserve"> Primary residences with heating by fuel type, monthly net household income, and municipal size</w:t>
      </w:r>
    </w:p>
    <w:tbl>
      <w:tblPr>
        <w:tblStyle w:val="a1"/>
        <w:tblW w:w="9025" w:type="dxa"/>
        <w:tblBorders>
          <w:top w:val="nil"/>
          <w:left w:val="nil"/>
          <w:bottom w:val="single" w:sz="6" w:space="0" w:color="457E76"/>
          <w:right w:val="nil"/>
          <w:insideH w:val="nil"/>
          <w:insideV w:val="nil"/>
        </w:tblBorders>
        <w:tblLayout w:type="fixed"/>
        <w:tblLook w:val="0600" w:firstRow="0" w:lastRow="0" w:firstColumn="0" w:lastColumn="0" w:noHBand="1" w:noVBand="1"/>
      </w:tblPr>
      <w:tblGrid>
        <w:gridCol w:w="2600"/>
        <w:gridCol w:w="1381"/>
        <w:gridCol w:w="1381"/>
        <w:gridCol w:w="1381"/>
        <w:gridCol w:w="1381"/>
        <w:gridCol w:w="901"/>
      </w:tblGrid>
      <w:tr w:rsidR="006B3F4F" w14:paraId="671C4786" w14:textId="77777777">
        <w:trPr>
          <w:trHeight w:val="1070"/>
        </w:trPr>
        <w:tc>
          <w:tcPr>
            <w:tcW w:w="2599" w:type="dxa"/>
            <w:tcBorders>
              <w:top w:val="nil"/>
              <w:left w:val="nil"/>
              <w:bottom w:val="single" w:sz="6" w:space="0" w:color="D8D8D8"/>
              <w:right w:val="nil"/>
            </w:tcBorders>
            <w:shd w:val="clear" w:color="auto" w:fill="F9F9F9"/>
            <w:tcMar>
              <w:top w:w="100" w:type="dxa"/>
              <w:left w:w="100" w:type="dxa"/>
              <w:bottom w:w="100" w:type="dxa"/>
              <w:right w:w="100" w:type="dxa"/>
            </w:tcMar>
          </w:tcPr>
          <w:p w14:paraId="7F93370B" w14:textId="77777777" w:rsidR="006B3F4F" w:rsidRDefault="006B3F4F">
            <w:pPr>
              <w:spacing w:after="0"/>
              <w:jc w:val="center"/>
            </w:pPr>
          </w:p>
          <w:p w14:paraId="4DB3AA60" w14:textId="77777777" w:rsidR="006B3F4F" w:rsidRDefault="006B3F4F">
            <w:pPr>
              <w:spacing w:after="0"/>
              <w:jc w:val="center"/>
              <w:rPr>
                <w:rFonts w:ascii="Arial" w:eastAsia="Arial" w:hAnsi="Arial" w:cs="Arial"/>
                <w:color w:val="333333"/>
              </w:rPr>
            </w:pPr>
          </w:p>
        </w:tc>
        <w:tc>
          <w:tcPr>
            <w:tcW w:w="1381" w:type="dxa"/>
            <w:tcBorders>
              <w:top w:val="nil"/>
              <w:left w:val="nil"/>
              <w:bottom w:val="single" w:sz="6" w:space="0" w:color="D8D8D8"/>
              <w:right w:val="nil"/>
            </w:tcBorders>
            <w:shd w:val="clear" w:color="auto" w:fill="F9F9F9"/>
            <w:tcMar>
              <w:top w:w="100" w:type="dxa"/>
              <w:left w:w="100" w:type="dxa"/>
              <w:bottom w:w="100" w:type="dxa"/>
              <w:right w:w="100" w:type="dxa"/>
            </w:tcMar>
          </w:tcPr>
          <w:p w14:paraId="009C1366" w14:textId="77777777" w:rsidR="006B3F4F" w:rsidRDefault="00000000">
            <w:pPr>
              <w:spacing w:after="0"/>
              <w:jc w:val="center"/>
              <w:rPr>
                <w:rFonts w:ascii="Arial" w:eastAsia="Arial" w:hAnsi="Arial" w:cs="Arial"/>
                <w:color w:val="333333"/>
              </w:rPr>
            </w:pPr>
            <w:r>
              <w:rPr>
                <w:rFonts w:ascii="Arial" w:eastAsia="Arial" w:hAnsi="Arial" w:cs="Arial"/>
                <w:b/>
                <w:color w:val="333333"/>
                <w:sz w:val="18"/>
                <w:szCs w:val="18"/>
              </w:rPr>
              <w:t>Gas</w:t>
            </w:r>
          </w:p>
        </w:tc>
        <w:tc>
          <w:tcPr>
            <w:tcW w:w="1381" w:type="dxa"/>
            <w:tcBorders>
              <w:top w:val="nil"/>
              <w:left w:val="nil"/>
              <w:bottom w:val="single" w:sz="6" w:space="0" w:color="D8D8D8"/>
              <w:right w:val="nil"/>
            </w:tcBorders>
            <w:shd w:val="clear" w:color="auto" w:fill="F9F9F9"/>
            <w:tcMar>
              <w:top w:w="100" w:type="dxa"/>
              <w:left w:w="100" w:type="dxa"/>
              <w:bottom w:w="100" w:type="dxa"/>
              <w:right w:w="100" w:type="dxa"/>
            </w:tcMar>
          </w:tcPr>
          <w:p w14:paraId="7EA0E074" w14:textId="77777777" w:rsidR="006B3F4F" w:rsidRDefault="00000000">
            <w:pPr>
              <w:spacing w:after="0"/>
              <w:jc w:val="center"/>
              <w:rPr>
                <w:rFonts w:ascii="Arial" w:eastAsia="Arial" w:hAnsi="Arial" w:cs="Arial"/>
                <w:color w:val="333333"/>
              </w:rPr>
            </w:pPr>
            <w:r>
              <w:rPr>
                <w:rFonts w:ascii="Arial" w:eastAsia="Arial" w:hAnsi="Arial" w:cs="Arial"/>
                <w:b/>
                <w:color w:val="333333"/>
                <w:sz w:val="18"/>
                <w:szCs w:val="18"/>
              </w:rPr>
              <w:t>Electricity</w:t>
            </w:r>
          </w:p>
        </w:tc>
        <w:tc>
          <w:tcPr>
            <w:tcW w:w="1381" w:type="dxa"/>
            <w:tcBorders>
              <w:top w:val="nil"/>
              <w:left w:val="nil"/>
              <w:bottom w:val="single" w:sz="6" w:space="0" w:color="D8D8D8"/>
              <w:right w:val="nil"/>
            </w:tcBorders>
            <w:shd w:val="clear" w:color="auto" w:fill="F9F9F9"/>
            <w:tcMar>
              <w:top w:w="100" w:type="dxa"/>
              <w:left w:w="100" w:type="dxa"/>
              <w:bottom w:w="100" w:type="dxa"/>
              <w:right w:w="100" w:type="dxa"/>
            </w:tcMar>
          </w:tcPr>
          <w:p w14:paraId="7CCFCF61" w14:textId="77777777" w:rsidR="006B3F4F" w:rsidRDefault="00000000">
            <w:pPr>
              <w:spacing w:after="0"/>
              <w:jc w:val="center"/>
              <w:rPr>
                <w:rFonts w:ascii="Arial" w:eastAsia="Arial" w:hAnsi="Arial" w:cs="Arial"/>
                <w:color w:val="333333"/>
              </w:rPr>
            </w:pPr>
            <w:r>
              <w:rPr>
                <w:rFonts w:ascii="Arial" w:eastAsia="Arial" w:hAnsi="Arial" w:cs="Arial"/>
                <w:b/>
                <w:color w:val="333333"/>
                <w:sz w:val="18"/>
                <w:szCs w:val="18"/>
              </w:rPr>
              <w:t>Petroleum or derivatives (diesel, fuel oil, gasoline...)</w:t>
            </w:r>
          </w:p>
        </w:tc>
        <w:tc>
          <w:tcPr>
            <w:tcW w:w="1381" w:type="dxa"/>
            <w:tcBorders>
              <w:top w:val="nil"/>
              <w:left w:val="nil"/>
              <w:bottom w:val="single" w:sz="6" w:space="0" w:color="D8D8D8"/>
              <w:right w:val="nil"/>
            </w:tcBorders>
            <w:shd w:val="clear" w:color="auto" w:fill="F9F9F9"/>
            <w:tcMar>
              <w:top w:w="100" w:type="dxa"/>
              <w:left w:w="100" w:type="dxa"/>
              <w:bottom w:w="100" w:type="dxa"/>
              <w:right w:w="100" w:type="dxa"/>
            </w:tcMar>
          </w:tcPr>
          <w:p w14:paraId="4B53B0C0" w14:textId="77777777" w:rsidR="006B3F4F" w:rsidRDefault="00000000">
            <w:pPr>
              <w:spacing w:after="0"/>
              <w:jc w:val="center"/>
              <w:rPr>
                <w:rFonts w:ascii="Arial" w:eastAsia="Arial" w:hAnsi="Arial" w:cs="Arial"/>
                <w:color w:val="333333"/>
              </w:rPr>
            </w:pPr>
            <w:r>
              <w:rPr>
                <w:rFonts w:ascii="Arial" w:eastAsia="Arial" w:hAnsi="Arial" w:cs="Arial"/>
                <w:b/>
                <w:color w:val="333333"/>
                <w:sz w:val="18"/>
                <w:szCs w:val="18"/>
              </w:rPr>
              <w:t>OTHERS</w:t>
            </w:r>
          </w:p>
        </w:tc>
        <w:tc>
          <w:tcPr>
            <w:tcW w:w="901" w:type="dxa"/>
            <w:shd w:val="clear" w:color="auto" w:fill="auto"/>
            <w:tcMar>
              <w:top w:w="100" w:type="dxa"/>
              <w:left w:w="100" w:type="dxa"/>
              <w:bottom w:w="100" w:type="dxa"/>
              <w:right w:w="100" w:type="dxa"/>
            </w:tcMar>
          </w:tcPr>
          <w:p w14:paraId="64B0A0F8" w14:textId="77777777" w:rsidR="006B3F4F" w:rsidRDefault="00000000">
            <w:pPr>
              <w:spacing w:after="0"/>
              <w:jc w:val="center"/>
              <w:rPr>
                <w:rFonts w:ascii="Arial" w:eastAsia="Arial" w:hAnsi="Arial" w:cs="Arial"/>
                <w:color w:val="333333"/>
              </w:rPr>
            </w:pPr>
            <w:r>
              <w:rPr>
                <w:rFonts w:ascii="Arial" w:eastAsia="Arial" w:hAnsi="Arial" w:cs="Arial"/>
                <w:color w:val="333333"/>
              </w:rPr>
              <w:t>TOTAL</w:t>
            </w:r>
          </w:p>
        </w:tc>
      </w:tr>
      <w:tr w:rsidR="006B3F4F" w14:paraId="286BB098" w14:textId="77777777">
        <w:trPr>
          <w:trHeight w:val="330"/>
        </w:trPr>
        <w:tc>
          <w:tcPr>
            <w:tcW w:w="9024" w:type="dxa"/>
            <w:gridSpan w:val="6"/>
            <w:tcBorders>
              <w:top w:val="nil"/>
              <w:left w:val="nil"/>
              <w:bottom w:val="single" w:sz="6" w:space="0" w:color="D8D8D8"/>
              <w:right w:val="nil"/>
            </w:tcBorders>
            <w:shd w:val="clear" w:color="auto" w:fill="F9F9F9"/>
            <w:tcMar>
              <w:top w:w="40" w:type="dxa"/>
              <w:left w:w="40" w:type="dxa"/>
              <w:bottom w:w="40" w:type="dxa"/>
              <w:right w:w="80" w:type="dxa"/>
            </w:tcMar>
          </w:tcPr>
          <w:p w14:paraId="42F0BC11" w14:textId="77777777" w:rsidR="006B3F4F" w:rsidRDefault="00000000">
            <w:pPr>
              <w:spacing w:after="0"/>
              <w:rPr>
                <w:rFonts w:ascii="Arial" w:eastAsia="Arial" w:hAnsi="Arial" w:cs="Arial"/>
                <w:color w:val="333333"/>
              </w:rPr>
            </w:pPr>
            <w:r>
              <w:rPr>
                <w:rFonts w:ascii="Arial" w:eastAsia="Arial" w:hAnsi="Arial" w:cs="Arial"/>
                <w:b/>
                <w:color w:val="333333"/>
                <w:sz w:val="20"/>
                <w:szCs w:val="20"/>
              </w:rPr>
              <w:t>Total</w:t>
            </w:r>
          </w:p>
        </w:tc>
      </w:tr>
      <w:tr w:rsidR="006B3F4F" w14:paraId="7A8B2E32"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46627795"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Total</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A926A17"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6.113.562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DFCE1D3"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5.167.927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97043F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2.032.528</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2EBBB7D"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1.838.672</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88467B4"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15.152.688</w:t>
            </w:r>
          </w:p>
        </w:tc>
      </w:tr>
      <w:tr w:rsidR="006B3F4F" w14:paraId="133EA208"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487821C9"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Menos de 1.000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3B4EBF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856.759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ECD5BA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1.253.262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742690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407.460</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9C48E22"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503.968</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48D7E9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3.021.449</w:t>
            </w:r>
          </w:p>
        </w:tc>
      </w:tr>
      <w:tr w:rsidR="006B3F4F" w14:paraId="5F8CDD1E"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64DAB657"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1.000 euros a menos de 1.500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592129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1.187.378</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FE0867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1.255.735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393925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454.888</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F621142"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444.092</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03D024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3.342.094</w:t>
            </w:r>
          </w:p>
        </w:tc>
      </w:tr>
      <w:tr w:rsidR="006B3F4F" w14:paraId="55B8C096"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3A0BAFC0"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1.500 euros a menos de 2.000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D62292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1.045.319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9D16CD2"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918.459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248A23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360.919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783B700"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308.199</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3105C7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2.632.895</w:t>
            </w:r>
          </w:p>
        </w:tc>
      </w:tr>
      <w:tr w:rsidR="006B3F4F" w14:paraId="4FAAF6E3"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2BC11588"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2.000 euros a menos de 3.000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963D07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1.655.308</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541E2D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1.104.082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BA90C80"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468.799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F519100"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369.654</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7346247"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3.597.843</w:t>
            </w:r>
          </w:p>
        </w:tc>
      </w:tr>
      <w:tr w:rsidR="006B3F4F" w14:paraId="52A9D378"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6CCE4C09"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 xml:space="preserve">3.000 euros o </w:t>
            </w:r>
            <w:proofErr w:type="spellStart"/>
            <w:r>
              <w:rPr>
                <w:rFonts w:ascii="Arial" w:eastAsia="Arial" w:hAnsi="Arial" w:cs="Arial"/>
                <w:color w:val="333333"/>
                <w:sz w:val="18"/>
                <w:szCs w:val="18"/>
              </w:rPr>
              <w:t>más</w:t>
            </w:r>
            <w:proofErr w:type="spellEnd"/>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147F2D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1.368.796</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03C592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636.390</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63523B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340.463</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FA797D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212.758</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B7A01F4"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2.558.407</w:t>
            </w:r>
          </w:p>
        </w:tc>
      </w:tr>
      <w:tr w:rsidR="006B3F4F" w14:paraId="3D2F29F4" w14:textId="77777777">
        <w:trPr>
          <w:trHeight w:val="330"/>
        </w:trPr>
        <w:tc>
          <w:tcPr>
            <w:tcW w:w="9024" w:type="dxa"/>
            <w:gridSpan w:val="6"/>
            <w:tcBorders>
              <w:top w:val="nil"/>
              <w:left w:val="nil"/>
              <w:bottom w:val="single" w:sz="6" w:space="0" w:color="D8D8D8"/>
              <w:right w:val="nil"/>
            </w:tcBorders>
            <w:shd w:val="clear" w:color="auto" w:fill="F9F9F9"/>
            <w:tcMar>
              <w:top w:w="40" w:type="dxa"/>
              <w:left w:w="40" w:type="dxa"/>
              <w:bottom w:w="40" w:type="dxa"/>
              <w:right w:w="80" w:type="dxa"/>
            </w:tcMar>
          </w:tcPr>
          <w:p w14:paraId="582276AA" w14:textId="77777777" w:rsidR="006B3F4F" w:rsidRDefault="00000000">
            <w:pPr>
              <w:spacing w:after="0"/>
              <w:rPr>
                <w:rFonts w:ascii="Arial" w:eastAsia="Arial" w:hAnsi="Arial" w:cs="Arial"/>
                <w:color w:val="333333"/>
              </w:rPr>
            </w:pPr>
            <w:r>
              <w:rPr>
                <w:rFonts w:ascii="Arial" w:eastAsia="Arial" w:hAnsi="Arial" w:cs="Arial"/>
                <w:b/>
                <w:color w:val="333333"/>
                <w:sz w:val="20"/>
                <w:szCs w:val="20"/>
              </w:rPr>
              <w:t xml:space="preserve">De 50.000 </w:t>
            </w:r>
            <w:proofErr w:type="spellStart"/>
            <w:r>
              <w:rPr>
                <w:rFonts w:ascii="Arial" w:eastAsia="Arial" w:hAnsi="Arial" w:cs="Arial"/>
                <w:b/>
                <w:color w:val="333333"/>
                <w:sz w:val="20"/>
                <w:szCs w:val="20"/>
              </w:rPr>
              <w:t>habitantes</w:t>
            </w:r>
            <w:proofErr w:type="spellEnd"/>
            <w:r>
              <w:rPr>
                <w:rFonts w:ascii="Arial" w:eastAsia="Arial" w:hAnsi="Arial" w:cs="Arial"/>
                <w:b/>
                <w:color w:val="333333"/>
                <w:sz w:val="20"/>
                <w:szCs w:val="20"/>
              </w:rPr>
              <w:t xml:space="preserve"> o </w:t>
            </w:r>
            <w:proofErr w:type="spellStart"/>
            <w:r>
              <w:rPr>
                <w:rFonts w:ascii="Arial" w:eastAsia="Arial" w:hAnsi="Arial" w:cs="Arial"/>
                <w:b/>
                <w:color w:val="333333"/>
                <w:sz w:val="20"/>
                <w:szCs w:val="20"/>
              </w:rPr>
              <w:t>menos</w:t>
            </w:r>
            <w:proofErr w:type="spellEnd"/>
          </w:p>
        </w:tc>
      </w:tr>
      <w:tr w:rsidR="006B3F4F" w14:paraId="545E8FCD"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55695972"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Total</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599422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1.897.120</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38BC6E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2.394.832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45A8BF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1.440.728</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0B89331"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1.367.016</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3F3A06F"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7.099.697</w:t>
            </w:r>
          </w:p>
        </w:tc>
      </w:tr>
      <w:tr w:rsidR="006B3F4F" w14:paraId="42565252"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4ABF7E45"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Menos de 1.000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F5BEBE4"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280.412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47566F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643.846</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6FBE31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327.093</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844407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383.221</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D6A4E9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1.634.572</w:t>
            </w:r>
          </w:p>
        </w:tc>
      </w:tr>
      <w:tr w:rsidR="006B3F4F" w14:paraId="614FCEF9"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04A0EE9B"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1.000 euros a menos de 1.500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CEE697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388.334</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1515DDD"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620.561</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98ABA62"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337.539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A1D05F0"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341.604</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67994D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1.688.039</w:t>
            </w:r>
          </w:p>
        </w:tc>
      </w:tr>
      <w:tr w:rsidR="006B3F4F" w14:paraId="721CE69C"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4DC4229D"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1.500 euros a menos de 2.000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870BA0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339.873</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79E567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405.752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0681A07"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251.264</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4BB4F9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232.999</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0EA286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1.229.889</w:t>
            </w:r>
          </w:p>
        </w:tc>
      </w:tr>
      <w:tr w:rsidR="006B3F4F" w14:paraId="26BA7BD0"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59C7DDCA"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lastRenderedPageBreak/>
              <w:t>De 2.000 euros a menos de 3.000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394769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520.727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1970B8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478.683</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AA2E1A3"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314.707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5B6F3A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265.616</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6ADDB1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1.579.733</w:t>
            </w:r>
          </w:p>
        </w:tc>
      </w:tr>
      <w:tr w:rsidR="006B3F4F" w14:paraId="0AF5B367"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5B2CA377"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 xml:space="preserve">3.000 euros o </w:t>
            </w:r>
            <w:proofErr w:type="spellStart"/>
            <w:r>
              <w:rPr>
                <w:rFonts w:ascii="Arial" w:eastAsia="Arial" w:hAnsi="Arial" w:cs="Arial"/>
                <w:color w:val="333333"/>
                <w:sz w:val="18"/>
                <w:szCs w:val="18"/>
              </w:rPr>
              <w:t>más</w:t>
            </w:r>
            <w:proofErr w:type="spellEnd"/>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A880251"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367.774</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ECDC17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245.991</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6836BC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210.124</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ACAE66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143.575</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4F58B80"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967.464</w:t>
            </w:r>
          </w:p>
        </w:tc>
      </w:tr>
      <w:tr w:rsidR="006B3F4F" w14:paraId="2C2E22C4" w14:textId="77777777">
        <w:trPr>
          <w:trHeight w:val="330"/>
        </w:trPr>
        <w:tc>
          <w:tcPr>
            <w:tcW w:w="9024" w:type="dxa"/>
            <w:gridSpan w:val="6"/>
            <w:tcBorders>
              <w:top w:val="nil"/>
              <w:left w:val="nil"/>
              <w:bottom w:val="single" w:sz="6" w:space="0" w:color="D8D8D8"/>
              <w:right w:val="nil"/>
            </w:tcBorders>
            <w:shd w:val="clear" w:color="auto" w:fill="F9F9F9"/>
            <w:tcMar>
              <w:top w:w="40" w:type="dxa"/>
              <w:left w:w="40" w:type="dxa"/>
              <w:bottom w:w="40" w:type="dxa"/>
              <w:right w:w="80" w:type="dxa"/>
            </w:tcMar>
          </w:tcPr>
          <w:p w14:paraId="0EF01A50" w14:textId="77777777" w:rsidR="006B3F4F" w:rsidRDefault="00000000">
            <w:pPr>
              <w:spacing w:after="0"/>
              <w:rPr>
                <w:rFonts w:ascii="Arial" w:eastAsia="Arial" w:hAnsi="Arial" w:cs="Arial"/>
                <w:color w:val="333333"/>
              </w:rPr>
            </w:pPr>
            <w:r>
              <w:rPr>
                <w:rFonts w:ascii="Arial" w:eastAsia="Arial" w:hAnsi="Arial" w:cs="Arial"/>
                <w:b/>
                <w:color w:val="333333"/>
                <w:sz w:val="20"/>
                <w:szCs w:val="20"/>
              </w:rPr>
              <w:t xml:space="preserve">De 50.001 a 100.000 </w:t>
            </w:r>
            <w:proofErr w:type="spellStart"/>
            <w:r>
              <w:rPr>
                <w:rFonts w:ascii="Arial" w:eastAsia="Arial" w:hAnsi="Arial" w:cs="Arial"/>
                <w:b/>
                <w:color w:val="333333"/>
                <w:sz w:val="20"/>
                <w:szCs w:val="20"/>
              </w:rPr>
              <w:t>habitantes</w:t>
            </w:r>
            <w:proofErr w:type="spellEnd"/>
          </w:p>
        </w:tc>
      </w:tr>
      <w:tr w:rsidR="006B3F4F" w14:paraId="6F2C8E84"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00F8796C"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Total</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756CAE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871.687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7B2A8E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724.865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C0698E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154.112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425DBB3"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151.262</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B6A117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1.901.927</w:t>
            </w:r>
          </w:p>
        </w:tc>
      </w:tr>
      <w:tr w:rsidR="006B3F4F" w14:paraId="006CF6AD"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1B645611"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Menos de 1.000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346843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124.885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34C35F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175.146</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DBEE68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24.645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F9E798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39.577</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DA8D12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364.253</w:t>
            </w:r>
          </w:p>
        </w:tc>
      </w:tr>
      <w:tr w:rsidR="006B3F4F" w14:paraId="40657595"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6F400A29"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1.000 euros a menos de 1.500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6D2B36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165.104</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C38E94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175.353</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E5B375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30.747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C66F4E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33.493</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4CEE64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404.697</w:t>
            </w:r>
          </w:p>
        </w:tc>
      </w:tr>
      <w:tr w:rsidR="006B3F4F" w14:paraId="2ACD1110"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0F5CA0BC"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1.500 euros a menos de 2.000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F8F0A5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151.393</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D8C6E5D"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130.517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F72DFF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27.740</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507F6E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26.141</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D98D26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335.790</w:t>
            </w:r>
          </w:p>
        </w:tc>
      </w:tr>
      <w:tr w:rsidR="006B3F4F" w14:paraId="7CF8C1B5"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18146383"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2.000 euros a menos de 3.000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13A641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232.788</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81FB05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156.302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2BC9A21"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38.711</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871910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31.151</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7D54D0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458.952</w:t>
            </w:r>
          </w:p>
        </w:tc>
      </w:tr>
      <w:tr w:rsidR="006B3F4F" w14:paraId="45779E14"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6E2C377C"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 xml:space="preserve">3.000 euros o </w:t>
            </w:r>
            <w:proofErr w:type="spellStart"/>
            <w:r>
              <w:rPr>
                <w:rFonts w:ascii="Arial" w:eastAsia="Arial" w:hAnsi="Arial" w:cs="Arial"/>
                <w:color w:val="333333"/>
                <w:sz w:val="18"/>
                <w:szCs w:val="18"/>
              </w:rPr>
              <w:t>más</w:t>
            </w:r>
            <w:proofErr w:type="spellEnd"/>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1597E4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197.517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14DD80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87.547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265A93D"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32.270</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11A461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20.900</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7FF3A97"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338.235</w:t>
            </w:r>
          </w:p>
        </w:tc>
      </w:tr>
      <w:tr w:rsidR="006B3F4F" w14:paraId="07E7317B" w14:textId="77777777">
        <w:trPr>
          <w:trHeight w:val="330"/>
        </w:trPr>
        <w:tc>
          <w:tcPr>
            <w:tcW w:w="9024" w:type="dxa"/>
            <w:gridSpan w:val="6"/>
            <w:tcBorders>
              <w:top w:val="nil"/>
              <w:left w:val="nil"/>
              <w:bottom w:val="single" w:sz="6" w:space="0" w:color="D8D8D8"/>
              <w:right w:val="nil"/>
            </w:tcBorders>
            <w:shd w:val="clear" w:color="auto" w:fill="F9F9F9"/>
            <w:tcMar>
              <w:top w:w="40" w:type="dxa"/>
              <w:left w:w="40" w:type="dxa"/>
              <w:bottom w:w="40" w:type="dxa"/>
              <w:right w:w="80" w:type="dxa"/>
            </w:tcMar>
          </w:tcPr>
          <w:p w14:paraId="18F847CD" w14:textId="77777777" w:rsidR="006B3F4F" w:rsidRDefault="00000000">
            <w:pPr>
              <w:spacing w:after="0"/>
              <w:rPr>
                <w:rFonts w:ascii="Arial" w:eastAsia="Arial" w:hAnsi="Arial" w:cs="Arial"/>
                <w:color w:val="333333"/>
              </w:rPr>
            </w:pPr>
            <w:r>
              <w:rPr>
                <w:rFonts w:ascii="Arial" w:eastAsia="Arial" w:hAnsi="Arial" w:cs="Arial"/>
                <w:b/>
                <w:color w:val="333333"/>
                <w:sz w:val="20"/>
                <w:szCs w:val="20"/>
              </w:rPr>
              <w:t xml:space="preserve">De 100.001 a 500.000 </w:t>
            </w:r>
            <w:proofErr w:type="spellStart"/>
            <w:r>
              <w:rPr>
                <w:rFonts w:ascii="Arial" w:eastAsia="Arial" w:hAnsi="Arial" w:cs="Arial"/>
                <w:b/>
                <w:color w:val="333333"/>
                <w:sz w:val="20"/>
                <w:szCs w:val="20"/>
              </w:rPr>
              <w:t>habitantes</w:t>
            </w:r>
            <w:proofErr w:type="spellEnd"/>
          </w:p>
        </w:tc>
      </w:tr>
      <w:tr w:rsidR="006B3F4F" w14:paraId="56E45CF4"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4B620364"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Total</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A28E6A7"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1.840.918</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E25478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1.199.299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736862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297.536</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1C533C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220.776</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5610AB3"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3.558.530</w:t>
            </w:r>
          </w:p>
        </w:tc>
      </w:tr>
      <w:tr w:rsidR="006B3F4F" w14:paraId="0B84252A"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11CED403"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Menos de 1.000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6A822A0"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267.713</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B451C0F"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262.145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5522D4F"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46.365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CA122F1"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59.195</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CC638F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635.418</w:t>
            </w:r>
          </w:p>
        </w:tc>
      </w:tr>
      <w:tr w:rsidR="006B3F4F" w14:paraId="1034026E"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67927008"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1.000 euros a menos de 1.500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7E0D073"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374.779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6A9BB0D"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288.526</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8798B2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59.697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9DC688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49.082</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7A2EB92"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772.085</w:t>
            </w:r>
          </w:p>
        </w:tc>
      </w:tr>
      <w:tr w:rsidR="006B3F4F" w14:paraId="758B2ECD"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364DE6E4"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1.500 euros a menos de 2.000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59F83C1"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328.707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38E758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217.956</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B3FA3E4"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52.300</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37F5897"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36.050</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7766EF2"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635.014</w:t>
            </w:r>
          </w:p>
        </w:tc>
      </w:tr>
      <w:tr w:rsidR="006B3F4F" w14:paraId="5B134EC1"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778F5618"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2.000 euros a menos de 3.000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0E6DF03"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505.022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4065F84"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272.980</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38B143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78.109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9940E00"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46.382</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FE9E56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902.493</w:t>
            </w:r>
          </w:p>
        </w:tc>
      </w:tr>
      <w:tr w:rsidR="006B3F4F" w14:paraId="311F8681"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0EC118E2"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 xml:space="preserve">3.000 euros o </w:t>
            </w:r>
            <w:proofErr w:type="spellStart"/>
            <w:r>
              <w:rPr>
                <w:rFonts w:ascii="Arial" w:eastAsia="Arial" w:hAnsi="Arial" w:cs="Arial"/>
                <w:color w:val="333333"/>
                <w:sz w:val="18"/>
                <w:szCs w:val="18"/>
              </w:rPr>
              <w:t>más</w:t>
            </w:r>
            <w:proofErr w:type="spellEnd"/>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0E4569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364.697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2DBADEF"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157.692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0AC8F0D"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61.065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6F8CED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30.068</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2242EA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613.522</w:t>
            </w:r>
          </w:p>
        </w:tc>
      </w:tr>
      <w:tr w:rsidR="006B3F4F" w14:paraId="0BF392BE" w14:textId="77777777">
        <w:trPr>
          <w:trHeight w:val="330"/>
        </w:trPr>
        <w:tc>
          <w:tcPr>
            <w:tcW w:w="9024" w:type="dxa"/>
            <w:gridSpan w:val="6"/>
            <w:tcBorders>
              <w:top w:val="nil"/>
              <w:left w:val="nil"/>
              <w:bottom w:val="single" w:sz="6" w:space="0" w:color="D8D8D8"/>
              <w:right w:val="nil"/>
            </w:tcBorders>
            <w:shd w:val="clear" w:color="auto" w:fill="F9F9F9"/>
            <w:tcMar>
              <w:top w:w="40" w:type="dxa"/>
              <w:left w:w="40" w:type="dxa"/>
              <w:bottom w:w="40" w:type="dxa"/>
              <w:right w:w="80" w:type="dxa"/>
            </w:tcMar>
          </w:tcPr>
          <w:p w14:paraId="2177CCAB" w14:textId="77777777" w:rsidR="006B3F4F" w:rsidRDefault="00000000">
            <w:pPr>
              <w:spacing w:after="0"/>
              <w:rPr>
                <w:rFonts w:ascii="Arial" w:eastAsia="Arial" w:hAnsi="Arial" w:cs="Arial"/>
                <w:color w:val="333333"/>
              </w:rPr>
            </w:pPr>
            <w:r>
              <w:rPr>
                <w:rFonts w:ascii="Arial" w:eastAsia="Arial" w:hAnsi="Arial" w:cs="Arial"/>
                <w:b/>
                <w:color w:val="333333"/>
                <w:sz w:val="20"/>
                <w:szCs w:val="20"/>
              </w:rPr>
              <w:t xml:space="preserve">Más de 500.000 </w:t>
            </w:r>
            <w:proofErr w:type="spellStart"/>
            <w:r>
              <w:rPr>
                <w:rFonts w:ascii="Arial" w:eastAsia="Arial" w:hAnsi="Arial" w:cs="Arial"/>
                <w:b/>
                <w:color w:val="333333"/>
                <w:sz w:val="20"/>
                <w:szCs w:val="20"/>
              </w:rPr>
              <w:t>habitantes</w:t>
            </w:r>
            <w:proofErr w:type="spellEnd"/>
          </w:p>
        </w:tc>
      </w:tr>
      <w:tr w:rsidR="006B3F4F" w14:paraId="459058E4"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1A51359A"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Total</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8821FB9"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1.503.836</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307E0AF"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848.930</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04389AC"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140.152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A0534C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99.617</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4C646A2"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2.592.535</w:t>
            </w:r>
          </w:p>
        </w:tc>
      </w:tr>
      <w:tr w:rsidR="006B3F4F" w14:paraId="565D8223" w14:textId="77777777">
        <w:trPr>
          <w:trHeight w:val="300"/>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4DAF0AD4"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Menos de 1.000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F3F455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183.749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9545B78"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172.125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445F943"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9.357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4B78640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21.976</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4A2D8A1"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387.207</w:t>
            </w:r>
          </w:p>
        </w:tc>
      </w:tr>
      <w:tr w:rsidR="006B3F4F" w14:paraId="451A5146"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5C5656E6"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1.000 euros a menos de 1.500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7509BC1"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259.162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A74320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171.294</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6AFF43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26.905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73881E7"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19.912</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DDC3CE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477.273</w:t>
            </w:r>
          </w:p>
        </w:tc>
      </w:tr>
      <w:tr w:rsidR="006B3F4F" w14:paraId="6F2C4EDF"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1DACC9F7"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1.500 euros a menos de 2.000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8CCD2E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225.346</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34C407BE"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164.234</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F69C85B"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29.615</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78383E12"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13.009</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0B231C6"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432.203</w:t>
            </w:r>
          </w:p>
        </w:tc>
      </w:tr>
      <w:tr w:rsidR="006B3F4F" w14:paraId="55847236" w14:textId="77777777">
        <w:trPr>
          <w:trHeight w:val="495"/>
        </w:trPr>
        <w:tc>
          <w:tcPr>
            <w:tcW w:w="2599" w:type="dxa"/>
            <w:tcBorders>
              <w:top w:val="nil"/>
              <w:left w:val="single" w:sz="60" w:space="0" w:color="FFFFFF"/>
              <w:right w:val="single" w:sz="6" w:space="0" w:color="D8D8D8"/>
            </w:tcBorders>
            <w:shd w:val="clear" w:color="auto" w:fill="F9F9F9"/>
            <w:tcMar>
              <w:top w:w="40" w:type="dxa"/>
              <w:left w:w="40" w:type="dxa"/>
              <w:bottom w:w="40" w:type="dxa"/>
              <w:right w:w="80" w:type="dxa"/>
            </w:tcMar>
          </w:tcPr>
          <w:p w14:paraId="11DAA7F7" w14:textId="77777777" w:rsidR="006B3F4F" w:rsidRPr="004813C4" w:rsidRDefault="00000000">
            <w:pPr>
              <w:spacing w:after="0"/>
              <w:rPr>
                <w:rFonts w:ascii="Arial" w:eastAsia="Arial" w:hAnsi="Arial" w:cs="Arial"/>
                <w:color w:val="333333"/>
                <w:lang w:val="es-ES"/>
              </w:rPr>
            </w:pPr>
            <w:r w:rsidRPr="004813C4">
              <w:rPr>
                <w:rFonts w:ascii="Arial" w:eastAsia="Arial" w:hAnsi="Arial" w:cs="Arial"/>
                <w:color w:val="333333"/>
                <w:sz w:val="18"/>
                <w:szCs w:val="18"/>
                <w:lang w:val="es-ES"/>
              </w:rPr>
              <w:t>De 2.000 euros a menos de 3.000 euros</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C6A7863"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396.772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B9936A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196.117</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FD2391F"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37.272</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6EE64ABA"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26.505</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13CDB424"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656.666</w:t>
            </w:r>
          </w:p>
        </w:tc>
      </w:tr>
      <w:tr w:rsidR="006B3F4F" w14:paraId="4ECAFFAA" w14:textId="77777777">
        <w:trPr>
          <w:trHeight w:val="470"/>
        </w:trPr>
        <w:tc>
          <w:tcPr>
            <w:tcW w:w="2599" w:type="dxa"/>
            <w:tcBorders>
              <w:top w:val="nil"/>
              <w:left w:val="single" w:sz="60" w:space="0" w:color="FFFFFF"/>
              <w:bottom w:val="single" w:sz="6" w:space="0" w:color="D8D8D8"/>
              <w:right w:val="single" w:sz="6" w:space="0" w:color="D8D8D8"/>
            </w:tcBorders>
            <w:shd w:val="clear" w:color="auto" w:fill="F9F9F9"/>
            <w:tcMar>
              <w:top w:w="100" w:type="dxa"/>
              <w:left w:w="100" w:type="dxa"/>
              <w:bottom w:w="100" w:type="dxa"/>
              <w:right w:w="100" w:type="dxa"/>
            </w:tcMar>
          </w:tcPr>
          <w:p w14:paraId="551E771B" w14:textId="77777777" w:rsidR="006B3F4F" w:rsidRDefault="00000000">
            <w:pPr>
              <w:spacing w:after="0"/>
              <w:rPr>
                <w:rFonts w:ascii="Arial" w:eastAsia="Arial" w:hAnsi="Arial" w:cs="Arial"/>
                <w:color w:val="333333"/>
              </w:rPr>
            </w:pPr>
            <w:r>
              <w:rPr>
                <w:rFonts w:ascii="Arial" w:eastAsia="Arial" w:hAnsi="Arial" w:cs="Arial"/>
                <w:color w:val="333333"/>
                <w:sz w:val="18"/>
                <w:szCs w:val="18"/>
              </w:rPr>
              <w:t xml:space="preserve">3.000 euros o </w:t>
            </w:r>
            <w:proofErr w:type="spellStart"/>
            <w:r>
              <w:rPr>
                <w:rFonts w:ascii="Arial" w:eastAsia="Arial" w:hAnsi="Arial" w:cs="Arial"/>
                <w:color w:val="333333"/>
                <w:sz w:val="18"/>
                <w:szCs w:val="18"/>
              </w:rPr>
              <w:t>más</w:t>
            </w:r>
            <w:proofErr w:type="spellEnd"/>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CCC197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438.808</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CF95E6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145.159</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55A707B5"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37.004</w:t>
            </w:r>
          </w:p>
        </w:tc>
        <w:tc>
          <w:tcPr>
            <w:tcW w:w="138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03DF7B61"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18.215</w:t>
            </w:r>
          </w:p>
        </w:tc>
        <w:tc>
          <w:tcPr>
            <w:tcW w:w="901" w:type="dxa"/>
            <w:tcBorders>
              <w:top w:val="single" w:sz="6" w:space="0" w:color="000000"/>
              <w:left w:val="single" w:sz="6" w:space="0" w:color="000000"/>
              <w:bottom w:val="single" w:sz="6" w:space="0" w:color="000000"/>
              <w:right w:val="single" w:sz="6" w:space="0" w:color="000000"/>
            </w:tcBorders>
            <w:shd w:val="clear" w:color="auto" w:fill="auto"/>
            <w:tcMar>
              <w:top w:w="20" w:type="dxa"/>
              <w:left w:w="80" w:type="dxa"/>
              <w:bottom w:w="20" w:type="dxa"/>
              <w:right w:w="160" w:type="dxa"/>
            </w:tcMar>
          </w:tcPr>
          <w:p w14:paraId="2F8CFCCD" w14:textId="77777777" w:rsidR="006B3F4F" w:rsidRDefault="00000000">
            <w:pPr>
              <w:spacing w:after="0"/>
              <w:jc w:val="right"/>
              <w:rPr>
                <w:rFonts w:ascii="Arial" w:eastAsia="Arial" w:hAnsi="Arial" w:cs="Arial"/>
                <w:color w:val="333333"/>
              </w:rPr>
            </w:pPr>
            <w:r>
              <w:rPr>
                <w:rFonts w:ascii="Arial" w:eastAsia="Arial" w:hAnsi="Arial" w:cs="Arial"/>
                <w:color w:val="333333"/>
                <w:sz w:val="18"/>
                <w:szCs w:val="18"/>
              </w:rPr>
              <w:t>639.185</w:t>
            </w:r>
          </w:p>
        </w:tc>
      </w:tr>
    </w:tbl>
    <w:p w14:paraId="5CBF09A1" w14:textId="77777777" w:rsidR="006B3F4F" w:rsidRDefault="00000000">
      <w:pPr>
        <w:jc w:val="center"/>
      </w:pPr>
      <w:r>
        <w:t>Source: INE (</w:t>
      </w:r>
      <w:hyperlink r:id="rId17" w:anchor="_tabs-tabla">
        <w:r>
          <w:rPr>
            <w:color w:val="1155CC"/>
            <w:u w:val="single"/>
          </w:rPr>
          <w:t>2021</w:t>
        </w:r>
      </w:hyperlink>
      <w:r>
        <w:t>)</w:t>
      </w:r>
    </w:p>
    <w:p w14:paraId="27E13C68" w14:textId="77777777" w:rsidR="006B3F4F" w:rsidRDefault="00000000">
      <w:r>
        <w:br w:type="page"/>
      </w:r>
    </w:p>
    <w:p w14:paraId="06D7303C" w14:textId="77777777" w:rsidR="006B3F4F" w:rsidRDefault="00000000">
      <w:r>
        <w:lastRenderedPageBreak/>
        <w:t>Section 2d - DISADVANTAGED COHORTS BY DIMENSIONS</w:t>
      </w:r>
      <w:r>
        <w:rPr>
          <w:vertAlign w:val="superscript"/>
        </w:rPr>
        <w:footnoteReference w:id="1"/>
      </w:r>
    </w:p>
    <w:p w14:paraId="08622818" w14:textId="77777777" w:rsidR="006B3F4F" w:rsidRDefault="00000000">
      <w:r>
        <w:t>DIMENSION 1</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B3F4F" w14:paraId="0AE9146C" w14:textId="77777777">
        <w:tc>
          <w:tcPr>
            <w:tcW w:w="9016" w:type="dxa"/>
            <w:shd w:val="clear" w:color="auto" w:fill="DAE9F7"/>
          </w:tcPr>
          <w:p w14:paraId="38A8E055" w14:textId="77777777" w:rsidR="006B3F4F" w:rsidRDefault="00000000">
            <w:r>
              <w:t xml:space="preserve">AFFORDABILITY - The ability of the person/household/company in question to cover the </w:t>
            </w:r>
            <w:r>
              <w:rPr>
                <w:b/>
              </w:rPr>
              <w:t>expenses and logistics</w:t>
            </w:r>
            <w:r>
              <w:t xml:space="preserve"> incurred by the policy intervention, without placing a burden on the household expenditure that will require a reduction or cessation of the consumption of essential services or incur debt/drain savings.   </w:t>
            </w:r>
          </w:p>
          <w:p w14:paraId="41B2FEE3" w14:textId="77777777" w:rsidR="006B3F4F" w:rsidRDefault="006B3F4F"/>
        </w:tc>
      </w:tr>
    </w:tbl>
    <w:p w14:paraId="2AC1316D" w14:textId="77777777" w:rsidR="006B3F4F" w:rsidRDefault="006B3F4F"/>
    <w:p w14:paraId="5091F34B" w14:textId="77777777" w:rsidR="006B3F4F" w:rsidRDefault="00000000">
      <w:pPr>
        <w:rPr>
          <w:b/>
          <w:color w:val="FF0000"/>
        </w:rPr>
      </w:pPr>
      <w:r>
        <w:rPr>
          <w:b/>
          <w:color w:val="FF0000"/>
        </w:rPr>
        <w:t>DATA FOUND:</w:t>
      </w:r>
    </w:p>
    <w:p w14:paraId="0A2F7624" w14:textId="77777777" w:rsidR="006B3F4F" w:rsidRDefault="00000000">
      <w:pPr>
        <w:pStyle w:val="Ttulo3"/>
        <w:keepNext w:val="0"/>
        <w:keepLines w:val="0"/>
        <w:spacing w:before="280"/>
        <w:jc w:val="center"/>
        <w:rPr>
          <w:b/>
          <w:color w:val="000000"/>
          <w:sz w:val="26"/>
          <w:szCs w:val="26"/>
        </w:rPr>
      </w:pPr>
      <w:bookmarkStart w:id="0" w:name="_heading=h.oog45gat7x8b" w:colFirst="0" w:colLast="0"/>
      <w:bookmarkEnd w:id="0"/>
      <w:r>
        <w:rPr>
          <w:b/>
          <w:color w:val="000000"/>
          <w:sz w:val="22"/>
          <w:szCs w:val="22"/>
        </w:rPr>
        <w:t>Table 2.</w:t>
      </w:r>
      <w:r>
        <w:rPr>
          <w:color w:val="000000"/>
          <w:sz w:val="22"/>
          <w:szCs w:val="22"/>
        </w:rPr>
        <w:t xml:space="preserve"> Gross annual salary by age group and gender</w:t>
      </w:r>
    </w:p>
    <w:sdt>
      <w:sdtPr>
        <w:tag w:val="goog_rdk_0"/>
        <w:id w:val="-220220461"/>
        <w:lock w:val="contentLocked"/>
      </w:sdtPr>
      <w:sdtContent>
        <w:tbl>
          <w:tblPr>
            <w:tblStyle w:val="a3"/>
            <w:tblW w:w="9025" w:type="dxa"/>
            <w:tblLayout w:type="fixed"/>
            <w:tblLook w:val="0600" w:firstRow="0" w:lastRow="0" w:firstColumn="0" w:lastColumn="0" w:noHBand="1" w:noVBand="1"/>
          </w:tblPr>
          <w:tblGrid>
            <w:gridCol w:w="2049"/>
            <w:gridCol w:w="2034"/>
            <w:gridCol w:w="1925"/>
            <w:gridCol w:w="3017"/>
          </w:tblGrid>
          <w:tr w:rsidR="006B3F4F" w14:paraId="657C1C56" w14:textId="77777777">
            <w:trPr>
              <w:trHeight w:val="500"/>
            </w:trPr>
            <w:tc>
              <w:tcPr>
                <w:tcW w:w="2048" w:type="dxa"/>
                <w:tcMar>
                  <w:top w:w="100" w:type="dxa"/>
                  <w:left w:w="100" w:type="dxa"/>
                  <w:bottom w:w="100" w:type="dxa"/>
                  <w:right w:w="100" w:type="dxa"/>
                </w:tcMar>
              </w:tcPr>
              <w:p w14:paraId="59D3FA26" w14:textId="77777777" w:rsidR="006B3F4F" w:rsidRDefault="00000000">
                <w:pPr>
                  <w:spacing w:after="0"/>
                  <w:jc w:val="center"/>
                  <w:rPr>
                    <w:b/>
                    <w:color w:val="FF7300"/>
                  </w:rPr>
                </w:pPr>
                <w:r>
                  <w:rPr>
                    <w:b/>
                    <w:color w:val="FF7300"/>
                  </w:rPr>
                  <w:t>Age group</w:t>
                </w:r>
              </w:p>
            </w:tc>
            <w:tc>
              <w:tcPr>
                <w:tcW w:w="2034" w:type="dxa"/>
                <w:tcMar>
                  <w:top w:w="100" w:type="dxa"/>
                  <w:left w:w="100" w:type="dxa"/>
                  <w:bottom w:w="100" w:type="dxa"/>
                  <w:right w:w="100" w:type="dxa"/>
                </w:tcMar>
              </w:tcPr>
              <w:p w14:paraId="3430710D" w14:textId="77777777" w:rsidR="006B3F4F" w:rsidRDefault="00000000">
                <w:pPr>
                  <w:spacing w:after="0"/>
                  <w:jc w:val="center"/>
                  <w:rPr>
                    <w:b/>
                    <w:color w:val="FF7300"/>
                  </w:rPr>
                </w:pPr>
                <w:r>
                  <w:rPr>
                    <w:b/>
                    <w:color w:val="FF7300"/>
                  </w:rPr>
                  <w:t>Men (euros)</w:t>
                </w:r>
              </w:p>
            </w:tc>
            <w:tc>
              <w:tcPr>
                <w:tcW w:w="1925" w:type="dxa"/>
                <w:tcMar>
                  <w:top w:w="100" w:type="dxa"/>
                  <w:left w:w="100" w:type="dxa"/>
                  <w:bottom w:w="100" w:type="dxa"/>
                  <w:right w:w="100" w:type="dxa"/>
                </w:tcMar>
              </w:tcPr>
              <w:p w14:paraId="416DD31E" w14:textId="77777777" w:rsidR="006B3F4F" w:rsidRDefault="00000000">
                <w:pPr>
                  <w:spacing w:after="0"/>
                  <w:jc w:val="center"/>
                  <w:rPr>
                    <w:b/>
                    <w:color w:val="FF7300"/>
                  </w:rPr>
                </w:pPr>
                <w:r>
                  <w:rPr>
                    <w:b/>
                    <w:color w:val="FF7300"/>
                  </w:rPr>
                  <w:t>Woman (euros)</w:t>
                </w:r>
              </w:p>
            </w:tc>
            <w:tc>
              <w:tcPr>
                <w:tcW w:w="3016" w:type="dxa"/>
                <w:tcMar>
                  <w:top w:w="100" w:type="dxa"/>
                  <w:left w:w="100" w:type="dxa"/>
                  <w:bottom w:w="100" w:type="dxa"/>
                  <w:right w:w="100" w:type="dxa"/>
                </w:tcMar>
              </w:tcPr>
              <w:p w14:paraId="2D49061C" w14:textId="77777777" w:rsidR="006B3F4F" w:rsidRDefault="00000000">
                <w:pPr>
                  <w:spacing w:after="0"/>
                  <w:jc w:val="center"/>
                  <w:rPr>
                    <w:b/>
                    <w:color w:val="FF7300"/>
                  </w:rPr>
                </w:pPr>
                <w:r>
                  <w:rPr>
                    <w:b/>
                    <w:color w:val="FF7300"/>
                  </w:rPr>
                  <w:t>Ratio women/men (%)</w:t>
                </w:r>
              </w:p>
            </w:tc>
          </w:tr>
          <w:tr w:rsidR="006B3F4F" w14:paraId="3ED25ED5" w14:textId="77777777">
            <w:trPr>
              <w:trHeight w:val="500"/>
            </w:trPr>
            <w:tc>
              <w:tcPr>
                <w:tcW w:w="2048" w:type="dxa"/>
                <w:tcMar>
                  <w:top w:w="100" w:type="dxa"/>
                  <w:left w:w="100" w:type="dxa"/>
                  <w:bottom w:w="100" w:type="dxa"/>
                  <w:right w:w="100" w:type="dxa"/>
                </w:tcMar>
              </w:tcPr>
              <w:p w14:paraId="655809F9" w14:textId="77777777" w:rsidR="006B3F4F" w:rsidRDefault="00000000">
                <w:pPr>
                  <w:spacing w:after="0"/>
                </w:pPr>
                <w:r>
                  <w:t>Menos de 20 años</w:t>
                </w:r>
              </w:p>
            </w:tc>
            <w:tc>
              <w:tcPr>
                <w:tcW w:w="2034" w:type="dxa"/>
                <w:tcMar>
                  <w:top w:w="100" w:type="dxa"/>
                  <w:left w:w="100" w:type="dxa"/>
                  <w:bottom w:w="100" w:type="dxa"/>
                  <w:right w:w="100" w:type="dxa"/>
                </w:tcMar>
              </w:tcPr>
              <w:p w14:paraId="7D838386" w14:textId="77777777" w:rsidR="006B3F4F" w:rsidRDefault="00000000">
                <w:pPr>
                  <w:spacing w:after="0"/>
                  <w:jc w:val="center"/>
                </w:pPr>
                <w:r>
                  <w:t>12.436,56</w:t>
                </w:r>
              </w:p>
            </w:tc>
            <w:tc>
              <w:tcPr>
                <w:tcW w:w="1925" w:type="dxa"/>
                <w:tcMar>
                  <w:top w:w="100" w:type="dxa"/>
                  <w:left w:w="100" w:type="dxa"/>
                  <w:bottom w:w="100" w:type="dxa"/>
                  <w:right w:w="100" w:type="dxa"/>
                </w:tcMar>
              </w:tcPr>
              <w:p w14:paraId="3959A55D" w14:textId="77777777" w:rsidR="006B3F4F" w:rsidRDefault="00000000">
                <w:pPr>
                  <w:spacing w:after="0"/>
                  <w:jc w:val="center"/>
                </w:pPr>
                <w:r>
                  <w:t>8.875,09</w:t>
                </w:r>
              </w:p>
            </w:tc>
            <w:tc>
              <w:tcPr>
                <w:tcW w:w="3016" w:type="dxa"/>
                <w:tcMar>
                  <w:top w:w="100" w:type="dxa"/>
                  <w:left w:w="100" w:type="dxa"/>
                  <w:bottom w:w="100" w:type="dxa"/>
                  <w:right w:w="100" w:type="dxa"/>
                </w:tcMar>
              </w:tcPr>
              <w:p w14:paraId="3F29BA06" w14:textId="77777777" w:rsidR="006B3F4F" w:rsidRDefault="00000000">
                <w:pPr>
                  <w:spacing w:after="0"/>
                  <w:jc w:val="center"/>
                </w:pPr>
                <w:r>
                  <w:t>71,4</w:t>
                </w:r>
              </w:p>
            </w:tc>
          </w:tr>
          <w:tr w:rsidR="006B3F4F" w14:paraId="5B0240A2" w14:textId="77777777">
            <w:trPr>
              <w:trHeight w:val="500"/>
            </w:trPr>
            <w:tc>
              <w:tcPr>
                <w:tcW w:w="2048" w:type="dxa"/>
                <w:tcMar>
                  <w:top w:w="100" w:type="dxa"/>
                  <w:left w:w="100" w:type="dxa"/>
                  <w:bottom w:w="100" w:type="dxa"/>
                  <w:right w:w="100" w:type="dxa"/>
                </w:tcMar>
              </w:tcPr>
              <w:p w14:paraId="278CE560" w14:textId="77777777" w:rsidR="006B3F4F" w:rsidRDefault="00000000">
                <w:pPr>
                  <w:spacing w:after="0"/>
                </w:pPr>
                <w:r>
                  <w:t>De 20 a 24 años</w:t>
                </w:r>
              </w:p>
            </w:tc>
            <w:tc>
              <w:tcPr>
                <w:tcW w:w="2034" w:type="dxa"/>
                <w:tcMar>
                  <w:top w:w="100" w:type="dxa"/>
                  <w:left w:w="100" w:type="dxa"/>
                  <w:bottom w:w="100" w:type="dxa"/>
                  <w:right w:w="100" w:type="dxa"/>
                </w:tcMar>
              </w:tcPr>
              <w:p w14:paraId="63485F1A" w14:textId="77777777" w:rsidR="006B3F4F" w:rsidRDefault="00000000">
                <w:pPr>
                  <w:spacing w:after="0"/>
                  <w:jc w:val="center"/>
                </w:pPr>
                <w:r>
                  <w:t>16.337,24</w:t>
                </w:r>
              </w:p>
            </w:tc>
            <w:tc>
              <w:tcPr>
                <w:tcW w:w="1925" w:type="dxa"/>
                <w:tcMar>
                  <w:top w:w="100" w:type="dxa"/>
                  <w:left w:w="100" w:type="dxa"/>
                  <w:bottom w:w="100" w:type="dxa"/>
                  <w:right w:w="100" w:type="dxa"/>
                </w:tcMar>
              </w:tcPr>
              <w:p w14:paraId="6A75505E" w14:textId="77777777" w:rsidR="006B3F4F" w:rsidRDefault="00000000">
                <w:pPr>
                  <w:spacing w:after="0"/>
                  <w:jc w:val="center"/>
                </w:pPr>
                <w:r>
                  <w:t>13.789,84</w:t>
                </w:r>
              </w:p>
            </w:tc>
            <w:tc>
              <w:tcPr>
                <w:tcW w:w="3016" w:type="dxa"/>
                <w:tcMar>
                  <w:top w:w="100" w:type="dxa"/>
                  <w:left w:w="100" w:type="dxa"/>
                  <w:bottom w:w="100" w:type="dxa"/>
                  <w:right w:w="100" w:type="dxa"/>
                </w:tcMar>
              </w:tcPr>
              <w:p w14:paraId="319923E1" w14:textId="77777777" w:rsidR="006B3F4F" w:rsidRDefault="00000000">
                <w:pPr>
                  <w:spacing w:after="0"/>
                  <w:jc w:val="center"/>
                </w:pPr>
                <w:r>
                  <w:t>84,4</w:t>
                </w:r>
              </w:p>
            </w:tc>
          </w:tr>
          <w:tr w:rsidR="006B3F4F" w14:paraId="3BBDEE27" w14:textId="77777777">
            <w:trPr>
              <w:trHeight w:val="500"/>
            </w:trPr>
            <w:tc>
              <w:tcPr>
                <w:tcW w:w="2048" w:type="dxa"/>
                <w:tcMar>
                  <w:top w:w="100" w:type="dxa"/>
                  <w:left w:w="100" w:type="dxa"/>
                  <w:bottom w:w="100" w:type="dxa"/>
                  <w:right w:w="100" w:type="dxa"/>
                </w:tcMar>
              </w:tcPr>
              <w:p w14:paraId="00767526" w14:textId="77777777" w:rsidR="006B3F4F" w:rsidRDefault="00000000">
                <w:pPr>
                  <w:spacing w:after="0"/>
                </w:pPr>
                <w:r>
                  <w:t>De 25 a 29 años</w:t>
                </w:r>
              </w:p>
            </w:tc>
            <w:tc>
              <w:tcPr>
                <w:tcW w:w="2034" w:type="dxa"/>
                <w:tcMar>
                  <w:top w:w="100" w:type="dxa"/>
                  <w:left w:w="100" w:type="dxa"/>
                  <w:bottom w:w="100" w:type="dxa"/>
                  <w:right w:w="100" w:type="dxa"/>
                </w:tcMar>
              </w:tcPr>
              <w:p w14:paraId="5B78F4AA" w14:textId="77777777" w:rsidR="006B3F4F" w:rsidRDefault="00000000">
                <w:pPr>
                  <w:spacing w:after="0"/>
                  <w:jc w:val="center"/>
                </w:pPr>
                <w:r>
                  <w:t>21.445,91</w:t>
                </w:r>
              </w:p>
            </w:tc>
            <w:tc>
              <w:tcPr>
                <w:tcW w:w="1925" w:type="dxa"/>
                <w:tcMar>
                  <w:top w:w="100" w:type="dxa"/>
                  <w:left w:w="100" w:type="dxa"/>
                  <w:bottom w:w="100" w:type="dxa"/>
                  <w:right w:w="100" w:type="dxa"/>
                </w:tcMar>
              </w:tcPr>
              <w:p w14:paraId="4A4F1100" w14:textId="77777777" w:rsidR="006B3F4F" w:rsidRDefault="00000000">
                <w:pPr>
                  <w:spacing w:after="0"/>
                  <w:jc w:val="center"/>
                </w:pPr>
                <w:r>
                  <w:t>19.343,03</w:t>
                </w:r>
              </w:p>
            </w:tc>
            <w:tc>
              <w:tcPr>
                <w:tcW w:w="3016" w:type="dxa"/>
                <w:tcMar>
                  <w:top w:w="100" w:type="dxa"/>
                  <w:left w:w="100" w:type="dxa"/>
                  <w:bottom w:w="100" w:type="dxa"/>
                  <w:right w:w="100" w:type="dxa"/>
                </w:tcMar>
              </w:tcPr>
              <w:p w14:paraId="564BF9E0" w14:textId="77777777" w:rsidR="006B3F4F" w:rsidRDefault="00000000">
                <w:pPr>
                  <w:spacing w:after="0"/>
                  <w:jc w:val="center"/>
                </w:pPr>
                <w:r>
                  <w:t>90,2</w:t>
                </w:r>
              </w:p>
            </w:tc>
          </w:tr>
          <w:tr w:rsidR="006B3F4F" w14:paraId="15A36FB1" w14:textId="77777777">
            <w:trPr>
              <w:trHeight w:val="500"/>
            </w:trPr>
            <w:tc>
              <w:tcPr>
                <w:tcW w:w="2048" w:type="dxa"/>
                <w:tcMar>
                  <w:top w:w="100" w:type="dxa"/>
                  <w:left w:w="100" w:type="dxa"/>
                  <w:bottom w:w="100" w:type="dxa"/>
                  <w:right w:w="100" w:type="dxa"/>
                </w:tcMar>
              </w:tcPr>
              <w:p w14:paraId="0066179A" w14:textId="77777777" w:rsidR="006B3F4F" w:rsidRDefault="00000000">
                <w:pPr>
                  <w:spacing w:after="0"/>
                </w:pPr>
                <w:r>
                  <w:t>De 30 a 34 años</w:t>
                </w:r>
              </w:p>
            </w:tc>
            <w:tc>
              <w:tcPr>
                <w:tcW w:w="2034" w:type="dxa"/>
                <w:tcMar>
                  <w:top w:w="100" w:type="dxa"/>
                  <w:left w:w="100" w:type="dxa"/>
                  <w:bottom w:w="100" w:type="dxa"/>
                  <w:right w:w="100" w:type="dxa"/>
                </w:tcMar>
              </w:tcPr>
              <w:p w14:paraId="67A422B8" w14:textId="77777777" w:rsidR="006B3F4F" w:rsidRDefault="00000000">
                <w:pPr>
                  <w:spacing w:after="0"/>
                  <w:jc w:val="center"/>
                </w:pPr>
                <w:r>
                  <w:t>25.682,23</w:t>
                </w:r>
              </w:p>
            </w:tc>
            <w:tc>
              <w:tcPr>
                <w:tcW w:w="1925" w:type="dxa"/>
                <w:tcMar>
                  <w:top w:w="100" w:type="dxa"/>
                  <w:left w:w="100" w:type="dxa"/>
                  <w:bottom w:w="100" w:type="dxa"/>
                  <w:right w:w="100" w:type="dxa"/>
                </w:tcMar>
              </w:tcPr>
              <w:p w14:paraId="1ED4DA65" w14:textId="77777777" w:rsidR="006B3F4F" w:rsidRDefault="00000000">
                <w:pPr>
                  <w:spacing w:after="0"/>
                  <w:jc w:val="center"/>
                </w:pPr>
                <w:r>
                  <w:t>22.361,32</w:t>
                </w:r>
              </w:p>
            </w:tc>
            <w:tc>
              <w:tcPr>
                <w:tcW w:w="3016" w:type="dxa"/>
                <w:tcMar>
                  <w:top w:w="100" w:type="dxa"/>
                  <w:left w:w="100" w:type="dxa"/>
                  <w:bottom w:w="100" w:type="dxa"/>
                  <w:right w:w="100" w:type="dxa"/>
                </w:tcMar>
              </w:tcPr>
              <w:p w14:paraId="66CB059E" w14:textId="77777777" w:rsidR="006B3F4F" w:rsidRDefault="00000000">
                <w:pPr>
                  <w:spacing w:after="0"/>
                  <w:jc w:val="center"/>
                </w:pPr>
                <w:r>
                  <w:t>87,1</w:t>
                </w:r>
              </w:p>
            </w:tc>
          </w:tr>
          <w:tr w:rsidR="006B3F4F" w14:paraId="55DF3F31" w14:textId="77777777">
            <w:trPr>
              <w:trHeight w:val="500"/>
            </w:trPr>
            <w:tc>
              <w:tcPr>
                <w:tcW w:w="2048" w:type="dxa"/>
                <w:tcMar>
                  <w:top w:w="100" w:type="dxa"/>
                  <w:left w:w="100" w:type="dxa"/>
                  <w:bottom w:w="100" w:type="dxa"/>
                  <w:right w:w="100" w:type="dxa"/>
                </w:tcMar>
              </w:tcPr>
              <w:p w14:paraId="3A00A55B" w14:textId="77777777" w:rsidR="006B3F4F" w:rsidRDefault="00000000">
                <w:pPr>
                  <w:spacing w:after="0"/>
                </w:pPr>
                <w:r>
                  <w:t>De 35 a 39 años</w:t>
                </w:r>
              </w:p>
            </w:tc>
            <w:tc>
              <w:tcPr>
                <w:tcW w:w="2034" w:type="dxa"/>
                <w:tcMar>
                  <w:top w:w="100" w:type="dxa"/>
                  <w:left w:w="100" w:type="dxa"/>
                  <w:bottom w:w="100" w:type="dxa"/>
                  <w:right w:w="100" w:type="dxa"/>
                </w:tcMar>
              </w:tcPr>
              <w:p w14:paraId="45D4558C" w14:textId="77777777" w:rsidR="006B3F4F" w:rsidRDefault="00000000">
                <w:pPr>
                  <w:spacing w:after="0"/>
                  <w:jc w:val="center"/>
                </w:pPr>
                <w:r>
                  <w:t>28.111,80</w:t>
                </w:r>
              </w:p>
            </w:tc>
            <w:tc>
              <w:tcPr>
                <w:tcW w:w="1925" w:type="dxa"/>
                <w:tcMar>
                  <w:top w:w="100" w:type="dxa"/>
                  <w:left w:w="100" w:type="dxa"/>
                  <w:bottom w:w="100" w:type="dxa"/>
                  <w:right w:w="100" w:type="dxa"/>
                </w:tcMar>
              </w:tcPr>
              <w:p w14:paraId="7DE2AC41" w14:textId="77777777" w:rsidR="006B3F4F" w:rsidRDefault="00000000">
                <w:pPr>
                  <w:spacing w:after="0"/>
                  <w:jc w:val="center"/>
                </w:pPr>
                <w:r>
                  <w:t>23.237,09</w:t>
                </w:r>
              </w:p>
            </w:tc>
            <w:tc>
              <w:tcPr>
                <w:tcW w:w="3016" w:type="dxa"/>
                <w:tcMar>
                  <w:top w:w="100" w:type="dxa"/>
                  <w:left w:w="100" w:type="dxa"/>
                  <w:bottom w:w="100" w:type="dxa"/>
                  <w:right w:w="100" w:type="dxa"/>
                </w:tcMar>
              </w:tcPr>
              <w:p w14:paraId="7BF735FE" w14:textId="77777777" w:rsidR="006B3F4F" w:rsidRDefault="00000000">
                <w:pPr>
                  <w:spacing w:after="0"/>
                  <w:jc w:val="center"/>
                </w:pPr>
                <w:r>
                  <w:t>82,7</w:t>
                </w:r>
              </w:p>
            </w:tc>
          </w:tr>
          <w:tr w:rsidR="006B3F4F" w14:paraId="1991E0EE" w14:textId="77777777">
            <w:trPr>
              <w:trHeight w:val="500"/>
            </w:trPr>
            <w:tc>
              <w:tcPr>
                <w:tcW w:w="2048" w:type="dxa"/>
                <w:tcMar>
                  <w:top w:w="100" w:type="dxa"/>
                  <w:left w:w="100" w:type="dxa"/>
                  <w:bottom w:w="100" w:type="dxa"/>
                  <w:right w:w="100" w:type="dxa"/>
                </w:tcMar>
              </w:tcPr>
              <w:p w14:paraId="7088269F" w14:textId="77777777" w:rsidR="006B3F4F" w:rsidRDefault="00000000">
                <w:pPr>
                  <w:spacing w:after="0"/>
                </w:pPr>
                <w:r>
                  <w:t>De 40 a 44 años</w:t>
                </w:r>
              </w:p>
            </w:tc>
            <w:tc>
              <w:tcPr>
                <w:tcW w:w="2034" w:type="dxa"/>
                <w:tcMar>
                  <w:top w:w="100" w:type="dxa"/>
                  <w:left w:w="100" w:type="dxa"/>
                  <w:bottom w:w="100" w:type="dxa"/>
                  <w:right w:w="100" w:type="dxa"/>
                </w:tcMar>
              </w:tcPr>
              <w:p w14:paraId="323E8A37" w14:textId="77777777" w:rsidR="006B3F4F" w:rsidRDefault="00000000">
                <w:pPr>
                  <w:spacing w:after="0"/>
                  <w:jc w:val="center"/>
                </w:pPr>
                <w:r>
                  <w:t>30.671,43</w:t>
                </w:r>
              </w:p>
            </w:tc>
            <w:tc>
              <w:tcPr>
                <w:tcW w:w="1925" w:type="dxa"/>
                <w:tcMar>
                  <w:top w:w="100" w:type="dxa"/>
                  <w:left w:w="100" w:type="dxa"/>
                  <w:bottom w:w="100" w:type="dxa"/>
                  <w:right w:w="100" w:type="dxa"/>
                </w:tcMar>
              </w:tcPr>
              <w:p w14:paraId="24491B8D" w14:textId="77777777" w:rsidR="006B3F4F" w:rsidRDefault="00000000">
                <w:pPr>
                  <w:spacing w:after="0"/>
                  <w:jc w:val="center"/>
                </w:pPr>
                <w:r>
                  <w:t>24.734,92</w:t>
                </w:r>
              </w:p>
            </w:tc>
            <w:tc>
              <w:tcPr>
                <w:tcW w:w="3016" w:type="dxa"/>
                <w:tcMar>
                  <w:top w:w="100" w:type="dxa"/>
                  <w:left w:w="100" w:type="dxa"/>
                  <w:bottom w:w="100" w:type="dxa"/>
                  <w:right w:w="100" w:type="dxa"/>
                </w:tcMar>
              </w:tcPr>
              <w:p w14:paraId="23B2B336" w14:textId="77777777" w:rsidR="006B3F4F" w:rsidRDefault="00000000">
                <w:pPr>
                  <w:spacing w:after="0"/>
                  <w:jc w:val="center"/>
                </w:pPr>
                <w:r>
                  <w:t>80,6</w:t>
                </w:r>
              </w:p>
            </w:tc>
          </w:tr>
          <w:tr w:rsidR="006B3F4F" w14:paraId="030CD4B4" w14:textId="77777777">
            <w:trPr>
              <w:trHeight w:val="500"/>
            </w:trPr>
            <w:tc>
              <w:tcPr>
                <w:tcW w:w="2048" w:type="dxa"/>
                <w:tcMar>
                  <w:top w:w="100" w:type="dxa"/>
                  <w:left w:w="100" w:type="dxa"/>
                  <w:bottom w:w="100" w:type="dxa"/>
                  <w:right w:w="100" w:type="dxa"/>
                </w:tcMar>
              </w:tcPr>
              <w:p w14:paraId="0C6EDACA" w14:textId="77777777" w:rsidR="006B3F4F" w:rsidRDefault="00000000">
                <w:pPr>
                  <w:spacing w:after="0"/>
                </w:pPr>
                <w:r>
                  <w:t>De 45 a 49 años</w:t>
                </w:r>
              </w:p>
            </w:tc>
            <w:tc>
              <w:tcPr>
                <w:tcW w:w="2034" w:type="dxa"/>
                <w:tcMar>
                  <w:top w:w="100" w:type="dxa"/>
                  <w:left w:w="100" w:type="dxa"/>
                  <w:bottom w:w="100" w:type="dxa"/>
                  <w:right w:w="100" w:type="dxa"/>
                </w:tcMar>
              </w:tcPr>
              <w:p w14:paraId="13CC2012" w14:textId="77777777" w:rsidR="006B3F4F" w:rsidRDefault="00000000">
                <w:pPr>
                  <w:spacing w:after="0"/>
                  <w:jc w:val="center"/>
                </w:pPr>
                <w:r>
                  <w:t>31.900,79</w:t>
                </w:r>
              </w:p>
            </w:tc>
            <w:tc>
              <w:tcPr>
                <w:tcW w:w="1925" w:type="dxa"/>
                <w:tcMar>
                  <w:top w:w="100" w:type="dxa"/>
                  <w:left w:w="100" w:type="dxa"/>
                  <w:bottom w:w="100" w:type="dxa"/>
                  <w:right w:w="100" w:type="dxa"/>
                </w:tcMar>
              </w:tcPr>
              <w:p w14:paraId="18F71E38" w14:textId="77777777" w:rsidR="006B3F4F" w:rsidRDefault="00000000">
                <w:pPr>
                  <w:spacing w:after="0"/>
                  <w:jc w:val="center"/>
                </w:pPr>
                <w:r>
                  <w:t>26.507,49</w:t>
                </w:r>
              </w:p>
            </w:tc>
            <w:tc>
              <w:tcPr>
                <w:tcW w:w="3016" w:type="dxa"/>
                <w:tcMar>
                  <w:top w:w="100" w:type="dxa"/>
                  <w:left w:w="100" w:type="dxa"/>
                  <w:bottom w:w="100" w:type="dxa"/>
                  <w:right w:w="100" w:type="dxa"/>
                </w:tcMar>
              </w:tcPr>
              <w:p w14:paraId="5B4F0F5A" w14:textId="77777777" w:rsidR="006B3F4F" w:rsidRDefault="00000000">
                <w:pPr>
                  <w:spacing w:after="0"/>
                  <w:jc w:val="center"/>
                </w:pPr>
                <w:r>
                  <w:t>83,1</w:t>
                </w:r>
              </w:p>
            </w:tc>
          </w:tr>
          <w:tr w:rsidR="006B3F4F" w14:paraId="3A471255" w14:textId="77777777">
            <w:trPr>
              <w:trHeight w:val="500"/>
            </w:trPr>
            <w:tc>
              <w:tcPr>
                <w:tcW w:w="2048" w:type="dxa"/>
                <w:tcMar>
                  <w:top w:w="100" w:type="dxa"/>
                  <w:left w:w="100" w:type="dxa"/>
                  <w:bottom w:w="100" w:type="dxa"/>
                  <w:right w:w="100" w:type="dxa"/>
                </w:tcMar>
              </w:tcPr>
              <w:p w14:paraId="1E48AB2D" w14:textId="77777777" w:rsidR="006B3F4F" w:rsidRDefault="00000000">
                <w:pPr>
                  <w:spacing w:after="0"/>
                </w:pPr>
                <w:r>
                  <w:t>De 50 a 54 años</w:t>
                </w:r>
              </w:p>
            </w:tc>
            <w:tc>
              <w:tcPr>
                <w:tcW w:w="2034" w:type="dxa"/>
                <w:tcMar>
                  <w:top w:w="100" w:type="dxa"/>
                  <w:left w:w="100" w:type="dxa"/>
                  <w:bottom w:w="100" w:type="dxa"/>
                  <w:right w:w="100" w:type="dxa"/>
                </w:tcMar>
              </w:tcPr>
              <w:p w14:paraId="64DB9026" w14:textId="77777777" w:rsidR="006B3F4F" w:rsidRDefault="00000000">
                <w:pPr>
                  <w:spacing w:after="0"/>
                  <w:jc w:val="center"/>
                </w:pPr>
                <w:r>
                  <w:t>32.660,09</w:t>
                </w:r>
              </w:p>
            </w:tc>
            <w:tc>
              <w:tcPr>
                <w:tcW w:w="1925" w:type="dxa"/>
                <w:tcMar>
                  <w:top w:w="100" w:type="dxa"/>
                  <w:left w:w="100" w:type="dxa"/>
                  <w:bottom w:w="100" w:type="dxa"/>
                  <w:right w:w="100" w:type="dxa"/>
                </w:tcMar>
              </w:tcPr>
              <w:p w14:paraId="5635F87D" w14:textId="77777777" w:rsidR="006B3F4F" w:rsidRDefault="00000000">
                <w:pPr>
                  <w:spacing w:after="0"/>
                  <w:jc w:val="center"/>
                </w:pPr>
                <w:r>
                  <w:t>25.939,04</w:t>
                </w:r>
              </w:p>
            </w:tc>
            <w:tc>
              <w:tcPr>
                <w:tcW w:w="3016" w:type="dxa"/>
                <w:tcMar>
                  <w:top w:w="100" w:type="dxa"/>
                  <w:left w:w="100" w:type="dxa"/>
                  <w:bottom w:w="100" w:type="dxa"/>
                  <w:right w:w="100" w:type="dxa"/>
                </w:tcMar>
              </w:tcPr>
              <w:p w14:paraId="6F8AC8D2" w14:textId="77777777" w:rsidR="006B3F4F" w:rsidRDefault="00000000">
                <w:pPr>
                  <w:spacing w:after="0"/>
                  <w:jc w:val="center"/>
                </w:pPr>
                <w:r>
                  <w:t>79,4</w:t>
                </w:r>
              </w:p>
            </w:tc>
          </w:tr>
          <w:tr w:rsidR="006B3F4F" w14:paraId="3A77DB13" w14:textId="77777777">
            <w:trPr>
              <w:trHeight w:val="500"/>
            </w:trPr>
            <w:tc>
              <w:tcPr>
                <w:tcW w:w="2048" w:type="dxa"/>
                <w:tcMar>
                  <w:top w:w="100" w:type="dxa"/>
                  <w:left w:w="100" w:type="dxa"/>
                  <w:bottom w:w="100" w:type="dxa"/>
                  <w:right w:w="100" w:type="dxa"/>
                </w:tcMar>
              </w:tcPr>
              <w:p w14:paraId="53970C09" w14:textId="77777777" w:rsidR="006B3F4F" w:rsidRDefault="00000000">
                <w:pPr>
                  <w:spacing w:after="0"/>
                </w:pPr>
                <w:r>
                  <w:t>De 55 a 59 años</w:t>
                </w:r>
              </w:p>
            </w:tc>
            <w:tc>
              <w:tcPr>
                <w:tcW w:w="2034" w:type="dxa"/>
                <w:tcMar>
                  <w:top w:w="100" w:type="dxa"/>
                  <w:left w:w="100" w:type="dxa"/>
                  <w:bottom w:w="100" w:type="dxa"/>
                  <w:right w:w="100" w:type="dxa"/>
                </w:tcMar>
              </w:tcPr>
              <w:p w14:paraId="64B5A835" w14:textId="77777777" w:rsidR="006B3F4F" w:rsidRDefault="00000000">
                <w:pPr>
                  <w:spacing w:after="0"/>
                  <w:jc w:val="center"/>
                </w:pPr>
                <w:r>
                  <w:t>33.190,54</w:t>
                </w:r>
              </w:p>
            </w:tc>
            <w:tc>
              <w:tcPr>
                <w:tcW w:w="1925" w:type="dxa"/>
                <w:tcMar>
                  <w:top w:w="100" w:type="dxa"/>
                  <w:left w:w="100" w:type="dxa"/>
                  <w:bottom w:w="100" w:type="dxa"/>
                  <w:right w:w="100" w:type="dxa"/>
                </w:tcMar>
              </w:tcPr>
              <w:p w14:paraId="2802EB85" w14:textId="77777777" w:rsidR="006B3F4F" w:rsidRDefault="00000000">
                <w:pPr>
                  <w:spacing w:after="0"/>
                  <w:jc w:val="center"/>
                </w:pPr>
                <w:r>
                  <w:t>26.928,34</w:t>
                </w:r>
              </w:p>
            </w:tc>
            <w:tc>
              <w:tcPr>
                <w:tcW w:w="3016" w:type="dxa"/>
                <w:tcMar>
                  <w:top w:w="100" w:type="dxa"/>
                  <w:left w:w="100" w:type="dxa"/>
                  <w:bottom w:w="100" w:type="dxa"/>
                  <w:right w:w="100" w:type="dxa"/>
                </w:tcMar>
              </w:tcPr>
              <w:p w14:paraId="1312273C" w14:textId="77777777" w:rsidR="006B3F4F" w:rsidRDefault="00000000">
                <w:pPr>
                  <w:spacing w:after="0"/>
                  <w:jc w:val="center"/>
                </w:pPr>
                <w:r>
                  <w:t>81,1</w:t>
                </w:r>
              </w:p>
            </w:tc>
          </w:tr>
          <w:tr w:rsidR="006B3F4F" w14:paraId="7B461B4E" w14:textId="77777777">
            <w:trPr>
              <w:trHeight w:val="500"/>
            </w:trPr>
            <w:tc>
              <w:tcPr>
                <w:tcW w:w="2048" w:type="dxa"/>
                <w:tcMar>
                  <w:top w:w="100" w:type="dxa"/>
                  <w:left w:w="100" w:type="dxa"/>
                  <w:bottom w:w="100" w:type="dxa"/>
                  <w:right w:w="100" w:type="dxa"/>
                </w:tcMar>
              </w:tcPr>
              <w:p w14:paraId="231C3D2C" w14:textId="77777777" w:rsidR="006B3F4F" w:rsidRDefault="00000000">
                <w:pPr>
                  <w:spacing w:after="0"/>
                </w:pPr>
                <w:r>
                  <w:t>De 60 a 64 años</w:t>
                </w:r>
              </w:p>
            </w:tc>
            <w:tc>
              <w:tcPr>
                <w:tcW w:w="2034" w:type="dxa"/>
                <w:tcMar>
                  <w:top w:w="100" w:type="dxa"/>
                  <w:left w:w="100" w:type="dxa"/>
                  <w:bottom w:w="100" w:type="dxa"/>
                  <w:right w:w="100" w:type="dxa"/>
                </w:tcMar>
              </w:tcPr>
              <w:p w14:paraId="0D638F96" w14:textId="77777777" w:rsidR="006B3F4F" w:rsidRDefault="00000000">
                <w:pPr>
                  <w:spacing w:after="0"/>
                  <w:jc w:val="center"/>
                </w:pPr>
                <w:r>
                  <w:t>32.125,91</w:t>
                </w:r>
              </w:p>
            </w:tc>
            <w:tc>
              <w:tcPr>
                <w:tcW w:w="1925" w:type="dxa"/>
                <w:tcMar>
                  <w:top w:w="100" w:type="dxa"/>
                  <w:left w:w="100" w:type="dxa"/>
                  <w:bottom w:w="100" w:type="dxa"/>
                  <w:right w:w="100" w:type="dxa"/>
                </w:tcMar>
              </w:tcPr>
              <w:p w14:paraId="3F8835B9" w14:textId="77777777" w:rsidR="006B3F4F" w:rsidRDefault="00000000">
                <w:pPr>
                  <w:spacing w:after="0"/>
                  <w:jc w:val="center"/>
                </w:pPr>
                <w:r>
                  <w:t>27.217,22</w:t>
                </w:r>
              </w:p>
            </w:tc>
            <w:tc>
              <w:tcPr>
                <w:tcW w:w="3016" w:type="dxa"/>
                <w:tcMar>
                  <w:top w:w="100" w:type="dxa"/>
                  <w:left w:w="100" w:type="dxa"/>
                  <w:bottom w:w="100" w:type="dxa"/>
                  <w:right w:w="100" w:type="dxa"/>
                </w:tcMar>
              </w:tcPr>
              <w:p w14:paraId="6781D7F1" w14:textId="77777777" w:rsidR="006B3F4F" w:rsidRDefault="00000000">
                <w:pPr>
                  <w:spacing w:after="0"/>
                  <w:jc w:val="center"/>
                </w:pPr>
                <w:r>
                  <w:t>84,7</w:t>
                </w:r>
              </w:p>
            </w:tc>
          </w:tr>
          <w:tr w:rsidR="006B3F4F" w14:paraId="0189D5A8" w14:textId="77777777">
            <w:trPr>
              <w:trHeight w:val="500"/>
            </w:trPr>
            <w:tc>
              <w:tcPr>
                <w:tcW w:w="2048" w:type="dxa"/>
                <w:tcMar>
                  <w:top w:w="100" w:type="dxa"/>
                  <w:left w:w="100" w:type="dxa"/>
                  <w:bottom w:w="100" w:type="dxa"/>
                  <w:right w:w="100" w:type="dxa"/>
                </w:tcMar>
              </w:tcPr>
              <w:p w14:paraId="4B92689C" w14:textId="77777777" w:rsidR="006B3F4F" w:rsidRDefault="00000000">
                <w:pPr>
                  <w:spacing w:after="0"/>
                </w:pPr>
                <w:r>
                  <w:t>65 y más años</w:t>
                </w:r>
              </w:p>
            </w:tc>
            <w:tc>
              <w:tcPr>
                <w:tcW w:w="2034" w:type="dxa"/>
                <w:tcMar>
                  <w:top w:w="100" w:type="dxa"/>
                  <w:left w:w="100" w:type="dxa"/>
                  <w:bottom w:w="100" w:type="dxa"/>
                  <w:right w:w="100" w:type="dxa"/>
                </w:tcMar>
              </w:tcPr>
              <w:p w14:paraId="4AC40A74" w14:textId="77777777" w:rsidR="006B3F4F" w:rsidRDefault="00000000">
                <w:pPr>
                  <w:spacing w:after="0"/>
                  <w:jc w:val="center"/>
                </w:pPr>
                <w:r>
                  <w:t>35.612,02</w:t>
                </w:r>
              </w:p>
            </w:tc>
            <w:tc>
              <w:tcPr>
                <w:tcW w:w="1925" w:type="dxa"/>
                <w:tcMar>
                  <w:top w:w="100" w:type="dxa"/>
                  <w:left w:w="100" w:type="dxa"/>
                  <w:bottom w:w="100" w:type="dxa"/>
                  <w:right w:w="100" w:type="dxa"/>
                </w:tcMar>
              </w:tcPr>
              <w:p w14:paraId="5DD1DF8D" w14:textId="77777777" w:rsidR="006B3F4F" w:rsidRDefault="00000000">
                <w:pPr>
                  <w:spacing w:after="0"/>
                  <w:jc w:val="center"/>
                </w:pPr>
                <w:r>
                  <w:t>25.437,34</w:t>
                </w:r>
              </w:p>
            </w:tc>
            <w:tc>
              <w:tcPr>
                <w:tcW w:w="3016" w:type="dxa"/>
                <w:tcMar>
                  <w:top w:w="100" w:type="dxa"/>
                  <w:left w:w="100" w:type="dxa"/>
                  <w:bottom w:w="100" w:type="dxa"/>
                  <w:right w:w="100" w:type="dxa"/>
                </w:tcMar>
              </w:tcPr>
              <w:p w14:paraId="577A1523" w14:textId="77777777" w:rsidR="006B3F4F" w:rsidRDefault="00000000">
                <w:pPr>
                  <w:spacing w:after="0"/>
                  <w:jc w:val="center"/>
                </w:pPr>
                <w:r>
                  <w:t>71,4</w:t>
                </w:r>
              </w:p>
            </w:tc>
          </w:tr>
        </w:tbl>
      </w:sdtContent>
    </w:sdt>
    <w:p w14:paraId="1FD63DC3" w14:textId="77777777" w:rsidR="006B3F4F" w:rsidRDefault="006B3F4F"/>
    <w:p w14:paraId="790C305D" w14:textId="77777777" w:rsidR="006B3F4F" w:rsidRDefault="006B3F4F"/>
    <w:p w14:paraId="63A852E9" w14:textId="77777777" w:rsidR="006B3F4F" w:rsidRDefault="00000000">
      <w:r>
        <w:t>DIMENSION 2</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B3F4F" w14:paraId="72E0B6FE" w14:textId="77777777">
        <w:tc>
          <w:tcPr>
            <w:tcW w:w="9016" w:type="dxa"/>
            <w:shd w:val="clear" w:color="auto" w:fill="DAE9F7"/>
          </w:tcPr>
          <w:p w14:paraId="4B81A543" w14:textId="77777777" w:rsidR="006B3F4F" w:rsidRDefault="00000000">
            <w:r>
              <w:lastRenderedPageBreak/>
              <w:t xml:space="preserve">SOCIAL ACCESSIBILITY – This refers to the combined necessary social infrastructure (e.g. broadband access, enough solar panel installers) and skills (e.g. digital literacy) to enable access to the item. </w:t>
            </w:r>
          </w:p>
          <w:p w14:paraId="47ADD567" w14:textId="77777777" w:rsidR="006B3F4F" w:rsidRDefault="006B3F4F"/>
        </w:tc>
      </w:tr>
    </w:tbl>
    <w:p w14:paraId="31D921AA" w14:textId="77777777" w:rsidR="006B3F4F" w:rsidRDefault="006B3F4F"/>
    <w:p w14:paraId="71ED461B" w14:textId="647C45A6" w:rsidR="006B3F4F" w:rsidRDefault="006B3F4F"/>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11"/>
      </w:tblGrid>
      <w:tr w:rsidR="006B3F4F" w14:paraId="432C39F1" w14:textId="77777777">
        <w:tc>
          <w:tcPr>
            <w:tcW w:w="2405" w:type="dxa"/>
          </w:tcPr>
          <w:p w14:paraId="36A7615C" w14:textId="77777777" w:rsidR="006B3F4F" w:rsidRDefault="00000000">
            <w:r>
              <w:t>Social Infrastructure</w:t>
            </w:r>
          </w:p>
        </w:tc>
        <w:tc>
          <w:tcPr>
            <w:tcW w:w="6611" w:type="dxa"/>
          </w:tcPr>
          <w:p w14:paraId="4E4EE176" w14:textId="77777777" w:rsidR="006B3F4F" w:rsidRDefault="00000000">
            <w:r>
              <w:t>Excluded from accessing and why</w:t>
            </w:r>
          </w:p>
        </w:tc>
      </w:tr>
      <w:tr w:rsidR="006B3F4F" w14:paraId="26E1D04E" w14:textId="77777777">
        <w:tc>
          <w:tcPr>
            <w:tcW w:w="2405" w:type="dxa"/>
          </w:tcPr>
          <w:p w14:paraId="12B7B6BC" w14:textId="77777777" w:rsidR="006B3F4F" w:rsidRDefault="00000000">
            <w:r>
              <w:t>Adequate energy infrastructure (</w:t>
            </w:r>
            <w:proofErr w:type="spellStart"/>
            <w:r>
              <w:t>i.e</w:t>
            </w:r>
            <w:proofErr w:type="spellEnd"/>
            <w:r>
              <w:t xml:space="preserve"> solar panels installation)</w:t>
            </w:r>
          </w:p>
        </w:tc>
        <w:tc>
          <w:tcPr>
            <w:tcW w:w="6611" w:type="dxa"/>
          </w:tcPr>
          <w:p w14:paraId="2CE9F828" w14:textId="77777777" w:rsidR="006B3F4F" w:rsidRDefault="00000000">
            <w:r>
              <w:t>People without income (or without knowledge about installing renewable energy sources) because they are in poverty and cannot afford this type of installation.</w:t>
            </w:r>
          </w:p>
        </w:tc>
      </w:tr>
    </w:tbl>
    <w:p w14:paraId="4000F589" w14:textId="77777777" w:rsidR="006B3F4F" w:rsidRDefault="006B3F4F"/>
    <w:p w14:paraId="7FD86142" w14:textId="77777777" w:rsidR="006B3F4F" w:rsidRDefault="00000000">
      <w:pPr>
        <w:rPr>
          <w:color w:val="FF0000"/>
        </w:rPr>
      </w:pPr>
      <w:r>
        <w:t xml:space="preserve">List the skills are necessary to enable access to the policy intervention.  Which cohorts </w:t>
      </w:r>
      <w:proofErr w:type="gramStart"/>
      <w:r>
        <w:t>experience difficulty</w:t>
      </w:r>
      <w:proofErr w:type="gramEnd"/>
      <w:r>
        <w:t xml:space="preserve"> or ease acquiring the skill and why: </w:t>
      </w:r>
      <w:r>
        <w:rPr>
          <w:color w:val="FF0000"/>
        </w:rPr>
        <w:t>Not applicable in Spain (access to subsidies is not related to the rental level)</w:t>
      </w:r>
    </w:p>
    <w:p w14:paraId="2B180EAC" w14:textId="77777777" w:rsidR="006B3F4F" w:rsidRDefault="006B3F4F"/>
    <w:p w14:paraId="54F7B353" w14:textId="77777777" w:rsidR="006B3F4F" w:rsidRDefault="00000000">
      <w:r>
        <w:t>DIMENSION 3</w:t>
      </w:r>
    </w:p>
    <w:tbl>
      <w:tblPr>
        <w:tblStyle w:val="a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B3F4F" w14:paraId="59DA6F6A" w14:textId="77777777">
        <w:tc>
          <w:tcPr>
            <w:tcW w:w="9016" w:type="dxa"/>
            <w:shd w:val="clear" w:color="auto" w:fill="DAE9F7"/>
          </w:tcPr>
          <w:p w14:paraId="3DA764FF" w14:textId="77777777" w:rsidR="006B3F4F" w:rsidRDefault="00000000">
            <w:r>
              <w:t xml:space="preserve">GEOGRAPHICAL ACCESSIBILITY – The ability to reach </w:t>
            </w:r>
            <w:r>
              <w:rPr>
                <w:b/>
              </w:rPr>
              <w:t>and use</w:t>
            </w:r>
            <w:r>
              <w:t xml:space="preserve"> required resources in a safe, </w:t>
            </w:r>
            <w:r>
              <w:rPr>
                <w:b/>
              </w:rPr>
              <w:t>environmentally sustainable</w:t>
            </w:r>
            <w:r>
              <w:t xml:space="preserve"> and legal way that does not negatively impact </w:t>
            </w:r>
            <w:r>
              <w:rPr>
                <w:b/>
              </w:rPr>
              <w:t>individual</w:t>
            </w:r>
            <w:r>
              <w:t xml:space="preserve"> and </w:t>
            </w:r>
            <w:r>
              <w:rPr>
                <w:b/>
              </w:rPr>
              <w:t>collective</w:t>
            </w:r>
            <w:r>
              <w:t xml:space="preserve"> wellbeing, health, and integrity, allowing connectivity to basic services.</w:t>
            </w:r>
          </w:p>
        </w:tc>
      </w:tr>
    </w:tbl>
    <w:p w14:paraId="2BF11B1D" w14:textId="77777777" w:rsidR="006B3F4F" w:rsidRDefault="006B3F4F"/>
    <w:p w14:paraId="20043F97" w14:textId="77777777" w:rsidR="006B3F4F" w:rsidRDefault="00000000">
      <w:pPr>
        <w:numPr>
          <w:ilvl w:val="0"/>
          <w:numId w:val="1"/>
        </w:numPr>
        <w:spacing w:after="0"/>
      </w:pPr>
      <w:r>
        <w:t xml:space="preserve">Rural and remote areas (electricity grid coverage problems, lack of energy knowledge, expensive or polluting sources such as diesel generators). </w:t>
      </w:r>
    </w:p>
    <w:p w14:paraId="5E08402C" w14:textId="77777777" w:rsidR="006B3F4F" w:rsidRDefault="00000000">
      <w:pPr>
        <w:numPr>
          <w:ilvl w:val="0"/>
          <w:numId w:val="1"/>
        </w:numPr>
      </w:pPr>
      <w:r>
        <w:t xml:space="preserve">Marginal </w:t>
      </w:r>
      <w:proofErr w:type="spellStart"/>
      <w:r>
        <w:t>neighborhood</w:t>
      </w:r>
      <w:proofErr w:type="spellEnd"/>
      <w:r>
        <w:t xml:space="preserve"> or district in urban areas.</w:t>
      </w:r>
    </w:p>
    <w:p w14:paraId="7D92BA49" w14:textId="77777777" w:rsidR="006B3F4F" w:rsidRDefault="006B3F4F"/>
    <w:p w14:paraId="01018EB7" w14:textId="77777777" w:rsidR="006B3F4F" w:rsidRDefault="00000000">
      <w:r>
        <w:t>DIMENSION 4</w:t>
      </w:r>
    </w:p>
    <w:tbl>
      <w:tblPr>
        <w:tblStyle w:val="a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B3F4F" w14:paraId="4E92D381" w14:textId="77777777">
        <w:tc>
          <w:tcPr>
            <w:tcW w:w="9016" w:type="dxa"/>
            <w:shd w:val="clear" w:color="auto" w:fill="DAE9F7"/>
          </w:tcPr>
          <w:p w14:paraId="33CCB043" w14:textId="77777777" w:rsidR="006B3F4F" w:rsidRDefault="00000000">
            <w:r>
              <w:rPr>
                <w:b/>
              </w:rPr>
              <w:t>RELIABILITY</w:t>
            </w:r>
            <w:r>
              <w:t xml:space="preserve"> - Dependability and predictability of a service/supply/demanded action or requirement in terms of </w:t>
            </w:r>
            <w:r>
              <w:rPr>
                <w:b/>
              </w:rPr>
              <w:t>environmental sustainability</w:t>
            </w:r>
            <w:r>
              <w:t>, time, capacity, speed, and/or usage.</w:t>
            </w:r>
          </w:p>
        </w:tc>
      </w:tr>
    </w:tbl>
    <w:p w14:paraId="71C8E70C" w14:textId="77777777" w:rsidR="006B3F4F" w:rsidRDefault="006B3F4F"/>
    <w:p w14:paraId="43549E29" w14:textId="77777777" w:rsidR="006B3F4F" w:rsidRDefault="00000000">
      <w:r>
        <w:t>Based on your knowledge and understanding:</w:t>
      </w:r>
    </w:p>
    <w:p w14:paraId="20446CD4" w14:textId="77777777" w:rsidR="006B3F4F" w:rsidRDefault="00000000">
      <w:pPr>
        <w:rPr>
          <w:b/>
        </w:rPr>
      </w:pPr>
      <w:r>
        <w:rPr>
          <w:b/>
        </w:rPr>
        <w:t>What are the main barriers to reliable provision of the item to consumers?</w:t>
      </w:r>
    </w:p>
    <w:p w14:paraId="7C0FC400" w14:textId="77777777" w:rsidR="006B3F4F" w:rsidRDefault="00000000">
      <w:r>
        <w:t>Leaving aside economic barriers, other associated problems may include technical barriers, regulatory and legal barriers (ambiguous or unfair regulations), bureaucratic barriers (complex processes and lack of support), misinformation or ignorance, and a shortage of specialized companies or technicians to carry out the installations.</w:t>
      </w:r>
    </w:p>
    <w:p w14:paraId="03DF1CAE" w14:textId="77777777" w:rsidR="006B3F4F" w:rsidRDefault="00000000">
      <w:pPr>
        <w:rPr>
          <w:b/>
        </w:rPr>
      </w:pPr>
      <w:r>
        <w:rPr>
          <w:b/>
        </w:rPr>
        <w:t>Which cohorts are particularly at risk of ‘unreliable’ provision of the item?</w:t>
      </w:r>
    </w:p>
    <w:p w14:paraId="215BE93F" w14:textId="77777777" w:rsidR="006B3F4F" w:rsidRDefault="00000000">
      <w:r>
        <w:t>Residents of rural and isolated areas, undocumented immigrants, the elderly or disabled population, people with low energy or digital literacy, etc.</w:t>
      </w:r>
    </w:p>
    <w:p w14:paraId="5E0FEBE7" w14:textId="77777777" w:rsidR="006B3F4F" w:rsidRDefault="006B3F4F"/>
    <w:p w14:paraId="23D9EAD7" w14:textId="77777777" w:rsidR="006B3F4F" w:rsidRDefault="00000000">
      <w:r>
        <w:t>DIMENSION 5</w:t>
      </w:r>
    </w:p>
    <w:tbl>
      <w:tblPr>
        <w:tblStyle w:val="a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B3F4F" w14:paraId="45E03FE4" w14:textId="77777777">
        <w:tc>
          <w:tcPr>
            <w:tcW w:w="9016" w:type="dxa"/>
            <w:shd w:val="clear" w:color="auto" w:fill="DAE9F7"/>
          </w:tcPr>
          <w:p w14:paraId="7A12FF7C" w14:textId="77777777" w:rsidR="006B3F4F" w:rsidRDefault="00000000">
            <w:r>
              <w:rPr>
                <w:b/>
              </w:rPr>
              <w:lastRenderedPageBreak/>
              <w:t>Health, Safety and Environmental Sustainability</w:t>
            </w:r>
            <w:r>
              <w:t xml:space="preserve"> - The impact of policy intervention adoption on individual and collective wellbeing which arises ether directly, as its consequence, or indirectly, as part of the wider policy environmental in the medium to long term.</w:t>
            </w:r>
          </w:p>
        </w:tc>
      </w:tr>
    </w:tbl>
    <w:p w14:paraId="46FFF3CE" w14:textId="77777777" w:rsidR="006B3F4F" w:rsidRDefault="006B3F4F"/>
    <w:p w14:paraId="643907D7" w14:textId="77777777" w:rsidR="006B3F4F" w:rsidRDefault="00000000">
      <w:pPr>
        <w:rPr>
          <w:u w:val="single"/>
        </w:rPr>
      </w:pPr>
      <w:r>
        <w:rPr>
          <w:u w:val="single"/>
        </w:rPr>
        <w:t>Background information</w:t>
      </w:r>
    </w:p>
    <w:p w14:paraId="7AEEB36B" w14:textId="77777777" w:rsidR="006B3F4F" w:rsidRDefault="00000000">
      <w:r>
        <w:t>Looking at how the policy is currently structured - and based on your knowledge and understanding:</w:t>
      </w:r>
    </w:p>
    <w:p w14:paraId="32661ACA" w14:textId="77777777" w:rsidR="006B3F4F" w:rsidRDefault="00000000">
      <w:r>
        <w:t>POSITIVE IMPACTS</w:t>
      </w:r>
    </w:p>
    <w:p w14:paraId="121E883C" w14:textId="77777777" w:rsidR="006B3F4F" w:rsidRDefault="00000000">
      <w:r>
        <w:t xml:space="preserve">What </w:t>
      </w:r>
      <w:proofErr w:type="gramStart"/>
      <w:r>
        <w:t>are</w:t>
      </w:r>
      <w:proofErr w:type="gramEnd"/>
      <w:r>
        <w:t xml:space="preserve"> </w:t>
      </w:r>
      <w:r>
        <w:rPr>
          <w:b/>
        </w:rPr>
        <w:t>the immediate positive</w:t>
      </w:r>
      <w:r>
        <w:t xml:space="preserve"> health, safety and environmental sustainability impacts of the policy intervention?  Note – these may be limited or non-existent dependent on the structure of the policy intervention.</w:t>
      </w:r>
    </w:p>
    <w:p w14:paraId="385D18E6" w14:textId="77777777" w:rsidR="006B3F4F" w:rsidRDefault="00000000">
      <w:pPr>
        <w:numPr>
          <w:ilvl w:val="0"/>
          <w:numId w:val="2"/>
        </w:numPr>
        <w:pBdr>
          <w:top w:val="nil"/>
          <w:left w:val="nil"/>
          <w:bottom w:val="nil"/>
          <w:right w:val="nil"/>
          <w:between w:val="nil"/>
        </w:pBdr>
      </w:pPr>
      <w:r>
        <w:rPr>
          <w:color w:val="000000"/>
        </w:rPr>
        <w:t xml:space="preserve">Individual level: </w:t>
      </w:r>
      <w:r>
        <w:t>reduction of indoor pollutants by replacing other sources of energy derived from solid fuels (this improves indoor air quality); reduction in energy prices; reduction in outdoor pollution.</w:t>
      </w:r>
    </w:p>
    <w:p w14:paraId="669104BF" w14:textId="77777777" w:rsidR="006B3F4F" w:rsidRDefault="00000000">
      <w:pPr>
        <w:numPr>
          <w:ilvl w:val="0"/>
          <w:numId w:val="2"/>
        </w:numPr>
        <w:pBdr>
          <w:top w:val="nil"/>
          <w:left w:val="nil"/>
          <w:bottom w:val="nil"/>
          <w:right w:val="nil"/>
          <w:between w:val="nil"/>
        </w:pBdr>
      </w:pPr>
      <w:r>
        <w:rPr>
          <w:color w:val="000000"/>
        </w:rPr>
        <w:t>Collective level (this refers to local, national and global communities): Improved public health (reduced outdoor air pollution); increased emergency response capacity (buildings autonomous in the event of a power outage).</w:t>
      </w:r>
    </w:p>
    <w:p w14:paraId="64700161" w14:textId="77777777" w:rsidR="006B3F4F" w:rsidRDefault="00000000">
      <w:r>
        <w:t xml:space="preserve">What are </w:t>
      </w:r>
      <w:r>
        <w:rPr>
          <w:b/>
        </w:rPr>
        <w:t>the medium to long term positive</w:t>
      </w:r>
      <w:r>
        <w:t xml:space="preserve"> health, safety and environmental sustainability of the policy intervention?  Note – these may be limited or non-existent dependent on the structure of the policy intervention.</w:t>
      </w:r>
    </w:p>
    <w:p w14:paraId="37F1D8F4" w14:textId="77777777" w:rsidR="006B3F4F" w:rsidRDefault="00000000">
      <w:pPr>
        <w:numPr>
          <w:ilvl w:val="0"/>
          <w:numId w:val="4"/>
        </w:numPr>
        <w:pBdr>
          <w:top w:val="nil"/>
          <w:left w:val="nil"/>
          <w:bottom w:val="nil"/>
          <w:right w:val="nil"/>
          <w:between w:val="nil"/>
        </w:pBdr>
      </w:pPr>
      <w:r>
        <w:rPr>
          <w:color w:val="000000"/>
        </w:rPr>
        <w:t xml:space="preserve">Individual level: </w:t>
      </w:r>
      <w:r>
        <w:t>reduction of indoor pollution and greater economic peace of mind.</w:t>
      </w:r>
    </w:p>
    <w:p w14:paraId="541CE600" w14:textId="77777777" w:rsidR="006B3F4F" w:rsidRDefault="00000000">
      <w:pPr>
        <w:numPr>
          <w:ilvl w:val="0"/>
          <w:numId w:val="3"/>
        </w:numPr>
        <w:pBdr>
          <w:top w:val="nil"/>
          <w:left w:val="nil"/>
          <w:bottom w:val="nil"/>
          <w:right w:val="nil"/>
          <w:between w:val="nil"/>
        </w:pBdr>
      </w:pPr>
      <w:r>
        <w:rPr>
          <w:color w:val="000000"/>
        </w:rPr>
        <w:t xml:space="preserve">Collective level (this refers to local, national and global communities): </w:t>
      </w:r>
      <w:r>
        <w:t>Improved public health (reduced outdoor air pollution); greater environmental awareness</w:t>
      </w:r>
    </w:p>
    <w:p w14:paraId="73B07446" w14:textId="77777777" w:rsidR="006B3F4F" w:rsidRDefault="00000000">
      <w:r>
        <w:t>NEGATIVE IMPACTS</w:t>
      </w:r>
    </w:p>
    <w:p w14:paraId="53699F4F" w14:textId="77777777" w:rsidR="006B3F4F" w:rsidRDefault="00000000">
      <w:r>
        <w:t xml:space="preserve">What </w:t>
      </w:r>
      <w:proofErr w:type="gramStart"/>
      <w:r>
        <w:t>are</w:t>
      </w:r>
      <w:proofErr w:type="gramEnd"/>
      <w:r>
        <w:t xml:space="preserve"> the </w:t>
      </w:r>
      <w:r>
        <w:rPr>
          <w:b/>
        </w:rPr>
        <w:t>immediate negative</w:t>
      </w:r>
      <w:r>
        <w:t xml:space="preserve"> health, safety and environmental sustainability </w:t>
      </w:r>
      <w:r>
        <w:rPr>
          <w:b/>
        </w:rPr>
        <w:t>impacts or risks</w:t>
      </w:r>
      <w:r>
        <w:t xml:space="preserve"> of the policy intervention?  Note – these may be limited or non-existent dependent on the structure of the policy intervention.</w:t>
      </w:r>
    </w:p>
    <w:p w14:paraId="16117989" w14:textId="77777777" w:rsidR="006B3F4F" w:rsidRDefault="00000000">
      <w:pPr>
        <w:numPr>
          <w:ilvl w:val="0"/>
          <w:numId w:val="3"/>
        </w:numPr>
        <w:pBdr>
          <w:top w:val="nil"/>
          <w:left w:val="nil"/>
          <w:bottom w:val="nil"/>
          <w:right w:val="nil"/>
          <w:between w:val="nil"/>
        </w:pBdr>
      </w:pPr>
      <w:r>
        <w:rPr>
          <w:color w:val="000000"/>
        </w:rPr>
        <w:t>Individual level: expensive initial investment</w:t>
      </w:r>
    </w:p>
    <w:p w14:paraId="37703C76" w14:textId="77777777" w:rsidR="006B3F4F" w:rsidRDefault="00000000">
      <w:pPr>
        <w:numPr>
          <w:ilvl w:val="0"/>
          <w:numId w:val="3"/>
        </w:numPr>
        <w:pBdr>
          <w:top w:val="nil"/>
          <w:left w:val="nil"/>
          <w:bottom w:val="nil"/>
          <w:right w:val="nil"/>
          <w:between w:val="nil"/>
        </w:pBdr>
      </w:pPr>
      <w:r>
        <w:rPr>
          <w:color w:val="000000"/>
        </w:rPr>
        <w:t>Collective level (this refers to local, national and global communities): expensive initial investment</w:t>
      </w:r>
    </w:p>
    <w:p w14:paraId="67CC3D7A" w14:textId="77777777" w:rsidR="006B3F4F" w:rsidRDefault="00000000">
      <w:r>
        <w:t xml:space="preserve">What are the </w:t>
      </w:r>
      <w:r>
        <w:rPr>
          <w:b/>
        </w:rPr>
        <w:t>medium to long term negative</w:t>
      </w:r>
      <w:r>
        <w:t xml:space="preserve"> health, safety and environmental sustainability of the policy intervention?  Note – these may be limited or non-existent dependent on the structure of the policy intervention.</w:t>
      </w:r>
    </w:p>
    <w:p w14:paraId="215F5D85" w14:textId="77777777" w:rsidR="006B3F4F" w:rsidRDefault="00000000">
      <w:pPr>
        <w:numPr>
          <w:ilvl w:val="0"/>
          <w:numId w:val="3"/>
        </w:numPr>
        <w:pBdr>
          <w:top w:val="nil"/>
          <w:left w:val="nil"/>
          <w:bottom w:val="nil"/>
          <w:right w:val="nil"/>
          <w:between w:val="nil"/>
        </w:pBdr>
      </w:pPr>
      <w:r>
        <w:rPr>
          <w:color w:val="000000"/>
        </w:rPr>
        <w:t>Individual level: possible maintenance problems</w:t>
      </w:r>
    </w:p>
    <w:p w14:paraId="629375E1" w14:textId="77777777" w:rsidR="006B3F4F" w:rsidRDefault="00000000">
      <w:pPr>
        <w:numPr>
          <w:ilvl w:val="0"/>
          <w:numId w:val="3"/>
        </w:numPr>
        <w:pBdr>
          <w:top w:val="nil"/>
          <w:left w:val="nil"/>
          <w:bottom w:val="nil"/>
          <w:right w:val="nil"/>
          <w:between w:val="nil"/>
        </w:pBdr>
      </w:pPr>
      <w:r>
        <w:rPr>
          <w:color w:val="000000"/>
        </w:rPr>
        <w:t>Collective level (this refers to local, national and global communities): possible maintenance problems</w:t>
      </w:r>
    </w:p>
    <w:p w14:paraId="4E1E2C47" w14:textId="77777777" w:rsidR="006B3F4F" w:rsidRDefault="006B3F4F"/>
    <w:tbl>
      <w:tblPr>
        <w:tblStyle w:val="a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B3F4F" w14:paraId="5FEC4793" w14:textId="77777777">
        <w:tc>
          <w:tcPr>
            <w:tcW w:w="9016" w:type="dxa"/>
          </w:tcPr>
          <w:p w14:paraId="76957D13" w14:textId="77777777" w:rsidR="006B3F4F" w:rsidRDefault="00000000">
            <w:r>
              <w:lastRenderedPageBreak/>
              <w:t xml:space="preserve">Note 8 – </w:t>
            </w:r>
            <w:r>
              <w:rPr>
                <w:b/>
              </w:rPr>
              <w:t>policy environment</w:t>
            </w:r>
            <w:r>
              <w:t xml:space="preserve"> refers to the policy under consideration (e.g. switch to electric vehicles) in the context of the wider overall policy (e.g. transport policy).  When thinking about health concerns think about the impact on air quality, water availability, biodiversity loss etc which may be impacted by current policy focus and </w:t>
            </w:r>
            <w:r>
              <w:rPr>
                <w:b/>
              </w:rPr>
              <w:t>will have an impact on people’s health</w:t>
            </w:r>
            <w:r>
              <w:t xml:space="preserve"> in the medium to long term.</w:t>
            </w:r>
          </w:p>
        </w:tc>
      </w:tr>
    </w:tbl>
    <w:p w14:paraId="0682AE0B" w14:textId="77777777" w:rsidR="006B3F4F" w:rsidRDefault="006B3F4F"/>
    <w:p w14:paraId="5E5B9517" w14:textId="77777777" w:rsidR="006B3F4F" w:rsidRDefault="00000000">
      <w:r>
        <w:t>Based on your knowledge and understanding:</w:t>
      </w:r>
    </w:p>
    <w:p w14:paraId="7A737CED" w14:textId="77777777" w:rsidR="006B3F4F" w:rsidRDefault="00000000">
      <w:pPr>
        <w:rPr>
          <w:b/>
        </w:rPr>
      </w:pPr>
      <w:r>
        <w:rPr>
          <w:b/>
        </w:rPr>
        <w:t xml:space="preserve">As the policy environment is currently structured which groups are most disadvantaged in terms of their health and connectivity to basic services in the immediate or short term?  What are the key </w:t>
      </w:r>
      <w:proofErr w:type="gramStart"/>
      <w:r>
        <w:rPr>
          <w:b/>
        </w:rPr>
        <w:t>short term</w:t>
      </w:r>
      <w:proofErr w:type="gramEnd"/>
      <w:r>
        <w:rPr>
          <w:b/>
        </w:rPr>
        <w:t xml:space="preserve"> risks to their health and connectivity to basic services?</w:t>
      </w:r>
    </w:p>
    <w:p w14:paraId="3B8C8DAE" w14:textId="77777777" w:rsidR="006B3F4F" w:rsidRDefault="00000000">
      <w:r>
        <w:t>The most disadvantaged groups (low-income households) are often unable to access solar panels or other clean energy systems, perpetuating their dependence on other polluting energy sources and struggling to pay their bills.</w:t>
      </w:r>
    </w:p>
    <w:p w14:paraId="1A24102C" w14:textId="77777777" w:rsidR="006B3F4F" w:rsidRDefault="006B3F4F"/>
    <w:p w14:paraId="748D3828" w14:textId="77777777" w:rsidR="006B3F4F" w:rsidRDefault="00000000">
      <w:pPr>
        <w:rPr>
          <w:b/>
        </w:rPr>
      </w:pPr>
      <w:r>
        <w:rPr>
          <w:b/>
        </w:rPr>
        <w:t xml:space="preserve">As the policy environment is currently structured which groups are most disadvantaged in terms of their health and connectivity to basic services in the medium to long term?  </w:t>
      </w:r>
      <w:proofErr w:type="gramStart"/>
      <w:r>
        <w:rPr>
          <w:b/>
          <w:color w:val="FF0000"/>
        </w:rPr>
        <w:t>Take into account</w:t>
      </w:r>
      <w:proofErr w:type="gramEnd"/>
      <w:r>
        <w:rPr>
          <w:b/>
          <w:color w:val="FF0000"/>
        </w:rPr>
        <w:t xml:space="preserve"> the costs of not accessing the policy intervention but also the costs of the intervention itself e.g. to local communities living next to batter production facility.</w:t>
      </w:r>
      <w:r>
        <w:rPr>
          <w:b/>
        </w:rPr>
        <w:t xml:space="preserve"> What </w:t>
      </w:r>
      <w:proofErr w:type="gramStart"/>
      <w:r>
        <w:rPr>
          <w:b/>
        </w:rPr>
        <w:t>are</w:t>
      </w:r>
      <w:proofErr w:type="gramEnd"/>
      <w:r>
        <w:rPr>
          <w:b/>
        </w:rPr>
        <w:t xml:space="preserve"> the key medium to long term risks to their health and connectivity to basic services?</w:t>
      </w:r>
    </w:p>
    <w:p w14:paraId="68B03E01" w14:textId="77777777" w:rsidR="006B3F4F" w:rsidRDefault="00000000">
      <w:r>
        <w:t>The most disadvantaged groups (low-income households) are often unable to access solar panels or other clean energy systems, perpetuating their dependence on other polluting energy sources and struggling to pay their bills.</w:t>
      </w:r>
    </w:p>
    <w:p w14:paraId="4C47A6B9" w14:textId="77777777" w:rsidR="006B3F4F" w:rsidRDefault="006B3F4F"/>
    <w:p w14:paraId="73D3D26F" w14:textId="77777777" w:rsidR="006B3F4F" w:rsidRDefault="006B3F4F"/>
    <w:p w14:paraId="203CD441" w14:textId="77777777" w:rsidR="006B3F4F" w:rsidRDefault="006B3F4F"/>
    <w:p w14:paraId="58A772B1" w14:textId="77777777" w:rsidR="006B3F4F" w:rsidRDefault="006B3F4F"/>
    <w:p w14:paraId="2AE7C92B" w14:textId="77777777" w:rsidR="006B3F4F" w:rsidRDefault="006B3F4F"/>
    <w:p w14:paraId="191D3A6F" w14:textId="77777777" w:rsidR="006B3F4F" w:rsidRDefault="00000000">
      <w:r>
        <w:br w:type="page"/>
      </w:r>
    </w:p>
    <w:p w14:paraId="72CCA22F" w14:textId="77777777" w:rsidR="006B3F4F" w:rsidRDefault="006B3F4F"/>
    <w:sectPr w:rsidR="006B3F4F">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92A5" w14:textId="77777777" w:rsidR="0065037E" w:rsidRDefault="0065037E">
      <w:pPr>
        <w:spacing w:after="0" w:line="240" w:lineRule="auto"/>
      </w:pPr>
      <w:r>
        <w:separator/>
      </w:r>
    </w:p>
  </w:endnote>
  <w:endnote w:type="continuationSeparator" w:id="0">
    <w:p w14:paraId="2C7A2416" w14:textId="77777777" w:rsidR="0065037E" w:rsidRDefault="00650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088DE22-FB88-4899-901D-F8D52AEC254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B9903A1A-D80E-4BAE-BFD4-285D804851AB}"/>
    <w:embedBold r:id="rId3" w:fontKey="{3572F744-4F86-465B-9F22-8366A053D61C}"/>
    <w:embedItalic r:id="rId4" w:fontKey="{B10487FD-653F-482D-A84E-5B21F3956479}"/>
  </w:font>
  <w:font w:name="Aptos Display">
    <w:charset w:val="00"/>
    <w:family w:val="swiss"/>
    <w:pitch w:val="variable"/>
    <w:sig w:usb0="20000287" w:usb1="00000003" w:usb2="00000000" w:usb3="00000000" w:csb0="0000019F" w:csb1="00000000"/>
    <w:embedRegular r:id="rId5" w:fontKey="{10965F38-56B5-4086-9246-24796E4BC0B7}"/>
    <w:embedBold r:id="rId6" w:fontKey="{3E42A7B9-25C6-46BA-BB03-34C403268934}"/>
  </w:font>
  <w:font w:name="Calibri">
    <w:panose1 w:val="020F0502020204030204"/>
    <w:charset w:val="00"/>
    <w:family w:val="swiss"/>
    <w:pitch w:val="variable"/>
    <w:sig w:usb0="E4002EFF" w:usb1="C200247B" w:usb2="00000009" w:usb3="00000000" w:csb0="000001FF" w:csb1="00000000"/>
    <w:embedRegular r:id="rId7" w:fontKey="{F8F523D7-11CC-4AC3-943B-F39B3584C29C}"/>
    <w:embedBold r:id="rId8" w:fontKey="{6F798928-E389-4DB7-997F-5280EB7666F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DD1A" w14:textId="77777777" w:rsidR="006B3F4F"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813C4">
      <w:rPr>
        <w:noProof/>
        <w:color w:val="000000"/>
      </w:rPr>
      <w:t>1</w:t>
    </w:r>
    <w:r>
      <w:rPr>
        <w:color w:val="000000"/>
      </w:rPr>
      <w:fldChar w:fldCharType="end"/>
    </w:r>
  </w:p>
  <w:p w14:paraId="20C9EBE4" w14:textId="77777777" w:rsidR="006B3F4F" w:rsidRDefault="006B3F4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54E0" w14:textId="77777777" w:rsidR="0065037E" w:rsidRDefault="0065037E">
      <w:pPr>
        <w:spacing w:after="0" w:line="240" w:lineRule="auto"/>
      </w:pPr>
      <w:r>
        <w:separator/>
      </w:r>
    </w:p>
  </w:footnote>
  <w:footnote w:type="continuationSeparator" w:id="0">
    <w:p w14:paraId="1FC3A995" w14:textId="77777777" w:rsidR="0065037E" w:rsidRDefault="0065037E">
      <w:pPr>
        <w:spacing w:after="0" w:line="240" w:lineRule="auto"/>
      </w:pPr>
      <w:r>
        <w:continuationSeparator/>
      </w:r>
    </w:p>
  </w:footnote>
  <w:footnote w:id="1">
    <w:p w14:paraId="259E0F47" w14:textId="77777777" w:rsidR="006B3F4F" w:rsidRDefault="00000000">
      <w:pPr>
        <w:pBdr>
          <w:top w:val="nil"/>
          <w:left w:val="nil"/>
          <w:bottom w:val="nil"/>
          <w:right w:val="nil"/>
          <w:between w:val="nil"/>
        </w:pBdr>
        <w:spacing w:after="0" w:line="240" w:lineRule="auto"/>
        <w:rPr>
          <w:color w:val="000000"/>
          <w:sz w:val="20"/>
          <w:szCs w:val="20"/>
        </w:rPr>
      </w:pPr>
      <w:r>
        <w:rPr>
          <w:rStyle w:val="Refdenotaalpie"/>
        </w:rPr>
        <w:footnoteRef/>
      </w:r>
      <w:r>
        <w:rPr>
          <w:color w:val="000000"/>
          <w:sz w:val="20"/>
          <w:szCs w:val="20"/>
        </w:rPr>
        <w:t xml:space="preserve"> </w:t>
      </w:r>
      <w:proofErr w:type="gramStart"/>
      <w:r>
        <w:rPr>
          <w:color w:val="000000"/>
          <w:sz w:val="20"/>
          <w:szCs w:val="20"/>
        </w:rPr>
        <w:t>All of</w:t>
      </w:r>
      <w:proofErr w:type="gramEnd"/>
      <w:r>
        <w:rPr>
          <w:color w:val="000000"/>
          <w:sz w:val="20"/>
          <w:szCs w:val="20"/>
        </w:rPr>
        <w:t xml:space="preserve"> the definitions below are open to further development.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D82"/>
    <w:multiLevelType w:val="multilevel"/>
    <w:tmpl w:val="860E48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5A11C5"/>
    <w:multiLevelType w:val="multilevel"/>
    <w:tmpl w:val="E3ACE4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193369"/>
    <w:multiLevelType w:val="multilevel"/>
    <w:tmpl w:val="24DC8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676B9C"/>
    <w:multiLevelType w:val="multilevel"/>
    <w:tmpl w:val="2EAE1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CF6A1E"/>
    <w:multiLevelType w:val="multilevel"/>
    <w:tmpl w:val="9F4E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842907"/>
    <w:multiLevelType w:val="multilevel"/>
    <w:tmpl w:val="72A219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BC612FD"/>
    <w:multiLevelType w:val="multilevel"/>
    <w:tmpl w:val="6EA8AF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DB7AF3"/>
    <w:multiLevelType w:val="multilevel"/>
    <w:tmpl w:val="1ACC7D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2B208EE"/>
    <w:multiLevelType w:val="multilevel"/>
    <w:tmpl w:val="A81A9996"/>
    <w:lvl w:ilvl="0">
      <w:start w:val="1"/>
      <w:numFmt w:val="bullet"/>
      <w:pStyle w:val="Stile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935956"/>
    <w:multiLevelType w:val="multilevel"/>
    <w:tmpl w:val="F0660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80909C3"/>
    <w:multiLevelType w:val="multilevel"/>
    <w:tmpl w:val="7BBEB4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C7646ED"/>
    <w:multiLevelType w:val="multilevel"/>
    <w:tmpl w:val="55C0174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16cid:durableId="857159908">
    <w:abstractNumId w:val="4"/>
  </w:num>
  <w:num w:numId="2" w16cid:durableId="936794490">
    <w:abstractNumId w:val="10"/>
  </w:num>
  <w:num w:numId="3" w16cid:durableId="651104539">
    <w:abstractNumId w:val="6"/>
  </w:num>
  <w:num w:numId="4" w16cid:durableId="1923296851">
    <w:abstractNumId w:val="7"/>
  </w:num>
  <w:num w:numId="5" w16cid:durableId="802387308">
    <w:abstractNumId w:val="11"/>
  </w:num>
  <w:num w:numId="6" w16cid:durableId="594360937">
    <w:abstractNumId w:val="9"/>
  </w:num>
  <w:num w:numId="7" w16cid:durableId="931160841">
    <w:abstractNumId w:val="1"/>
  </w:num>
  <w:num w:numId="8" w16cid:durableId="1240484182">
    <w:abstractNumId w:val="8"/>
  </w:num>
  <w:num w:numId="9" w16cid:durableId="693455240">
    <w:abstractNumId w:val="0"/>
  </w:num>
  <w:num w:numId="10" w16cid:durableId="1828013147">
    <w:abstractNumId w:val="2"/>
  </w:num>
  <w:num w:numId="11" w16cid:durableId="1230773094">
    <w:abstractNumId w:val="5"/>
  </w:num>
  <w:num w:numId="12" w16cid:durableId="155344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F4F"/>
    <w:rsid w:val="004813C4"/>
    <w:rsid w:val="00492BC1"/>
    <w:rsid w:val="0065037E"/>
    <w:rsid w:val="006B3F4F"/>
    <w:rsid w:val="009A3B58"/>
    <w:rsid w:val="00D418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904C"/>
  <w15:docId w15:val="{4E8D9936-82EF-4CFA-8978-CE554271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E"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9E"/>
  </w:style>
  <w:style w:type="paragraph" w:styleId="Ttulo1">
    <w:name w:val="heading 1"/>
    <w:basedOn w:val="Normal"/>
    <w:next w:val="Normal"/>
    <w:link w:val="Ttulo1Car"/>
    <w:uiPriority w:val="9"/>
    <w:qFormat/>
    <w:rsid w:val="00194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94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944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44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44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44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44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44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44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194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1944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44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44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44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44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44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44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44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449E"/>
    <w:rPr>
      <w:rFonts w:eastAsiaTheme="majorEastAsia" w:cstheme="majorBidi"/>
      <w:color w:val="272727" w:themeColor="text1" w:themeTint="D8"/>
    </w:rPr>
  </w:style>
  <w:style w:type="character" w:customStyle="1" w:styleId="TtuloCar">
    <w:name w:val="Título Car"/>
    <w:basedOn w:val="Fuentedeprrafopredeter"/>
    <w:link w:val="Ttulo"/>
    <w:uiPriority w:val="10"/>
    <w:rsid w:val="001944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1944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449E"/>
    <w:pPr>
      <w:spacing w:before="160"/>
      <w:jc w:val="center"/>
    </w:pPr>
    <w:rPr>
      <w:i/>
      <w:iCs/>
      <w:color w:val="404040" w:themeColor="text1" w:themeTint="BF"/>
    </w:rPr>
  </w:style>
  <w:style w:type="character" w:customStyle="1" w:styleId="CitaCar">
    <w:name w:val="Cita Car"/>
    <w:basedOn w:val="Fuentedeprrafopredeter"/>
    <w:link w:val="Cita"/>
    <w:uiPriority w:val="29"/>
    <w:rsid w:val="0019449E"/>
    <w:rPr>
      <w:i/>
      <w:iCs/>
      <w:color w:val="404040" w:themeColor="text1" w:themeTint="BF"/>
    </w:rPr>
  </w:style>
  <w:style w:type="paragraph" w:styleId="Prrafodelista">
    <w:name w:val="List Paragraph"/>
    <w:basedOn w:val="Normal"/>
    <w:uiPriority w:val="34"/>
    <w:qFormat/>
    <w:rsid w:val="0019449E"/>
    <w:pPr>
      <w:ind w:left="720"/>
      <w:contextualSpacing/>
    </w:pPr>
  </w:style>
  <w:style w:type="character" w:styleId="nfasisintenso">
    <w:name w:val="Intense Emphasis"/>
    <w:basedOn w:val="Fuentedeprrafopredeter"/>
    <w:uiPriority w:val="21"/>
    <w:qFormat/>
    <w:rsid w:val="0019449E"/>
    <w:rPr>
      <w:i/>
      <w:iCs/>
      <w:color w:val="0F4761" w:themeColor="accent1" w:themeShade="BF"/>
    </w:rPr>
  </w:style>
  <w:style w:type="paragraph" w:styleId="Citadestacada">
    <w:name w:val="Intense Quote"/>
    <w:basedOn w:val="Normal"/>
    <w:next w:val="Normal"/>
    <w:link w:val="CitadestacadaCar"/>
    <w:uiPriority w:val="30"/>
    <w:qFormat/>
    <w:rsid w:val="00194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449E"/>
    <w:rPr>
      <w:i/>
      <w:iCs/>
      <w:color w:val="0F4761" w:themeColor="accent1" w:themeShade="BF"/>
    </w:rPr>
  </w:style>
  <w:style w:type="character" w:styleId="Referenciaintensa">
    <w:name w:val="Intense Reference"/>
    <w:basedOn w:val="Fuentedeprrafopredeter"/>
    <w:uiPriority w:val="32"/>
    <w:qFormat/>
    <w:rsid w:val="0019449E"/>
    <w:rPr>
      <w:b/>
      <w:bCs/>
      <w:smallCaps/>
      <w:color w:val="0F4761" w:themeColor="accent1" w:themeShade="BF"/>
      <w:spacing w:val="5"/>
    </w:rPr>
  </w:style>
  <w:style w:type="character" w:styleId="Refdecomentario">
    <w:name w:val="annotation reference"/>
    <w:basedOn w:val="Fuentedeprrafopredeter"/>
    <w:uiPriority w:val="99"/>
    <w:semiHidden/>
    <w:unhideWhenUsed/>
    <w:rsid w:val="005E44A2"/>
    <w:rPr>
      <w:sz w:val="16"/>
      <w:szCs w:val="16"/>
    </w:rPr>
  </w:style>
  <w:style w:type="paragraph" w:styleId="Textocomentario">
    <w:name w:val="annotation text"/>
    <w:basedOn w:val="Normal"/>
    <w:link w:val="TextocomentarioCar"/>
    <w:uiPriority w:val="99"/>
    <w:unhideWhenUsed/>
    <w:rsid w:val="005E44A2"/>
    <w:pPr>
      <w:spacing w:line="240" w:lineRule="auto"/>
    </w:pPr>
    <w:rPr>
      <w:sz w:val="20"/>
      <w:szCs w:val="20"/>
    </w:rPr>
  </w:style>
  <w:style w:type="character" w:customStyle="1" w:styleId="TextocomentarioCar">
    <w:name w:val="Texto comentario Car"/>
    <w:basedOn w:val="Fuentedeprrafopredeter"/>
    <w:link w:val="Textocomentario"/>
    <w:uiPriority w:val="99"/>
    <w:rsid w:val="005E44A2"/>
    <w:rPr>
      <w:sz w:val="20"/>
      <w:szCs w:val="20"/>
    </w:rPr>
  </w:style>
  <w:style w:type="paragraph" w:styleId="Asuntodelcomentario">
    <w:name w:val="annotation subject"/>
    <w:basedOn w:val="Textocomentario"/>
    <w:next w:val="Textocomentario"/>
    <w:link w:val="AsuntodelcomentarioCar"/>
    <w:uiPriority w:val="99"/>
    <w:semiHidden/>
    <w:unhideWhenUsed/>
    <w:rsid w:val="005E44A2"/>
    <w:rPr>
      <w:b/>
      <w:bCs/>
    </w:rPr>
  </w:style>
  <w:style w:type="character" w:customStyle="1" w:styleId="AsuntodelcomentarioCar">
    <w:name w:val="Asunto del comentario Car"/>
    <w:basedOn w:val="TextocomentarioCar"/>
    <w:link w:val="Asuntodelcomentario"/>
    <w:uiPriority w:val="99"/>
    <w:semiHidden/>
    <w:rsid w:val="005E44A2"/>
    <w:rPr>
      <w:b/>
      <w:bCs/>
      <w:sz w:val="20"/>
      <w:szCs w:val="20"/>
    </w:rPr>
  </w:style>
  <w:style w:type="table" w:styleId="Tablaconcuadrcula">
    <w:name w:val="Table Grid"/>
    <w:basedOn w:val="Tablanormal"/>
    <w:uiPriority w:val="39"/>
    <w:rsid w:val="00DE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AF3348"/>
    <w:rPr>
      <w:color w:val="467886"/>
      <w:u w:val="single"/>
    </w:rPr>
  </w:style>
  <w:style w:type="character" w:styleId="Hipervnculovisitado">
    <w:name w:val="FollowedHyperlink"/>
    <w:basedOn w:val="Fuentedeprrafopredeter"/>
    <w:uiPriority w:val="99"/>
    <w:semiHidden/>
    <w:unhideWhenUsed/>
    <w:rsid w:val="00AF3348"/>
    <w:rPr>
      <w:color w:val="96607D"/>
      <w:u w:val="single"/>
    </w:rPr>
  </w:style>
  <w:style w:type="paragraph" w:customStyle="1" w:styleId="msonormal0">
    <w:name w:val="msonormal"/>
    <w:basedOn w:val="Normal"/>
    <w:rsid w:val="00AF3348"/>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customStyle="1" w:styleId="xl65">
    <w:name w:val="xl65"/>
    <w:basedOn w:val="Normal"/>
    <w:rsid w:val="00AF3348"/>
    <w:pPr>
      <w:spacing w:before="100" w:beforeAutospacing="1" w:after="100" w:afterAutospacing="1" w:line="240" w:lineRule="auto"/>
    </w:pPr>
    <w:rPr>
      <w:rFonts w:ascii="Times New Roman" w:eastAsia="Times New Roman" w:hAnsi="Times New Roman" w:cs="Times New Roman"/>
      <w:b/>
      <w:bCs/>
      <w:sz w:val="24"/>
      <w:szCs w:val="24"/>
      <w:lang w:eastAsia="en-IE"/>
    </w:rPr>
  </w:style>
  <w:style w:type="paragraph" w:customStyle="1" w:styleId="xl66">
    <w:name w:val="xl66"/>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IE"/>
    </w:rPr>
  </w:style>
  <w:style w:type="paragraph" w:customStyle="1" w:styleId="xl67">
    <w:name w:val="xl67"/>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IE"/>
    </w:rPr>
  </w:style>
  <w:style w:type="paragraph" w:customStyle="1" w:styleId="xl68">
    <w:name w:val="xl68"/>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Encabezado">
    <w:name w:val="header"/>
    <w:basedOn w:val="Normal"/>
    <w:link w:val="EncabezadoCar"/>
    <w:uiPriority w:val="99"/>
    <w:unhideWhenUsed/>
    <w:rsid w:val="00131E6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31E60"/>
  </w:style>
  <w:style w:type="paragraph" w:styleId="Piedepgina">
    <w:name w:val="footer"/>
    <w:basedOn w:val="Normal"/>
    <w:link w:val="PiedepginaCar"/>
    <w:uiPriority w:val="99"/>
    <w:unhideWhenUsed/>
    <w:rsid w:val="00131E6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31E60"/>
  </w:style>
  <w:style w:type="paragraph" w:customStyle="1" w:styleId="Stile1">
    <w:name w:val="Stile1"/>
    <w:basedOn w:val="Normal"/>
    <w:link w:val="Stile1Carattere"/>
    <w:uiPriority w:val="1"/>
    <w:qFormat/>
    <w:rsid w:val="1173FD87"/>
    <w:pPr>
      <w:keepNext/>
      <w:keepLines/>
      <w:numPr>
        <w:numId w:val="8"/>
      </w:numPr>
      <w:tabs>
        <w:tab w:val="left" w:pos="360"/>
      </w:tabs>
      <w:spacing w:before="240" w:after="240"/>
      <w:ind w:left="360"/>
      <w:jc w:val="both"/>
      <w:outlineLvl w:val="0"/>
    </w:pPr>
    <w:rPr>
      <w:rFonts w:asciiTheme="majorHAnsi" w:eastAsiaTheme="majorEastAsia" w:hAnsiTheme="majorHAnsi" w:cstheme="majorBidi"/>
      <w:b/>
      <w:bCs/>
      <w:color w:val="0A2F41" w:themeColor="accent1" w:themeShade="80"/>
      <w:sz w:val="32"/>
      <w:szCs w:val="32"/>
      <w:lang w:val="en-US"/>
    </w:rPr>
  </w:style>
  <w:style w:type="character" w:customStyle="1" w:styleId="Stile1Carattere">
    <w:name w:val="Stile1 Carattere"/>
    <w:basedOn w:val="Fuentedeprrafopredeter"/>
    <w:link w:val="Stile1"/>
    <w:uiPriority w:val="1"/>
    <w:rsid w:val="1173FD87"/>
    <w:rPr>
      <w:rFonts w:asciiTheme="majorHAnsi" w:eastAsiaTheme="majorEastAsia" w:hAnsiTheme="majorHAnsi" w:cstheme="majorBidi"/>
      <w:b/>
      <w:bCs/>
      <w:color w:val="0A2F41" w:themeColor="accent1" w:themeShade="80"/>
      <w:sz w:val="32"/>
      <w:szCs w:val="32"/>
      <w:lang w:val="en-US"/>
    </w:rPr>
  </w:style>
  <w:style w:type="paragraph" w:styleId="Textonotapie">
    <w:name w:val="footnote text"/>
    <w:basedOn w:val="Normal"/>
    <w:link w:val="TextonotapieCar"/>
    <w:uiPriority w:val="99"/>
    <w:semiHidden/>
    <w:unhideWhenUsed/>
    <w:rsid w:val="00556BC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6BCC"/>
    <w:rPr>
      <w:sz w:val="20"/>
      <w:szCs w:val="20"/>
    </w:rPr>
  </w:style>
  <w:style w:type="character" w:styleId="Refdenotaalpie">
    <w:name w:val="footnote reference"/>
    <w:basedOn w:val="Fuentedeprrafopredeter"/>
    <w:uiPriority w:val="99"/>
    <w:semiHidden/>
    <w:unhideWhenUsed/>
    <w:rsid w:val="00556BCC"/>
    <w:rPr>
      <w:vertAlign w:val="superscript"/>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top w:w="100" w:type="dxa"/>
        <w:left w:w="100" w:type="dxa"/>
        <w:bottom w:w="100" w:type="dxa"/>
        <w:right w:w="100" w:type="dxa"/>
      </w:tblCellMar>
    </w:tblPr>
  </w:style>
  <w:style w:type="table" w:customStyle="1" w:styleId="a4">
    <w:basedOn w:val="Tablanormal"/>
    <w:pPr>
      <w:spacing w:after="0" w:line="240" w:lineRule="auto"/>
    </w:pPr>
    <w:tblPr>
      <w:tblStyleRowBandSize w:val="1"/>
      <w:tblStyleColBandSize w:val="1"/>
    </w:tblPr>
  </w:style>
  <w:style w:type="table" w:customStyle="1" w:styleId="a5">
    <w:basedOn w:val="Tablanormal"/>
    <w:pPr>
      <w:spacing w:after="0" w:line="240" w:lineRule="auto"/>
    </w:pPr>
    <w:tblPr>
      <w:tblStyleRowBandSize w:val="1"/>
      <w:tblStyleColBandSize w:val="1"/>
    </w:tblPr>
  </w:style>
  <w:style w:type="table" w:customStyle="1" w:styleId="a6">
    <w:basedOn w:val="Tablanormal"/>
    <w:pPr>
      <w:spacing w:after="0" w:line="240" w:lineRule="auto"/>
    </w:pPr>
    <w:tblPr>
      <w:tblStyleRowBandSize w:val="1"/>
      <w:tblStyleColBandSize w:val="1"/>
    </w:tblPr>
  </w:style>
  <w:style w:type="table" w:customStyle="1" w:styleId="a7">
    <w:basedOn w:val="Tablanormal"/>
    <w:pPr>
      <w:spacing w:after="0" w:line="240" w:lineRule="auto"/>
    </w:pPr>
    <w:tblPr>
      <w:tblStyleRowBandSize w:val="1"/>
      <w:tblStyleColBandSize w:val="1"/>
    </w:tblPr>
  </w:style>
  <w:style w:type="table" w:customStyle="1" w:styleId="a8">
    <w:basedOn w:val="Tablanormal"/>
    <w:pPr>
      <w:spacing w:after="0" w:line="240" w:lineRule="auto"/>
    </w:pPr>
    <w:tblPr>
      <w:tblStyleRowBandSize w:val="1"/>
      <w:tblStyleColBandSize w:val="1"/>
    </w:tblPr>
  </w:style>
  <w:style w:type="table" w:customStyle="1" w:styleId="a9">
    <w:basedOn w:val="Tab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e.es/dyngs/INEbase/es/operacion.htm?c=Estadistica_C&amp;cid=1254736177025&amp;menu=ultiDatos&amp;idp=1254735976596"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efe.com/economia/2024-01-12/perfil-salario-minimo/" TargetMode="External"/><Relationship Id="rId17" Type="http://schemas.openxmlformats.org/officeDocument/2006/relationships/hyperlink" Target="https://ine.es/jaxi/Datos.htm?tpx=73125" TargetMode="External"/><Relationship Id="rId2" Type="http://schemas.openxmlformats.org/officeDocument/2006/relationships/numbering" Target="numbering.xml"/><Relationship Id="rId16" Type="http://schemas.openxmlformats.org/officeDocument/2006/relationships/hyperlink" Target="https://www.eldiario.es/economia/comparador-salarios-espana_1_10548632.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dacero.es/noticias/economia/cuantos-trabajadores-cobran-salario-minimo-espana_2024011965aa5683d8aa250001ca6f4c.html" TargetMode="External"/><Relationship Id="rId5" Type="http://schemas.openxmlformats.org/officeDocument/2006/relationships/webSettings" Target="webSettings.xml"/><Relationship Id="rId15" Type="http://schemas.openxmlformats.org/officeDocument/2006/relationships/hyperlink" Target="https://www.enterat.com/actualidad/salario-medio-espana.php" TargetMode="External"/><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Hssev4yubcCWXrKTLtQcMxECww==">CgMxLjAaHwoBMBIaChgICVIUChJ0YWJsZS54b20zZ3pweHZvd3IyDmguczU5Z2RpdThieG94Mg5oLm9vZzQ1Z2F0N3g4YjgAciExWXc5SFdwazgxRTYwb3BTdHBjdk1LTEpacngxWDd5QmM=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D95136-F073-4392-BD9F-D1BDA1E0909B}"/>
</file>

<file path=customXml/itemProps3.xml><?xml version="1.0" encoding="utf-8"?>
<ds:datastoreItem xmlns:ds="http://schemas.openxmlformats.org/officeDocument/2006/customXml" ds:itemID="{E40E328C-75D7-4074-A724-88BBF389A773}"/>
</file>

<file path=customXml/itemProps4.xml><?xml version="1.0" encoding="utf-8"?>
<ds:datastoreItem xmlns:ds="http://schemas.openxmlformats.org/officeDocument/2006/customXml" ds:itemID="{7C33BF37-D0F6-479E-9DBE-00DA8D24FACD}"/>
</file>

<file path=docProps/app.xml><?xml version="1.0" encoding="utf-8"?>
<Properties xmlns="http://schemas.openxmlformats.org/officeDocument/2006/extended-properties" xmlns:vt="http://schemas.openxmlformats.org/officeDocument/2006/docPropsVTypes">
  <Template>Normal</Template>
  <TotalTime>20</TotalTime>
  <Pages>12</Pages>
  <Words>3298</Words>
  <Characters>18139</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Noirin MacNamara</dc:creator>
  <cp:lastModifiedBy>OLGA KOLOTOUCHKINA</cp:lastModifiedBy>
  <cp:revision>3</cp:revision>
  <dcterms:created xsi:type="dcterms:W3CDTF">2025-05-14T14:27:00Z</dcterms:created>
  <dcterms:modified xsi:type="dcterms:W3CDTF">2025-05-22T15:30:00Z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