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A05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C0DB166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45B6BB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23F7D1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8AF4EC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86EC7B8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noProof/>
          <w:sz w:val="28"/>
          <w:szCs w:val="28"/>
        </w:rPr>
        <w:drawing>
          <wp:anchor distT="0" distB="0" distL="114300" distR="114300" simplePos="0" relativeHeight="5" behindDoc="0" locked="0" layoutInCell="1" allowOverlap="1" wp14:anchorId="462A16B3" wp14:editId="57B5B19C">
            <wp:simplePos x="0" y="0"/>
            <wp:positionH relativeFrom="column">
              <wp:posOffset>1431401</wp:posOffset>
            </wp:positionH>
            <wp:positionV relativeFrom="paragraph">
              <wp:posOffset>34930</wp:posOffset>
            </wp:positionV>
            <wp:extent cx="3086648" cy="3210458"/>
            <wp:effectExtent l="0" t="0" r="0" b="8992"/>
            <wp:wrapSquare wrapText="bothSides"/>
            <wp:docPr id="85362095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648" cy="3210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0C5FF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BE88D8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38AF96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58E60BF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2225D0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B587126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AF985D6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190441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69064DF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C7A7BE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1F126CA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B69D83F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6999996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DA6123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716AD0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BF839D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CD08AB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76711A8" w14:textId="77777777" w:rsidR="00D469DF" w:rsidRDefault="00A91834">
      <w:pPr>
        <w:pStyle w:val="Standard"/>
        <w:jc w:val="center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CYBERSTER INTERNSHIP</w:t>
      </w:r>
    </w:p>
    <w:p w14:paraId="281D3F30" w14:textId="77777777" w:rsidR="00D469DF" w:rsidRDefault="00A91834">
      <w:pPr>
        <w:pStyle w:val="Standard"/>
        <w:jc w:val="center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WEEK 2 REPORT</w:t>
      </w:r>
    </w:p>
    <w:p w14:paraId="050DD029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DF75F7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615C594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C49698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763153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F310A3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7628F4B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B1FEE8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30DEF4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8A07E62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01D536A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015CCDF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F6145C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1BFAB8E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125379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BD23688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A82CC5B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6E6ADC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AA67D2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01BCEF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5DF50AA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326646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2E754D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FAE41C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B1F27D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5476EBE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070457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E26BDC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F4B4E50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70836CB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12ADA8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40DF2D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628EEE1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WEEK 2 PROGRESS REPORT: SOC OPERATIONS &amp; SIEM FOUNDATIONS</w:t>
      </w:r>
    </w:p>
    <w:p w14:paraId="0B60F500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​Program: Cyberster Blue Team Internship</w:t>
      </w:r>
    </w:p>
    <w:p w14:paraId="21A3AA83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Prepared by: Prudence Nthenya</w:t>
      </w:r>
    </w:p>
    <w:p w14:paraId="1ED12F32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CSI-B1-479</w:t>
      </w:r>
    </w:p>
    <w:p w14:paraId="5A0C4F34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Date: March 30, 2026</w:t>
      </w:r>
    </w:p>
    <w:p w14:paraId="25476704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Subject: Detection, Custom Rules, and Log Analysis Implementation</w:t>
      </w:r>
    </w:p>
    <w:p w14:paraId="3F47D839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23EDF6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10CF39F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8EACAA4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26CD20B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3C2B47A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F92AD46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90E212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E19F2D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486D62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3D1CC1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28E695E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C6CEFA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A337FF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4C1D2F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AC74790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A11467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3CA07D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89AD808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75E9574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2986839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BE30774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FA1E88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16322FF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1. EXECUTIVE SUMMARY</w:t>
      </w:r>
    </w:p>
    <w:p w14:paraId="234245D6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​Week 2 transitioned the security environment from a basic "up-and-running" state to a functional Security Operations Center (SOC) posture. The primary focus was on configuring File Integrity Monitoring (FIM), developing Custom Detection Rules, performing Cross-Platform Log Analysis, and implementing Automated Active Response to mitigate real-time threats.</w:t>
      </w:r>
    </w:p>
    <w:p w14:paraId="407DFB3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C1BF42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7716CD5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​2. FILE INTEGRITY MONITORING (FIM)</w:t>
      </w:r>
    </w:p>
    <w:p w14:paraId="7568EEDC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​Objective: To monitor critical system files for unauthorized changes, providing a forensic trail of "who, what, and when."</w:t>
      </w:r>
    </w:p>
    <w:p w14:paraId="55A052B3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29182B6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​2.1 Configuration Details</w:t>
      </w:r>
    </w:p>
    <w:p w14:paraId="23501FE4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​The syscheck module within ossec.conf was modified to move from scheduled scans to a real-time detection posture.</w:t>
      </w:r>
    </w:p>
    <w:p w14:paraId="53E421E8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1F594F9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noProof/>
          <w:sz w:val="28"/>
          <w:szCs w:val="28"/>
        </w:rPr>
        <w:drawing>
          <wp:anchor distT="0" distB="0" distL="114300" distR="114300" simplePos="0" relativeHeight="4" behindDoc="0" locked="0" layoutInCell="1" allowOverlap="1" wp14:anchorId="706B8CAE" wp14:editId="6900D55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935444436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11089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7C4502E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2.2 Results &amp; Analysis</w:t>
      </w:r>
    </w:p>
    <w:p w14:paraId="3144CAA8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​Testing involved creating and modifying files within /etc. Wazuh successfully captured the full forensic context, including the file path, the specific user account active during the change, and the exact timestamp.</w:t>
      </w:r>
    </w:p>
    <w:p w14:paraId="371F4F9F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​Note: Real-time monitoring was prioritized for /etc to detect unauthorized privilege escalations or SSH configuration tampering.</w:t>
      </w:r>
    </w:p>
    <w:p w14:paraId="473E5044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C9A21D0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​3. CUSTOM DETECTION RULES</w:t>
      </w:r>
    </w:p>
    <w:p w14:paraId="000FEBA1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​Objective: To move beyond generic alerts and target specific behaviors relevant to the lab's threat model.</w:t>
      </w:r>
    </w:p>
    <w:p w14:paraId="7DCF226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E67BBFD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​3.1 Rule Engineering</w:t>
      </w:r>
    </w:p>
    <w:p w14:paraId="3CA38FAF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​Custom rules were added to /var/ossec/etc/rules/local_rules.xml using IDs above 100000.</w:t>
      </w:r>
    </w:p>
    <w:p w14:paraId="69CBFDF2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​Rule 100001 (User Creation): Detected the addition of new accounts on Linux, mapped to MITRE ATT&amp;CK T1136.</w:t>
      </w:r>
    </w:p>
    <w:p w14:paraId="51DA10CB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​Rule 100002 (Brute Force): A frequency-based rule triggering after 5 failed SSH attempts within a 120-second window.</w:t>
      </w:r>
    </w:p>
    <w:p w14:paraId="35C31A7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8DAC4C3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​Rule 100003 (USB Detection): Monitored Windows Event ID 2003 to alert on unauthorized hardware insertion.</w:t>
      </w:r>
      <w:r>
        <w:rPr>
          <w:rFonts w:ascii="Carlito" w:hAnsi="Carlito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60053442" wp14:editId="42B2B70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959309779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B208B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noProof/>
          <w:sz w:val="28"/>
          <w:szCs w:val="28"/>
        </w:rPr>
        <w:drawing>
          <wp:anchor distT="0" distB="0" distL="114300" distR="114300" simplePos="0" relativeHeight="3" behindDoc="0" locked="0" layoutInCell="1" allowOverlap="1" wp14:anchorId="5D241BFF" wp14:editId="4D52F607">
            <wp:simplePos x="0" y="0"/>
            <wp:positionH relativeFrom="column">
              <wp:posOffset>100401</wp:posOffset>
            </wp:positionH>
            <wp:positionV relativeFrom="paragraph">
              <wp:posOffset>83850</wp:posOffset>
            </wp:positionV>
            <wp:extent cx="6119987" cy="3442350"/>
            <wp:effectExtent l="0" t="0" r="0" b="5700"/>
            <wp:wrapSquare wrapText="bothSides"/>
            <wp:docPr id="235610078" name="Image3 Copy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C34B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3EDEF72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ABC15CB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C9CCDEE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69524B6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</w:t>
      </w:r>
    </w:p>
    <w:p w14:paraId="32AE40B2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1F4B9B0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4848AA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BC7E9DA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3.2 Tuning &amp; Optimization</w:t>
      </w:r>
    </w:p>
    <w:p w14:paraId="6F635172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​Initial testing of the SSH rule required adjustment of the timeframe to reduce false positives from legitimate administrative errors, ensuring high-fidelity alerts for actual brute force attempts.</w:t>
      </w:r>
    </w:p>
    <w:p w14:paraId="503868FE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F20A56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42752A31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​4. LOG ANALYSIS &amp; THREAT HUNTING</w:t>
      </w:r>
    </w:p>
    <w:p w14:paraId="23E07D3C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​Objective: To correlate disparate log data into a coherent narrative of suspicious activity.</w:t>
      </w:r>
    </w:p>
    <w:p w14:paraId="76311BB1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5005EA5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​4.1 Windows Event Analysis</w:t>
      </w:r>
    </w:p>
    <w:p w14:paraId="0A3BB7D6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​Focused on critical Security Event IDs:</w:t>
      </w:r>
    </w:p>
    <w:p w14:paraId="300842B1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​4625: Analyzed failure codes to distinguish between "User Does Not Exist" and "Wrong Password."</w:t>
      </w:r>
    </w:p>
    <w:p w14:paraId="47F351BF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​4720: Verified the specific administrator account responsible for new user provisioning.</w:t>
      </w:r>
    </w:p>
    <w:p w14:paraId="5C93F73C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​4672: Flagged logins with administrative "Special Privileges."</w:t>
      </w:r>
    </w:p>
    <w:p w14:paraId="33809363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B55612" wp14:editId="01B396C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147419006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3079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176728C4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​4.2 Timeline of Suspicious Activity</w:t>
      </w:r>
    </w:p>
    <w:p w14:paraId="6B9392CF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​Using the Wazuh Threat Hunting module, a correlation was established between repeated failed logins on the Windows agent and a subsequent successful login from the same source IP, indicating a successful password-guessing attack.</w:t>
      </w:r>
    </w:p>
    <w:p w14:paraId="1774047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58DC070C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C072B95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0A1FACE7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C38CF1D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2A6E8A64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6DBFE5BB" w14:textId="77777777" w:rsidR="00D469DF" w:rsidRDefault="00D469DF">
      <w:pPr>
        <w:pStyle w:val="Standard"/>
        <w:rPr>
          <w:rFonts w:ascii="Carlito" w:hAnsi="Carlito" w:hint="eastAsia"/>
          <w:sz w:val="28"/>
          <w:szCs w:val="28"/>
        </w:rPr>
      </w:pPr>
    </w:p>
    <w:p w14:paraId="75DD3B1B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​5. AUTOMATED ACTIVE RESPONSE</w:t>
      </w:r>
    </w:p>
    <w:p w14:paraId="43316488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​Objective: To transition from passive alerting to active threat mitigation.</w:t>
      </w:r>
    </w:p>
    <w:p w14:paraId="58EA9AA2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​5.1 Technical Implementation</w:t>
      </w:r>
    </w:p>
    <w:p w14:paraId="3B3B21E7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​The Wazuh Manager was configured to trigger the firewall-drop script when Rule 100002 (SSH Brute Force) was satisfied.</w:t>
      </w:r>
    </w:p>
    <w:p w14:paraId="669067B8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​Action: The Manager commanded the Linux Agent to update iptables.</w:t>
      </w:r>
    </w:p>
    <w:p w14:paraId="4CE7DEA7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​Verification: Upon the 6th failed login from the Kali VM, the IP was successfully blocked.</w:t>
      </w:r>
    </w:p>
    <w:p w14:paraId="76557A37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​Command Verification: sudo iptables -L confirmed the Kali IP was present in the drop list.</w:t>
      </w:r>
    </w:p>
    <w:p w14:paraId="483E901C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​Timeout: The block was set to 300 seconds to prevent permanent accidental lockouts during the lab phase.</w:t>
      </w:r>
    </w:p>
    <w:p w14:paraId="232B4CE1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AB3604" wp14:editId="0044285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18118161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10AE3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​6. CONCLUSION &amp; FUTURE WORK</w:t>
      </w:r>
    </w:p>
    <w:p w14:paraId="277B7451" w14:textId="77777777" w:rsidR="00D469DF" w:rsidRDefault="00A91834">
      <w:pPr>
        <w:pStyle w:val="Standard"/>
        <w:rPr>
          <w:rFonts w:ascii="Carlito" w:hAnsi="Carlito" w:hint="eastAsia"/>
          <w:sz w:val="28"/>
          <w:szCs w:val="28"/>
        </w:rPr>
      </w:pPr>
      <w:r>
        <w:rPr>
          <w:rFonts w:ascii="Carlito" w:hAnsi="Carlito"/>
          <w:sz w:val="28"/>
          <w:szCs w:val="28"/>
        </w:rPr>
        <w:t>​Week 2 successfully demonstrated that a SIEM is only as effective as the rules and responses configured within it. The environment now automatically defends against brute force and provides deep visibility into file-level changes.</w:t>
      </w:r>
    </w:p>
    <w:sectPr w:rsidR="00D469D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71E3" w14:textId="77777777" w:rsidR="00A91834" w:rsidRDefault="00A91834">
      <w:pPr>
        <w:rPr>
          <w:rFonts w:hint="eastAsia"/>
        </w:rPr>
      </w:pPr>
      <w:r>
        <w:separator/>
      </w:r>
    </w:p>
  </w:endnote>
  <w:endnote w:type="continuationSeparator" w:id="0">
    <w:p w14:paraId="284B4684" w14:textId="77777777" w:rsidR="00A91834" w:rsidRDefault="00A918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arlito">
    <w:altName w:val="Calibri"/>
    <w:charset w:val="00"/>
    <w:family w:val="swiss"/>
    <w:pitch w:val="variable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3BE09" w14:textId="77777777" w:rsidR="00A91834" w:rsidRDefault="00A9183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F206911" w14:textId="77777777" w:rsidR="00A91834" w:rsidRDefault="00A918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DF"/>
    <w:rsid w:val="00153B0F"/>
    <w:rsid w:val="00660E90"/>
    <w:rsid w:val="00A91834"/>
    <w:rsid w:val="00D469DF"/>
    <w:rsid w:val="00D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3A92D"/>
  <w15:docId w15:val="{7F642919-9C16-4F54-AB8C-E7A01581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fontTable" Target="fontTable.xml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prudence nthenya</cp:lastModifiedBy>
  <cp:revision>2</cp:revision>
  <dcterms:created xsi:type="dcterms:W3CDTF">2026-03-30T19:17:00Z</dcterms:created>
  <dcterms:modified xsi:type="dcterms:W3CDTF">2026-03-30T19:17:00Z</dcterms:modified>
</cp:coreProperties>
</file>