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79aee28ccb7fd85b43ab07057ba92678b2a0a6"/>
    <w:p>
      <w:pPr>
        <w:pStyle w:val="Heading1"/>
      </w:pPr>
      <w:r>
        <w:t xml:space="preserve">Cloud Digital Leader - Modernize Infrastructure and Applications with Google Cloud</w:t>
      </w:r>
    </w:p>
    <w:bookmarkStart w:id="20" w:name="cloud-modernization-and-migration"/>
    <w:p>
      <w:pPr>
        <w:pStyle w:val="Heading2"/>
      </w:pPr>
      <w:r>
        <w:t xml:space="preserve">Cloud modernization and migration</w:t>
      </w:r>
    </w:p>
    <w:bookmarkEnd w:id="20"/>
    <w:bookmarkStart w:id="21" w:name="computing-in-the-cloud"/>
    <w:p>
      <w:pPr>
        <w:pStyle w:val="Heading2"/>
      </w:pPr>
      <w:r>
        <w:t xml:space="preserve">Computing in the cloud</w:t>
      </w:r>
    </w:p>
    <w:bookmarkEnd w:id="21"/>
    <w:bookmarkStart w:id="22" w:name="serverless-computing"/>
    <w:p>
      <w:pPr>
        <w:pStyle w:val="Heading2"/>
      </w:pPr>
      <w:r>
        <w:t xml:space="preserve">Serverless computing</w:t>
      </w:r>
    </w:p>
    <w:bookmarkEnd w:id="22"/>
    <w:bookmarkStart w:id="23" w:name="containers-in-the-cloud"/>
    <w:p>
      <w:pPr>
        <w:pStyle w:val="Heading2"/>
      </w:pPr>
      <w:r>
        <w:t xml:space="preserve">Containers in the cloud</w:t>
      </w:r>
    </w:p>
    <w:bookmarkEnd w:id="23"/>
    <w:bookmarkStart w:id="24" w:name="the-value-of-apis"/>
    <w:p>
      <w:pPr>
        <w:pStyle w:val="Heading2"/>
      </w:pPr>
      <w:r>
        <w:t xml:space="preserve">The value of APIs</w:t>
      </w:r>
    </w:p>
    <w:bookmarkEnd w:id="24"/>
    <w:bookmarkStart w:id="25" w:name="hybrid-and-multi-cloud"/>
    <w:p>
      <w:pPr>
        <w:pStyle w:val="Heading2"/>
      </w:pPr>
      <w:r>
        <w:t xml:space="preserve">Hybrid and multi-cloud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2024-02-21T04:05:04Z</dcterms:created>
  <dcterms:modified xsi:type="dcterms:W3CDTF">2024-02-21T04:05:04Z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