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International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Took part in two volunteering activities this year, one is to help design games for international students, organized by office of international students in NCSU. The other is to volunteer CSC graduate recruiting, organized by computer science department.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 learns those volunteering activities by emails, and he enjoys the experiences because he gets small gifts and meets new friends in the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