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Very active volunteers. Mostly through their church, but also in the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Volunteered last week delivering flowers to shut-ins.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Both are church deacons (3-year terms)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Chose to accept nomination to be a deacon because it would be good for the church and was less structured than other church postions and more fun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Helping people is a nice intrinsic reward.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recent activities include: eggscapade with kids, and community Ice Festival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-Help the community, promote tourism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for opportunities close to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-Others in the church take mission trips to far away places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P9 volunteers at the history museum. It’s relates to his interests and helps the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the history museum you can choose how much time you want to spend there. Big plus.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Don’t want to be too committed.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more time P10 would like to volunteer at the food pantry. Her current workplace donates food.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do some activities together, but mostly independently.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Baking goods for Habitat for Humanity: P10 enjoys baking and is good at it. She wouldn’t like building, or painting, but can apply her baking skill. She also doesn’t have to spend a lot of time at the site physically. She can bake on her own time and just drop off the goodies. If the site were a little further away (15 mins) she wouldn’t do it.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