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A05CCE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A05CC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A05CCE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A05CC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A05CCE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A05CC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A05CCE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A05CC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</w:t>
            </w:r>
            <w:r w:rsidRPr="008A5AF3">
              <w:t xml:space="preserve"> </w:t>
            </w:r>
            <w:r w:rsidRPr="008A5AF3">
              <w:t>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A05CCE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A05CC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A05CCE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A05CC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A05CCE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A05CC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A05CCE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A05CC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</w:t>
            </w:r>
            <w:r w:rsidRPr="008A5AF3">
              <w:t xml:space="preserve"> </w:t>
            </w:r>
            <w:r w:rsidRPr="008A5AF3">
              <w:t>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A05CCE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A05CC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lastRenderedPageBreak/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proofErr w:type="gramStart"/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</w:t>
      </w:r>
      <w:proofErr w:type="gramEnd"/>
      <w:r w:rsidR="000C64E3" w:rsidRPr="00C22372">
        <w:t xml:space="preserve">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proofErr w:type="spellStart"/>
      <w:r w:rsidR="000C64E3" w:rsidRPr="00C22372">
        <w:t>Gaurav</w:t>
      </w:r>
      <w:proofErr w:type="spellEnd"/>
      <w:r w:rsidR="000C64E3" w:rsidRPr="00C22372">
        <w:t xml:space="preserve">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</w:t>
      </w:r>
      <w:r w:rsidRPr="00C22372">
        <w:rPr>
          <w:b/>
        </w:rPr>
        <w:t>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proofErr w:type="gramStart"/>
      <w:r w:rsidRPr="00C22372">
        <w:t>e.g.</w:t>
      </w:r>
      <w:proofErr w:type="gramEnd"/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 xml:space="preserve">This is clear </w:t>
      </w:r>
      <w:r>
        <w:t>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lastRenderedPageBreak/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A30A23" w:rsidRDefault="000B0CA5" w:rsidP="00497581">
      <w:pPr>
        <w:spacing w:after="120" w:line="240" w:lineRule="auto"/>
      </w:pPr>
      <w:r>
        <w:t>Semicolon always has independent clause on either side.</w:t>
      </w:r>
    </w:p>
    <w:p w:rsidR="000B0CA5" w:rsidRDefault="000B0CA5" w:rsidP="00497581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165BD5" w:rsidRPr="00184934" w:rsidRDefault="00165BD5" w:rsidP="00165BD5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- Which    That [can modify </w:t>
      </w:r>
      <w:proofErr w:type="spellStart"/>
      <w:r>
        <w:t>complate</w:t>
      </w:r>
      <w:proofErr w:type="spellEnd"/>
      <w:r>
        <w:t xml:space="preserve"> clauses]  Who    Whose    Whom    Where    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A5457A" w:rsidRDefault="00A5457A" w:rsidP="00165BD5">
      <w:pPr>
        <w:spacing w:after="120" w:line="240" w:lineRule="auto"/>
      </w:pPr>
      <w:r>
        <w:t>Notes:</w:t>
      </w:r>
    </w:p>
    <w:p w:rsidR="00A5457A" w:rsidRDefault="00A5457A" w:rsidP="00A5457A">
      <w:pPr>
        <w:spacing w:after="120" w:line="240" w:lineRule="auto"/>
      </w:pPr>
      <w:r>
        <w:t>-Possessive Nouns are not nouns.</w:t>
      </w:r>
    </w:p>
    <w:p w:rsidR="00A5457A" w:rsidRDefault="00A5457A" w:rsidP="00A5457A">
      <w:pPr>
        <w:spacing w:after="120" w:line="240" w:lineRule="auto"/>
      </w:pPr>
      <w:r>
        <w:t>-A noun immediately followed by 'that' modifies that noun.</w:t>
      </w:r>
    </w:p>
    <w:p w:rsidR="00A5457A" w:rsidRDefault="00A5457A" w:rsidP="00A5457A">
      <w:pPr>
        <w:spacing w:after="120" w:line="240" w:lineRule="auto"/>
      </w:pPr>
      <w:r>
        <w:t xml:space="preserve">-'that' following a verb signifies the following </w:t>
      </w:r>
      <w:proofErr w:type="gramStart"/>
      <w:r>
        <w:t>structure :</w:t>
      </w:r>
      <w:proofErr w:type="gramEnd"/>
      <w:r>
        <w:t xml:space="preserve"> sentence + verb + that + subject + predicate</w:t>
      </w:r>
    </w:p>
    <w:p w:rsidR="00A5457A" w:rsidRDefault="00A5457A" w:rsidP="00A5457A">
      <w:pPr>
        <w:spacing w:after="120" w:line="240" w:lineRule="auto"/>
      </w:pPr>
      <w:r>
        <w:t>- Pronoun 'whose' can modify people as well as things</w:t>
      </w:r>
    </w:p>
    <w:p w:rsidR="00A5457A" w:rsidRDefault="00A5457A" w:rsidP="00A5457A">
      <w:pPr>
        <w:spacing w:after="120" w:line="240" w:lineRule="auto"/>
      </w:pPr>
      <w:r>
        <w:t>- 'where' must modify a place, area</w:t>
      </w:r>
    </w:p>
    <w:p w:rsidR="00A5457A" w:rsidRDefault="00A5457A" w:rsidP="00A5457A">
      <w:pPr>
        <w:spacing w:after="120" w:line="240" w:lineRule="auto"/>
      </w:pPr>
      <w:r>
        <w:t xml:space="preserve">- Difference between present participle </w:t>
      </w:r>
      <w:proofErr w:type="gramStart"/>
      <w:r>
        <w:t>and  past</w:t>
      </w:r>
      <w:proofErr w:type="gramEnd"/>
      <w:r>
        <w:t xml:space="preserve"> participle is that past. </w:t>
      </w:r>
      <w:proofErr w:type="gramStart"/>
      <w:r>
        <w:t>participle</w:t>
      </w:r>
      <w:proofErr w:type="gramEnd"/>
      <w:r>
        <w:t xml:space="preserve"> can be a verb all by </w:t>
      </w:r>
      <w:r w:rsidR="004F31C4">
        <w:t xml:space="preserve">   </w:t>
      </w:r>
      <w:r>
        <w:t>itself but it cannot function as a noun.</w:t>
      </w:r>
    </w:p>
    <w:p w:rsidR="00165BD5" w:rsidRDefault="00165BD5" w:rsidP="00165BD5">
      <w:pPr>
        <w:spacing w:after="120" w:line="240" w:lineRule="auto"/>
      </w:pPr>
      <w:r>
        <w:t xml:space="preserve">- </w:t>
      </w:r>
      <w:proofErr w:type="gramStart"/>
      <w:r>
        <w:t>adverbial</w:t>
      </w:r>
      <w:proofErr w:type="gramEnd"/>
      <w:r>
        <w:t xml:space="preserve"> modifiers can be placed more freely without creating meaning issues</w:t>
      </w:r>
    </w:p>
    <w:p w:rsidR="00165BD5" w:rsidRDefault="00165BD5" w:rsidP="00165BD5">
      <w:pPr>
        <w:spacing w:after="120" w:line="240" w:lineRule="auto"/>
      </w:pPr>
      <w:r>
        <w:t xml:space="preserve">-  make sure that </w:t>
      </w:r>
      <w:proofErr w:type="gramStart"/>
      <w:r>
        <w:t>the which</w:t>
      </w:r>
      <w:proofErr w:type="gramEnd"/>
      <w:r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8328E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8328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8328E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8328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8328E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8328E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8328E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832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8328E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8328E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832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- More, most, enough, and all work with both countable (plural) and uncountable (singular) nouns:</w:t>
      </w:r>
    </w:p>
    <w:p w:rsidR="00165BD5" w:rsidRPr="00227FA2" w:rsidRDefault="00165BD5" w:rsidP="00165BD5">
      <w:pPr>
        <w:spacing w:after="120" w:line="240" w:lineRule="auto"/>
        <w:rPr>
          <w:b/>
        </w:rPr>
      </w:pPr>
      <w:r>
        <w:t xml:space="preserve">- </w:t>
      </w:r>
      <w:proofErr w:type="gramStart"/>
      <w:r w:rsidRPr="00227FA2">
        <w:rPr>
          <w:b/>
        </w:rPr>
        <w:t>between</w:t>
      </w:r>
      <w:proofErr w:type="gramEnd"/>
      <w:r>
        <w:t xml:space="preserve"> is to be used  between 2 things, for more than 2 use </w:t>
      </w:r>
      <w:r w:rsidR="00227FA2">
        <w:t>‘</w:t>
      </w:r>
      <w:r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65BD5" w:rsidP="00165BD5">
      <w:pPr>
        <w:spacing w:after="120" w:line="240" w:lineRule="auto"/>
      </w:pPr>
      <w:r>
        <w:t xml:space="preserve">- If you wish to make a comparison using the word numbers, use </w:t>
      </w:r>
      <w:r w:rsidRPr="000872C3">
        <w:rPr>
          <w:b/>
        </w:rPr>
        <w:t>greater than</w:t>
      </w:r>
    </w:p>
    <w:p w:rsidR="00165BD5" w:rsidRDefault="00165BD5" w:rsidP="00165BD5">
      <w:pPr>
        <w:spacing w:after="120" w:line="240" w:lineRule="auto"/>
      </w:pPr>
      <w:r>
        <w:t xml:space="preserve">- </w:t>
      </w:r>
      <w:r w:rsidRPr="000872C3">
        <w:rPr>
          <w:b/>
        </w:rPr>
        <w:t>"greater than"</w:t>
      </w:r>
      <w:r>
        <w:t xml:space="preserve"> is used for uncountable nouns (numbers as well). </w:t>
      </w:r>
      <w:r w:rsidRPr="000872C3">
        <w:rPr>
          <w:b/>
        </w:rPr>
        <w:t>"</w:t>
      </w:r>
      <w:proofErr w:type="gramStart"/>
      <w:r w:rsidRPr="000872C3">
        <w:rPr>
          <w:b/>
        </w:rPr>
        <w:t>more</w:t>
      </w:r>
      <w:proofErr w:type="gramEnd"/>
      <w:r w:rsidRPr="000872C3">
        <w:rPr>
          <w:b/>
        </w:rPr>
        <w:t xml:space="preserve"> than"</w:t>
      </w:r>
      <w:r>
        <w:t xml:space="preserve"> is typically used for countable nouns</w:t>
      </w:r>
    </w:p>
    <w:p w:rsidR="00165BD5" w:rsidRDefault="00165BD5" w:rsidP="00165BD5">
      <w:pPr>
        <w:spacing w:after="120" w:line="240" w:lineRule="auto"/>
      </w:pPr>
      <w:r>
        <w:lastRenderedPageBreak/>
        <w:t>- If x and y are quantities, you'll see "x is greater than y".</w:t>
      </w:r>
    </w:p>
    <w:p w:rsidR="00165BD5" w:rsidRDefault="00165BD5" w:rsidP="00165BD5">
      <w:pPr>
        <w:spacing w:after="120" w:line="240" w:lineRule="auto"/>
      </w:pPr>
      <w:r>
        <w:t xml:space="preserve">- </w:t>
      </w:r>
      <w:r w:rsidRPr="000872C3">
        <w:rPr>
          <w:b/>
        </w:rPr>
        <w:t>'Increase'</w:t>
      </w:r>
      <w:r>
        <w:t xml:space="preserve"> and </w:t>
      </w:r>
      <w:r w:rsidRPr="000872C3">
        <w:rPr>
          <w:b/>
        </w:rPr>
        <w:t>'Decrease'</w:t>
      </w:r>
      <w:r>
        <w:t xml:space="preserve"> words depicts the change in quantity over a period of time while greater/lesser are used for</w:t>
      </w:r>
    </w:p>
    <w:p w:rsidR="00165BD5" w:rsidRDefault="00165BD5" w:rsidP="00165BD5">
      <w:pPr>
        <w:spacing w:after="120" w:line="240" w:lineRule="auto"/>
      </w:pPr>
      <w:r>
        <w:t xml:space="preserve">   </w:t>
      </w:r>
      <w:proofErr w:type="gramStart"/>
      <w:r>
        <w:t>comparison</w:t>
      </w:r>
      <w:proofErr w:type="gramEnd"/>
      <w:r>
        <w:t xml:space="preserve"> of two like things.</w:t>
      </w:r>
    </w:p>
    <w:p w:rsidR="00165BD5" w:rsidRDefault="00165BD5" w:rsidP="00165BD5">
      <w:pPr>
        <w:spacing w:after="120" w:line="240" w:lineRule="auto"/>
      </w:pPr>
    </w:p>
    <w:p w:rsidR="00165BD5" w:rsidRDefault="00906504" w:rsidP="00165BD5">
      <w:pPr>
        <w:spacing w:after="120" w:line="240" w:lineRule="auto"/>
      </w:pPr>
      <w:r>
        <w:t>-</w:t>
      </w:r>
      <w:r w:rsidR="00165BD5">
        <w:t xml:space="preserve"> </w:t>
      </w:r>
      <w:r w:rsidR="00165BD5" w:rsidRPr="00906504">
        <w:rPr>
          <w:b/>
        </w:rPr>
        <w:t>'which'</w:t>
      </w:r>
      <w:r w:rsidR="00165BD5">
        <w:t xml:space="preserve"> coming after the non-essential modifier modifies the noun of that modifier and not the element of modifier.</w:t>
      </w:r>
    </w:p>
    <w:p w:rsidR="00165BD5" w:rsidRDefault="00906504" w:rsidP="00165BD5">
      <w:pPr>
        <w:spacing w:after="120" w:line="240" w:lineRule="auto"/>
      </w:pPr>
      <w:r>
        <w:t>-</w:t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bookmarkStart w:id="0" w:name="_GoBack"/>
      <w:r w:rsidRPr="004B3876">
        <w:rPr>
          <w:b/>
        </w:rPr>
        <w:t>Notes:</w:t>
      </w:r>
    </w:p>
    <w:bookmarkEnd w:id="0"/>
    <w:p w:rsidR="00165BD5" w:rsidRDefault="0000691C" w:rsidP="00165BD5">
      <w:pPr>
        <w:spacing w:after="120" w:line="240" w:lineRule="auto"/>
      </w:pPr>
      <w:r>
        <w:t>-</w:t>
      </w:r>
      <w:r w:rsidR="00165BD5">
        <w:t xml:space="preserve">When a closed marker is used, anything after the first portion of the marker applies only to the X </w:t>
      </w:r>
      <w:proofErr w:type="gramStart"/>
      <w:r w:rsidR="00165BD5">
        <w:t>element</w:t>
      </w:r>
      <w:proofErr w:type="gramEnd"/>
      <w:r w:rsidR="00165BD5">
        <w:t>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Pr="00C22372" w:rsidRDefault="000B0CA5" w:rsidP="00497581">
      <w:pPr>
        <w:spacing w:after="120" w:line="240" w:lineRule="auto"/>
      </w:pPr>
    </w:p>
    <w:sectPr w:rsidR="000B0CA5" w:rsidRPr="00C22372" w:rsidSect="004B0B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44DEB"/>
    <w:rsid w:val="000872C3"/>
    <w:rsid w:val="000A3CDA"/>
    <w:rsid w:val="000B0CA5"/>
    <w:rsid w:val="000C60FE"/>
    <w:rsid w:val="000C64E3"/>
    <w:rsid w:val="000E0A37"/>
    <w:rsid w:val="00135C40"/>
    <w:rsid w:val="001448A1"/>
    <w:rsid w:val="00165BD5"/>
    <w:rsid w:val="00184934"/>
    <w:rsid w:val="00192486"/>
    <w:rsid w:val="001E1355"/>
    <w:rsid w:val="00215E60"/>
    <w:rsid w:val="00227FA2"/>
    <w:rsid w:val="00236CEB"/>
    <w:rsid w:val="00240581"/>
    <w:rsid w:val="00255879"/>
    <w:rsid w:val="00267A74"/>
    <w:rsid w:val="00281F76"/>
    <w:rsid w:val="002B4A4C"/>
    <w:rsid w:val="002C1129"/>
    <w:rsid w:val="002D5448"/>
    <w:rsid w:val="00301E6C"/>
    <w:rsid w:val="00361290"/>
    <w:rsid w:val="003871F7"/>
    <w:rsid w:val="003B2600"/>
    <w:rsid w:val="00437CA0"/>
    <w:rsid w:val="00445C95"/>
    <w:rsid w:val="00447809"/>
    <w:rsid w:val="0045098F"/>
    <w:rsid w:val="00493328"/>
    <w:rsid w:val="00497581"/>
    <w:rsid w:val="004B0B58"/>
    <w:rsid w:val="004B3876"/>
    <w:rsid w:val="004F31C4"/>
    <w:rsid w:val="00500599"/>
    <w:rsid w:val="0052513D"/>
    <w:rsid w:val="005256CD"/>
    <w:rsid w:val="00536E8F"/>
    <w:rsid w:val="00573F4C"/>
    <w:rsid w:val="00585D01"/>
    <w:rsid w:val="005970E5"/>
    <w:rsid w:val="00597605"/>
    <w:rsid w:val="00612811"/>
    <w:rsid w:val="006314E9"/>
    <w:rsid w:val="00662B94"/>
    <w:rsid w:val="0068246B"/>
    <w:rsid w:val="006D1AB5"/>
    <w:rsid w:val="006D36A9"/>
    <w:rsid w:val="006D5634"/>
    <w:rsid w:val="006F3822"/>
    <w:rsid w:val="00700953"/>
    <w:rsid w:val="007105C7"/>
    <w:rsid w:val="00715078"/>
    <w:rsid w:val="00755E0F"/>
    <w:rsid w:val="00760E54"/>
    <w:rsid w:val="00766A79"/>
    <w:rsid w:val="007C1C37"/>
    <w:rsid w:val="00805EB8"/>
    <w:rsid w:val="00810F17"/>
    <w:rsid w:val="008235D3"/>
    <w:rsid w:val="008337DB"/>
    <w:rsid w:val="008463A5"/>
    <w:rsid w:val="008A5AF3"/>
    <w:rsid w:val="008B0D14"/>
    <w:rsid w:val="008E4A84"/>
    <w:rsid w:val="00906504"/>
    <w:rsid w:val="00953D7D"/>
    <w:rsid w:val="0099075D"/>
    <w:rsid w:val="00991DC5"/>
    <w:rsid w:val="009C6D38"/>
    <w:rsid w:val="00A30A23"/>
    <w:rsid w:val="00A5457A"/>
    <w:rsid w:val="00A7478A"/>
    <w:rsid w:val="00A81C07"/>
    <w:rsid w:val="00AA17FC"/>
    <w:rsid w:val="00AB358D"/>
    <w:rsid w:val="00AC0B25"/>
    <w:rsid w:val="00AC4DF3"/>
    <w:rsid w:val="00AC7044"/>
    <w:rsid w:val="00AE5ED9"/>
    <w:rsid w:val="00B57C42"/>
    <w:rsid w:val="00B67D15"/>
    <w:rsid w:val="00B72BC1"/>
    <w:rsid w:val="00BA0315"/>
    <w:rsid w:val="00BA60A6"/>
    <w:rsid w:val="00BF181E"/>
    <w:rsid w:val="00C22372"/>
    <w:rsid w:val="00C603FB"/>
    <w:rsid w:val="00CD2017"/>
    <w:rsid w:val="00CD5A47"/>
    <w:rsid w:val="00CF3B18"/>
    <w:rsid w:val="00DA0381"/>
    <w:rsid w:val="00DC15AC"/>
    <w:rsid w:val="00DC6C57"/>
    <w:rsid w:val="00E048A9"/>
    <w:rsid w:val="00E04CB0"/>
    <w:rsid w:val="00E4575B"/>
    <w:rsid w:val="00EF4FCD"/>
    <w:rsid w:val="00F05EE3"/>
    <w:rsid w:val="00F35F01"/>
    <w:rsid w:val="00FD66EC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40</cp:revision>
  <dcterms:created xsi:type="dcterms:W3CDTF">2016-08-21T07:31:00Z</dcterms:created>
  <dcterms:modified xsi:type="dcterms:W3CDTF">2016-08-21T08:24:00Z</dcterms:modified>
</cp:coreProperties>
</file>