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Default="00C522E4" w:rsidP="004B0B58">
      <w:pPr>
        <w:spacing w:after="120" w:line="240" w:lineRule="auto"/>
      </w:pPr>
      <w:hyperlink w:anchor="idiom_list" w:history="1">
        <w:r w:rsidR="00E56F34" w:rsidRPr="00E56F34">
          <w:rPr>
            <w:rStyle w:val="Hyperlink"/>
          </w:rPr>
          <w:t>Idioms</w:t>
        </w:r>
      </w:hyperlink>
    </w:p>
    <w:p w:rsidR="00E56F34" w:rsidRDefault="00E56F34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  <w:r w:rsidR="00E0726F">
        <w:t xml:space="preserve"> – Look for splits but just move on.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Read for </w:t>
      </w:r>
      <w:r w:rsidR="00E0726F" w:rsidRPr="00E0726F">
        <w:rPr>
          <w:b/>
        </w:rPr>
        <w:t>grammar</w:t>
      </w:r>
      <w:r w:rsidR="00E0726F">
        <w:t xml:space="preserve"> and </w:t>
      </w:r>
      <w:r w:rsidRPr="00E0726F">
        <w:rPr>
          <w:b/>
        </w:rPr>
        <w:t>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86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679F2" w:rsidRDefault="001448A1" w:rsidP="00342327">
            <w:pPr>
              <w:spacing w:after="120"/>
              <w:rPr>
                <w:b w:val="0"/>
              </w:rPr>
            </w:pPr>
            <w:r w:rsidRPr="008679F2">
              <w:rPr>
                <w:b w:val="0"/>
              </w:rPr>
              <w:t>aggravate (worsen</w:t>
            </w:r>
            <w:r w:rsidR="002C1129" w:rsidRPr="008679F2">
              <w:rPr>
                <w:b w:val="0"/>
              </w:rPr>
              <w:t>)</w:t>
            </w:r>
          </w:p>
        </w:tc>
        <w:tc>
          <w:tcPr>
            <w:tcW w:w="5715" w:type="dxa"/>
          </w:tcPr>
          <w:p w:rsidR="001448A1" w:rsidRPr="008679F2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679F2">
              <w:rPr>
                <w:b w:val="0"/>
              </w:rPr>
              <w:t>aggravating (irritating)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Choose your </w:t>
      </w:r>
      <w:proofErr w:type="gramStart"/>
      <w:r w:rsidRPr="00910E42">
        <w:rPr>
          <w:b/>
        </w:rPr>
        <w:t xml:space="preserve">words </w:t>
      </w:r>
      <w:r>
        <w:t>:</w:t>
      </w:r>
      <w:proofErr w:type="gramEnd"/>
      <w:r>
        <w:t xml:space="preserve"> economic vs economical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Place </w:t>
      </w:r>
      <w:proofErr w:type="gramStart"/>
      <w:r w:rsidRPr="00910E42">
        <w:rPr>
          <w:b/>
        </w:rPr>
        <w:t>Your</w:t>
      </w:r>
      <w:proofErr w:type="gramEnd"/>
      <w:r w:rsidRPr="00910E42">
        <w:rPr>
          <w:b/>
        </w:rPr>
        <w:t xml:space="preserve"> words</w:t>
      </w:r>
      <w:r>
        <w:t>: Only council on Thursday. Council votes only on Thursday.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>Match your words</w:t>
      </w:r>
      <w:r>
        <w:t>: There should be logical comparison.</w:t>
      </w:r>
    </w:p>
    <w:p w:rsidR="00910E42" w:rsidRDefault="00910E42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9D1406" w:rsidRDefault="009D1406" w:rsidP="00B72BC1">
      <w:pPr>
        <w:spacing w:after="120" w:line="240" w:lineRule="auto"/>
      </w:pPr>
      <w:r>
        <w:t>Two contrasting words also show redundancy. Although X…., yet…</w:t>
      </w:r>
      <w:r w:rsidR="00BA762F">
        <w:tab/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  <w:r w:rsidR="002C258C">
        <w:t>. A verb modifier can be :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</w:t>
      </w:r>
      <w:proofErr w:type="gramStart"/>
      <w:r w:rsidRPr="006B0DEA">
        <w:rPr>
          <w:i/>
        </w:rPr>
        <w:t>adverb :</w:t>
      </w:r>
      <w:proofErr w:type="gramEnd"/>
      <w:r w:rsidRPr="006B0DEA">
        <w:rPr>
          <w:i/>
        </w:rPr>
        <w:t xml:space="preserve"> I will go to the bed soon.</w:t>
      </w:r>
    </w:p>
    <w:p w:rsidR="008463A5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phrase :</w:t>
      </w:r>
      <w:proofErr w:type="gramEnd"/>
      <w:r w:rsidRPr="006B0DEA">
        <w:rPr>
          <w:i/>
        </w:rPr>
        <w:t xml:space="preserve"> I will go to the bed in the night ( Notice: preposition + Noun )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clause :</w:t>
      </w:r>
      <w:proofErr w:type="gramEnd"/>
      <w:r w:rsidRPr="006B0DEA">
        <w:rPr>
          <w:i/>
        </w:rPr>
        <w:t xml:space="preserve"> I will go to the bed when I have finished my homework.</w:t>
      </w:r>
    </w:p>
    <w:p w:rsidR="002C258C" w:rsidRDefault="002C258C" w:rsidP="002C258C">
      <w:pPr>
        <w:pStyle w:val="ListParagraph"/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8E584A" w:rsidRPr="00936129" w:rsidRDefault="00936129" w:rsidP="00936129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Helping Verbs</w:t>
      </w:r>
    </w:p>
    <w:p w:rsidR="008E584A" w:rsidRDefault="008E584A" w:rsidP="00497581">
      <w:pPr>
        <w:spacing w:after="120" w:line="240" w:lineRule="auto"/>
      </w:pPr>
      <w:r>
        <w:t>Helping verbs list: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be: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am, is, are, was, were, be, being, been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progressive tenses and passive voice verbs.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am writing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this sentence.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br/>
        <w:t>This sentence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was written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have: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have, has, had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perfect tenses.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have read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many, many books.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do: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do, does, did, done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>These are emphatic verbs. They don't change tense</w:t>
      </w: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. They just emphasize the main verb.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do know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your uncle.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conditionals (also called modal auxiliaries): could, should, would, can, shall, will, may, might, must</w:t>
      </w:r>
    </w:p>
    <w:p w:rsidR="008E584A" w:rsidRDefault="008E584A" w:rsidP="00497581">
      <w:pPr>
        <w:spacing w:after="120" w:line="240" w:lineRule="auto"/>
      </w:pP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could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(It is a possibility that I will be able to.)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should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 have an obligation to do it.)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 xml:space="preserve">Although they are less obvious, termites does significantly more damage to homes than </w:t>
      </w:r>
      <w:r w:rsidRPr="000846BE">
        <w:rPr>
          <w:b/>
        </w:rPr>
        <w:t>branches from trees</w:t>
      </w:r>
      <w:r>
        <w:t>.</w:t>
      </w:r>
      <w:r w:rsidR="004E353D">
        <w:t xml:space="preserve"> 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flowing water was flooding our city.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Police registered the FIR, initiating the proceeding against the criminal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</w:t>
      </w:r>
      <w:r w:rsidR="00165BD5" w:rsidRPr="00B525AE">
        <w:rPr>
          <w:strike/>
        </w:rPr>
        <w:t>and not the whole clause</w:t>
      </w:r>
      <w:r w:rsidR="00165BD5">
        <w:t>.</w:t>
      </w:r>
      <w:r w:rsidR="00502E32">
        <w:t xml:space="preserve"> If there is a noun with modifier (e.g. </w:t>
      </w:r>
      <w:proofErr w:type="gramStart"/>
      <w:r w:rsidR="00502E32">
        <w:t>preposition )</w:t>
      </w:r>
      <w:proofErr w:type="gramEnd"/>
      <w:r w:rsidR="00502E32">
        <w:t xml:space="preserve"> preceding the ‘who’ or ‘which’ then that construction is perfectly ok.</w:t>
      </w:r>
    </w:p>
    <w:p w:rsidR="00502E32" w:rsidRDefault="00502E32" w:rsidP="00165BD5">
      <w:pPr>
        <w:spacing w:after="120" w:line="240" w:lineRule="auto"/>
      </w:pPr>
      <w:r>
        <w:sym w:font="Wingdings" w:char="F0E0"/>
      </w:r>
      <w:r>
        <w:t xml:space="preserve">- </w:t>
      </w:r>
    </w:p>
    <w:p w:rsidR="00502E32" w:rsidRDefault="00502E32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  <w:rPr>
          <w:b/>
        </w:rPr>
      </w:pPr>
    </w:p>
    <w:p w:rsidR="008B779B" w:rsidRDefault="008B779B" w:rsidP="00165BD5">
      <w:pPr>
        <w:spacing w:after="120" w:line="240" w:lineRule="auto"/>
        <w:rPr>
          <w:b/>
        </w:rPr>
      </w:pPr>
    </w:p>
    <w:p w:rsidR="00165BD5" w:rsidRDefault="00165BD5" w:rsidP="00165BD5">
      <w:pPr>
        <w:spacing w:after="120" w:line="240" w:lineRule="auto"/>
        <w:rPr>
          <w:b/>
        </w:rPr>
      </w:pPr>
      <w:proofErr w:type="spellStart"/>
      <w:r w:rsidRPr="00506EFF">
        <w:rPr>
          <w:b/>
        </w:rPr>
        <w:t>Quantiti</w:t>
      </w:r>
      <w:r w:rsidR="008B779B">
        <w:rPr>
          <w:b/>
        </w:rPr>
        <w:t>fier</w:t>
      </w:r>
      <w:r w:rsidRPr="00506EFF">
        <w:rPr>
          <w:b/>
        </w:rPr>
        <w:t>s</w:t>
      </w:r>
      <w:proofErr w:type="spellEnd"/>
      <w:r w:rsidRPr="00506EFF">
        <w:rPr>
          <w:b/>
        </w:rPr>
        <w:t>:</w:t>
      </w:r>
    </w:p>
    <w:p w:rsidR="008B779B" w:rsidRPr="00506EFF" w:rsidRDefault="008B779B" w:rsidP="00165BD5">
      <w:pPr>
        <w:spacing w:after="120" w:line="240" w:lineRule="auto"/>
        <w:rPr>
          <w:b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  <w:r>
        <w:t>Notes: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447D01" w:rsidRDefault="00447D01" w:rsidP="00447D01">
      <w:pPr>
        <w:spacing w:after="120" w:line="240" w:lineRule="auto"/>
      </w:pPr>
      <w:r>
        <w:sym w:font="Wingdings" w:char="F0E0"/>
      </w:r>
      <w:r>
        <w:t xml:space="preserve"> Remember the </w:t>
      </w:r>
      <w:proofErr w:type="gramStart"/>
      <w:r>
        <w:t>construction  “</w:t>
      </w:r>
      <w:proofErr w:type="gramEnd"/>
      <w:r>
        <w:t>The more he do this, the greater he get benefits”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C9289A" w:rsidRDefault="00C9289A" w:rsidP="00906504">
      <w:pPr>
        <w:spacing w:after="120" w:line="240" w:lineRule="auto"/>
        <w:jc w:val="center"/>
        <w:rPr>
          <w:b/>
          <w:sz w:val="32"/>
          <w:szCs w:val="32"/>
        </w:rPr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1123FC" w:rsidRPr="001123FC" w:rsidRDefault="001123FC" w:rsidP="001123FC">
      <w:pPr>
        <w:pStyle w:val="ListParagraph"/>
        <w:numPr>
          <w:ilvl w:val="0"/>
          <w:numId w:val="9"/>
        </w:numPr>
        <w:spacing w:after="120" w:line="240" w:lineRule="auto"/>
      </w:pPr>
      <w:r w:rsidRPr="001123FC">
        <w:t>Forbids X to do Y</w:t>
      </w:r>
    </w:p>
    <w:p w:rsidR="001123FC" w:rsidRDefault="001123FC" w:rsidP="001123FC">
      <w:pPr>
        <w:pStyle w:val="ListParagraph"/>
        <w:spacing w:after="120" w:line="240" w:lineRule="auto"/>
      </w:pP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</w:t>
      </w:r>
      <w:proofErr w:type="gramStart"/>
      <w:r w:rsidR="001D5430">
        <w:rPr>
          <w:i/>
        </w:rPr>
        <w:t>(</w:t>
      </w:r>
      <w:r w:rsidR="001D5430" w:rsidRPr="001D5430">
        <w:t xml:space="preserve"> Present</w:t>
      </w:r>
      <w:proofErr w:type="gramEnd"/>
      <w:r w:rsidR="001D5430" w:rsidRPr="001D5430">
        <w:t xml:space="preserve"> participle modifier </w:t>
      </w:r>
      <w:r w:rsidR="001D5430">
        <w:rPr>
          <w:i/>
        </w:rPr>
        <w:t>)</w:t>
      </w:r>
      <w:r w:rsidRPr="00885956">
        <w:rPr>
          <w:i/>
        </w:rPr>
        <w:t xml:space="preserve">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>means occurring just now,</w:t>
      </w:r>
      <w:r w:rsidR="00DB2509">
        <w:t xml:space="preserve"> </w:t>
      </w:r>
      <w:r>
        <w:t>and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52D62" w:rsidRDefault="00D52D62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bookmarkStart w:id="0" w:name="idiom_list"/>
      <w:r>
        <w:rPr>
          <w:b/>
        </w:rPr>
        <w:t>Idiom</w:t>
      </w:r>
      <w:r w:rsidR="00747ACA">
        <w:rPr>
          <w:b/>
        </w:rPr>
        <w:t>s</w:t>
      </w:r>
    </w:p>
    <w:bookmarkEnd w:id="0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F10550" w:rsidRDefault="00F10550" w:rsidP="009D0D90">
      <w:pPr>
        <w:spacing w:after="120" w:line="240" w:lineRule="auto"/>
      </w:pPr>
    </w:p>
    <w:p w:rsidR="00CE4E8C" w:rsidRDefault="00F10550" w:rsidP="009D0D90">
      <w:pPr>
        <w:spacing w:after="120" w:line="240" w:lineRule="auto"/>
        <w:rPr>
          <w:b/>
        </w:rPr>
      </w:pPr>
      <w:r>
        <w:rPr>
          <w:b/>
        </w:rPr>
        <w:t>Account</w:t>
      </w:r>
    </w:p>
    <w:p w:rsidR="00F10550" w:rsidRDefault="00F10550" w:rsidP="009D0D90">
      <w:pPr>
        <w:spacing w:after="120" w:line="240" w:lineRule="auto"/>
        <w:rPr>
          <w:b/>
        </w:rPr>
      </w:pPr>
      <w:r>
        <w:rPr>
          <w:b/>
        </w:rPr>
        <w:t>C: Accounted for</w:t>
      </w:r>
    </w:p>
    <w:p w:rsidR="00F10550" w:rsidRDefault="00595D1B" w:rsidP="009D0D90">
      <w:pPr>
        <w:spacing w:after="120" w:line="240" w:lineRule="auto"/>
        <w:rPr>
          <w:b/>
        </w:rPr>
      </w:pPr>
      <w:r>
        <w:rPr>
          <w:b/>
        </w:rPr>
        <w:t>IC: accounts fo</w:t>
      </w:r>
      <w:r w:rsidR="00C7128B">
        <w:rPr>
          <w:b/>
        </w:rPr>
        <w:t>r</w:t>
      </w:r>
    </w:p>
    <w:p w:rsidR="00F10550" w:rsidRDefault="00F10550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</w:t>
      </w:r>
      <w:r w:rsidR="003F7024">
        <w:t xml:space="preserve">As many X as Y, </w:t>
      </w:r>
      <w:r w:rsidRPr="00A80D4F">
        <w:t xml:space="preserve">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EC694E" w:rsidRDefault="00EC694E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lastRenderedPageBreak/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2E7D92" w:rsidP="00030843">
      <w:pPr>
        <w:spacing w:after="120" w:line="240" w:lineRule="auto"/>
        <w:rPr>
          <w:b/>
        </w:rPr>
      </w:pPr>
      <w:r>
        <w:rPr>
          <w:b/>
        </w:rPr>
        <w:t>Checking:</w:t>
      </w:r>
    </w:p>
    <w:p w:rsidR="002E7D92" w:rsidRDefault="002E7D92" w:rsidP="00030843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b/>
        </w:rPr>
        <w:t xml:space="preserve">C: </w:t>
      </w:r>
      <w:r>
        <w:rPr>
          <w:rFonts w:ascii="Tahoma" w:hAnsi="Tahoma" w:cs="Tahoma"/>
          <w:color w:val="000000"/>
          <w:shd w:val="clear" w:color="auto" w:fill="FFFFFF"/>
        </w:rPr>
        <w:t>the most effective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 checking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2E7D92" w:rsidRDefault="002E7D92" w:rsidP="00030843">
      <w:pPr>
        <w:spacing w:after="120" w:line="240" w:lineRule="auto"/>
        <w:rPr>
          <w:b/>
        </w:rPr>
      </w:pPr>
      <w:r>
        <w:rPr>
          <w:rFonts w:ascii="Tahoma" w:hAnsi="Tahoma" w:cs="Tahoma"/>
          <w:color w:val="000000"/>
          <w:shd w:val="clear" w:color="auto" w:fill="FFFFFF"/>
        </w:rPr>
        <w:t>IC: the most effective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 checking in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A86CA1" w:rsidRDefault="00A86CA1" w:rsidP="00CE4E8C">
      <w:pPr>
        <w:spacing w:after="120" w:line="240" w:lineRule="auto"/>
        <w:rPr>
          <w:b/>
        </w:rPr>
      </w:pPr>
      <w:r>
        <w:rPr>
          <w:b/>
        </w:rPr>
        <w:t>Compare</w:t>
      </w:r>
    </w:p>
    <w:p w:rsidR="00A86CA1" w:rsidRPr="004A1C33" w:rsidRDefault="007F7475" w:rsidP="00CE4E8C">
      <w:pPr>
        <w:spacing w:after="120" w:line="240" w:lineRule="auto"/>
        <w:rPr>
          <w:color w:val="000000"/>
          <w:shd w:val="clear" w:color="auto" w:fill="FFFFFF"/>
        </w:rPr>
      </w:pPr>
      <w:r w:rsidRPr="004A1C33">
        <w:rPr>
          <w:color w:val="000000"/>
          <w:shd w:val="clear" w:color="auto" w:fill="FFFFFF"/>
        </w:rPr>
        <w:t>Compare with/to both are correct</w:t>
      </w:r>
    </w:p>
    <w:p w:rsidR="00A86CA1" w:rsidRDefault="00A86CA1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9F4AD5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="00F333A8">
        <w:t>consider as</w:t>
      </w:r>
      <w:r w:rsidR="009F4AD5">
        <w:t>, consider to be</w:t>
      </w:r>
    </w:p>
    <w:p w:rsidR="00CE4E8C" w:rsidRDefault="00CE4E8C" w:rsidP="00CE4E8C">
      <w:pPr>
        <w:spacing w:after="120" w:line="240" w:lineRule="auto"/>
      </w:pPr>
      <w:r>
        <w:t>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40358B" w:rsidRDefault="0040358B" w:rsidP="00CE4E8C">
      <w:pPr>
        <w:spacing w:after="120" w:line="240" w:lineRule="auto"/>
        <w:rPr>
          <w:b/>
        </w:rPr>
      </w:pPr>
      <w:r>
        <w:rPr>
          <w:b/>
        </w:rPr>
        <w:t>Declare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C: </w:t>
      </w:r>
      <w:r w:rsidRPr="0040358B">
        <w:t>Declare X Y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IC: </w:t>
      </w:r>
      <w:r w:rsidRPr="0040358B">
        <w:t>Declare X to be Y</w:t>
      </w:r>
    </w:p>
    <w:p w:rsidR="0040358B" w:rsidRDefault="0040358B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</w:pPr>
      <w:r w:rsidRPr="00844EC0">
        <w:rPr>
          <w:b/>
        </w:rPr>
        <w:t>IC</w:t>
      </w:r>
      <w:r w:rsidRPr="00EC694E">
        <w:t>: Increase of prices</w:t>
      </w:r>
    </w:p>
    <w:p w:rsidR="00EC694E" w:rsidRPr="00EC694E" w:rsidRDefault="00EC694E" w:rsidP="00030843">
      <w:pPr>
        <w:spacing w:after="120" w:line="240" w:lineRule="auto"/>
      </w:pP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="006655F9">
        <w:rPr>
          <w:b/>
        </w:rPr>
        <w:t xml:space="preserve">Need of, </w:t>
      </w:r>
      <w:r>
        <w:rPr>
          <w:b/>
        </w:rPr>
        <w:t xml:space="preserve">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</w:t>
      </w:r>
      <w:r w:rsidR="006655F9">
        <w:rPr>
          <w:b/>
        </w:rPr>
        <w:t>that</w:t>
      </w:r>
      <w:r>
        <w:rPr>
          <w:b/>
        </w:rPr>
        <w:t xml:space="preserve"> – </w:t>
      </w:r>
      <w:r w:rsidRPr="000564C1">
        <w:t>We need that experts explain their position.</w:t>
      </w:r>
    </w:p>
    <w:p w:rsidR="0011143D" w:rsidRDefault="0011143D" w:rsidP="00B91608">
      <w:pPr>
        <w:spacing w:after="120" w:line="240" w:lineRule="auto"/>
      </w:pPr>
      <w:r>
        <w:rPr>
          <w:rFonts w:ascii="Georgia" w:hAnsi="Georgia"/>
          <w:color w:val="333333"/>
          <w:sz w:val="23"/>
          <w:szCs w:val="23"/>
          <w:shd w:val="clear" w:color="auto" w:fill="FCFAF3"/>
        </w:rPr>
        <w:t>"He is in need of (something)" and "I have a need for (something)".</w:t>
      </w:r>
    </w:p>
    <w:p w:rsidR="006655F9" w:rsidRDefault="006655F9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lastRenderedPageBreak/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that prospective employees be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br/>
        <w:t>subjected to rigorous screening.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b/>
          <w:color w:val="000000"/>
          <w:lang w:eastAsia="fr-FR"/>
        </w:rPr>
        <w:t xml:space="preserve">IC: 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require X to be Y, required for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Incorrect: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prospective employees to be subjected to rigorous screening.</w:t>
      </w:r>
    </w:p>
    <w:p w:rsidR="00B91608" w:rsidRPr="00646F57" w:rsidRDefault="00B91608" w:rsidP="00B91608">
      <w:pPr>
        <w:spacing w:after="120" w:line="240" w:lineRule="auto"/>
        <w:rPr>
          <w:rFonts w:asciiTheme="majorHAnsi" w:hAnsiTheme="majorHAnsi"/>
        </w:rPr>
      </w:pP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  <w:r w:rsidRPr="00646F57">
        <w:rPr>
          <w:rFonts w:asciiTheme="majorHAnsi" w:hAnsiTheme="majorHAnsi"/>
        </w:rPr>
        <w:t>Rival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 somebody for something</w:t>
      </w:r>
      <w:r w:rsidRPr="00646F57">
        <w:rPr>
          <w:rFonts w:asciiTheme="majorHAnsi" w:hAnsiTheme="majorHAnsi" w:cs="Arial"/>
          <w:color w:val="333333"/>
        </w:rPr>
        <w:br/>
      </w: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Rivalry between X and Y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IC</w:t>
      </w:r>
      <w:r>
        <w:rPr>
          <w:rFonts w:asciiTheme="majorHAnsi" w:hAnsiTheme="majorHAnsi" w:cs="Arial"/>
          <w:color w:val="000000"/>
          <w:shd w:val="clear" w:color="auto" w:fill="FFFFFF"/>
        </w:rPr>
        <w:t>: Rival in, rival to</w:t>
      </w: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Than…</w:t>
      </w:r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Unlike</w:t>
      </w: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C</w:t>
      </w:r>
      <w:proofErr w:type="gramStart"/>
      <w:r>
        <w:rPr>
          <w:b/>
        </w:rPr>
        <w:t>:Unlike</w:t>
      </w:r>
      <w:proofErr w:type="gramEnd"/>
      <w:r>
        <w:rPr>
          <w:b/>
        </w:rPr>
        <w:t xml:space="preserve"> X, Y</w:t>
      </w:r>
    </w:p>
    <w:p w:rsidR="007A7E83" w:rsidRDefault="007A7E83" w:rsidP="007A7E83">
      <w:pPr>
        <w:pStyle w:val="ListParagraph"/>
        <w:numPr>
          <w:ilvl w:val="0"/>
          <w:numId w:val="24"/>
        </w:numPr>
        <w:spacing w:after="120" w:line="240" w:lineRule="auto"/>
        <w:rPr>
          <w:b/>
        </w:rPr>
      </w:pPr>
      <w:r>
        <w:rPr>
          <w:b/>
        </w:rPr>
        <w:t>Don’t involve in superficial idiomatic parallelism, meaning might be wrong</w:t>
      </w:r>
    </w:p>
    <w:p w:rsidR="005800AA" w:rsidRPr="007A7E83" w:rsidRDefault="007A7E83" w:rsidP="00FB1514">
      <w:pPr>
        <w:pStyle w:val="ListParagraph"/>
        <w:spacing w:after="120" w:line="240" w:lineRule="auto"/>
        <w:rPr>
          <w:b/>
        </w:rPr>
      </w:pPr>
      <w:r w:rsidRPr="007A7E83">
        <w:rPr>
          <w:b/>
        </w:rPr>
        <w:t xml:space="preserve"> </w:t>
      </w: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r w:rsidR="007F064C">
        <w:t>ambiguities</w:t>
      </w:r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 xml:space="preserve">One exception exists to the “antecedent must be a noun” rule. When the </w:t>
      </w:r>
      <w:r w:rsidRPr="00C54874">
        <w:rPr>
          <w:b/>
        </w:rPr>
        <w:t>antecedent</w:t>
      </w:r>
      <w:r>
        <w:t xml:space="preserve"> is in </w:t>
      </w:r>
      <w:r w:rsidRPr="00C54874">
        <w:rPr>
          <w:b/>
        </w:rPr>
        <w:t>possessive</w:t>
      </w:r>
      <w:r>
        <w:t xml:space="preserve"> noun form, a </w:t>
      </w:r>
      <w:r w:rsidRPr="00C54874">
        <w:rPr>
          <w:b/>
        </w:rPr>
        <w:t>possessive</w:t>
      </w:r>
      <w:r>
        <w:t xml:space="preserve">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vs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6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7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</w:t>
      </w:r>
      <w:r w:rsidR="008548CF">
        <w:t>‘</w:t>
      </w:r>
      <w:r w:rsidR="006C304B">
        <w:t>would</w:t>
      </w:r>
      <w:r w:rsidR="008548CF">
        <w:t>’</w:t>
      </w:r>
      <w:r w:rsidR="006C304B">
        <w:t xml:space="preserve"> and </w:t>
      </w:r>
      <w:r w:rsidR="008548CF">
        <w:t>‘</w:t>
      </w:r>
      <w:r w:rsidR="006C304B">
        <w:t>should</w:t>
      </w:r>
      <w:r w:rsidR="008548CF">
        <w:t>’</w:t>
      </w:r>
      <w:r w:rsidR="006C304B">
        <w:t xml:space="preserve"> should NEVER go in the </w:t>
      </w:r>
      <w:r w:rsidR="008548CF">
        <w:t>‘</w:t>
      </w:r>
      <w:r w:rsidR="006C304B">
        <w:t>if</w:t>
      </w:r>
      <w:r w:rsidR="008548CF">
        <w:t>’</w:t>
      </w:r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 w:rsidRPr="00BB30EC">
        <w:rPr>
          <w:b/>
        </w:rPr>
        <w:t>demand</w:t>
      </w:r>
      <w:proofErr w:type="gramEnd"/>
      <w:r>
        <w:t xml:space="preserve">, dictate, </w:t>
      </w:r>
      <w:r w:rsidRPr="00BB30EC">
        <w:rPr>
          <w:b/>
        </w:rPr>
        <w:t>insist</w:t>
      </w:r>
      <w:r>
        <w:t xml:space="preserve">, </w:t>
      </w:r>
      <w:r w:rsidRPr="00A26F60">
        <w:rPr>
          <w:b/>
        </w:rPr>
        <w:t>mandate</w:t>
      </w:r>
      <w:r>
        <w:t xml:space="preserve">, </w:t>
      </w:r>
      <w:r w:rsidRPr="00BB30EC">
        <w:rPr>
          <w:b/>
        </w:rPr>
        <w:t>propose</w:t>
      </w:r>
      <w:r>
        <w:t xml:space="preserve">, recommend, </w:t>
      </w:r>
      <w:r w:rsidRPr="00BB30EC">
        <w:rPr>
          <w:b/>
        </w:rPr>
        <w:t>request</w:t>
      </w:r>
      <w:r>
        <w:t>, stipulate,</w:t>
      </w:r>
      <w:r w:rsidR="00A00EE6">
        <w:t xml:space="preserve"> </w:t>
      </w:r>
      <w:r w:rsidRPr="00BB30EC">
        <w:rPr>
          <w:b/>
        </w:rP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>’ as a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r w:rsidRPr="001E68C3">
        <w:rPr>
          <w:sz w:val="28"/>
        </w:rP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6F4F69">
        <w:t>This</w:t>
      </w:r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r w:rsidR="006F4F69">
        <w:t>comparison, even</w:t>
      </w:r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r w:rsidR="006F4F69">
        <w:t>example:</w:t>
      </w:r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provides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E314EF">
        <w:t>Who</w:t>
      </w:r>
      <w:r>
        <w:t xml:space="preserve">’ if attached to a compound noun refers to the attached compound noun and not to the individual noun </w:t>
      </w:r>
      <w:proofErr w:type="gramStart"/>
      <w:r>
        <w:t>attached.</w:t>
      </w:r>
      <w:proofErr w:type="gramEnd"/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690023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-</w:t>
      </w:r>
      <w:proofErr w:type="spellStart"/>
      <w:r>
        <w:t>ing</w:t>
      </w:r>
      <w:proofErr w:type="spellEnd"/>
      <w:r>
        <w:t xml:space="preserve"> can modify adjacent noun</w:t>
      </w:r>
    </w:p>
    <w:p w:rsidR="001F4894" w:rsidRPr="00CF39EA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proofErr w:type="spellStart"/>
      <w:r>
        <w:rPr>
          <w:rFonts w:ascii="Georgia" w:hAnsi="Georgia"/>
          <w:color w:val="333333"/>
          <w:shd w:val="clear" w:color="auto" w:fill="FFFFFF"/>
        </w:rPr>
        <w:t>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of the + PLURAL NOUN + that/who + PLURAL VERB</w:t>
      </w:r>
    </w:p>
    <w:p w:rsidR="001F4894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Sentence voice makes sense, it should be </w:t>
      </w:r>
      <w:proofErr w:type="spellStart"/>
      <w:r>
        <w:t>active+active</w:t>
      </w:r>
      <w:proofErr w:type="spellEnd"/>
      <w:r>
        <w:t xml:space="preserve"> or </w:t>
      </w:r>
      <w:proofErr w:type="spellStart"/>
      <w:r>
        <w:t>passive+passive</w:t>
      </w:r>
      <w:proofErr w:type="spellEnd"/>
    </w:p>
    <w:p w:rsidR="002561BB" w:rsidRDefault="00690023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the mid-1920’s the Clyde Fan Factory of the Bosch Manufacturing Company was the scene of an in</w:t>
      </w:r>
      <w:r w:rsidR="00757FCE">
        <w:rPr>
          <w:rFonts w:ascii="Tahoma" w:hAnsi="Tahoma" w:cs="Tahoma"/>
          <w:color w:val="000000"/>
          <w:shd w:val="clear" w:color="auto" w:fill="FFFFFF"/>
        </w:rPr>
        <w:t xml:space="preserve">tensive series of experiments </w:t>
      </w:r>
      <w:r w:rsidR="003C3A72">
        <w:rPr>
          <w:rFonts w:ascii="Tahoma" w:hAnsi="Tahoma" w:cs="Tahoma"/>
          <w:color w:val="000000"/>
          <w:shd w:val="clear" w:color="auto" w:fill="FFFFFF"/>
        </w:rPr>
        <w:t>Investigating</w:t>
      </w:r>
      <w:r>
        <w:rPr>
          <w:rFonts w:ascii="Tahoma" w:hAnsi="Tahoma" w:cs="Tahoma"/>
          <w:color w:val="000000"/>
          <w:shd w:val="clear" w:color="auto" w:fill="FFFFFF"/>
        </w:rPr>
        <w:t xml:space="preserve"> the effects that changes in working conditions would have on workers’ performance</w:t>
      </w:r>
      <w:r w:rsidR="002561BB">
        <w:rPr>
          <w:rFonts w:ascii="Tahoma" w:hAnsi="Tahoma" w:cs="Tahoma"/>
          <w:color w:val="000000"/>
          <w:shd w:val="clear" w:color="auto" w:fill="FFFFFF"/>
        </w:rPr>
        <w:t>.</w:t>
      </w:r>
    </w:p>
    <w:p w:rsidR="002561BB" w:rsidRDefault="002561B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is comma in underline portion please check for run</w:t>
      </w:r>
      <w:r w:rsidR="00E60BA9">
        <w:t xml:space="preserve">- </w:t>
      </w:r>
      <w:r>
        <w:t>on sentence.</w:t>
      </w:r>
    </w:p>
    <w:p w:rsidR="002561BB" w:rsidRDefault="00914724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are two similar sentences with just the difference of Noun and Pronoun, the then the one containing the ‘Noun’ is right most of the time</w:t>
      </w:r>
    </w:p>
    <w:p w:rsidR="00914724" w:rsidRDefault="008F58D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While examining the antecedent of ‘it’ remove the ‘such as’</w:t>
      </w:r>
      <w:r w:rsidR="00D26CB3">
        <w:t xml:space="preserve"> </w:t>
      </w:r>
      <w:r>
        <w:t>or example preceding it, so as to find the clear referent.</w:t>
      </w:r>
      <w:r w:rsidR="00062900">
        <w:t>’</w:t>
      </w:r>
    </w:p>
    <w:p w:rsidR="008F58DB" w:rsidRPr="00A2305E" w:rsidRDefault="00A2305E" w:rsidP="002561BB">
      <w:pPr>
        <w:pStyle w:val="ListParagraph"/>
        <w:numPr>
          <w:ilvl w:val="0"/>
          <w:numId w:val="22"/>
        </w:numPr>
        <w:spacing w:after="120" w:line="240" w:lineRule="auto"/>
      </w:pPr>
      <w:r w:rsidRPr="00A2305E">
        <w:rPr>
          <w:rFonts w:cs="Tahoma"/>
          <w:color w:val="2A2A2A"/>
          <w:shd w:val="clear" w:color="auto" w:fill="F4F4F4"/>
        </w:rPr>
        <w:t>Treat such words as "majority", "minority", percentages and fractions, SANAM pronouns similarly. If the noun associated with these quantity words is plural, use plural verb; If the noun associated with these quantity words is singular, use singular verb:</w:t>
      </w:r>
    </w:p>
    <w:p w:rsidR="007A2BF8" w:rsidRPr="007A2BF8" w:rsidRDefault="007A2BF8" w:rsidP="007A2BF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 xml:space="preserve">Try to grasp this </w:t>
      </w:r>
      <w:proofErr w:type="spellStart"/>
      <w:r>
        <w:t>struct</w:t>
      </w:r>
      <w:proofErr w:type="spellEnd"/>
      <w:r>
        <w:t xml:space="preserve"> in case sentence starts by “In” for example</w:t>
      </w:r>
    </w:p>
    <w:p w:rsidR="007A2BF8" w:rsidRDefault="007A2BF8" w:rsidP="00EE6514">
      <w:pPr>
        <w:pStyle w:val="ListParagraph"/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="Tahoma" w:hAnsi="Tahoma" w:cs="Tahoma"/>
          <w:color w:val="2A2A2A"/>
          <w:sz w:val="18"/>
          <w:szCs w:val="18"/>
        </w:rPr>
        <w:br/>
      </w:r>
      <w:r w:rsidRPr="007A2BF8">
        <w:rPr>
          <w:rFonts w:asciiTheme="majorHAnsi" w:hAnsiTheme="majorHAnsi" w:cs="Tahoma"/>
          <w:color w:val="00A651"/>
          <w:bdr w:val="none" w:sz="0" w:space="0" w:color="auto" w:frame="1"/>
          <w:shd w:val="clear" w:color="auto" w:fill="F4F4F4"/>
        </w:rPr>
        <w:t>In no other industry would firms resort to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such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an idiosyncratic idea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as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0000FF"/>
          <w:bdr w:val="none" w:sz="0" w:space="0" w:color="auto" w:frame="1"/>
          <w:shd w:val="clear" w:color="auto" w:fill="F4F4F4"/>
        </w:rPr>
        <w:t>(firms) in retail-food sector of the west (would resort to)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.</w:t>
      </w:r>
      <w:r w:rsidRPr="007A2BF8">
        <w:rPr>
          <w:rFonts w:asciiTheme="majorHAnsi" w:hAnsiTheme="majorHAnsi" w:cs="Tahoma"/>
          <w:color w:val="000000"/>
          <w:shd w:val="clear" w:color="auto" w:fill="FFFFFF"/>
        </w:rPr>
        <w:t xml:space="preserve"> </w:t>
      </w:r>
    </w:p>
    <w:p w:rsidR="00EE6514" w:rsidRPr="00EE6514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>“</w:t>
      </w:r>
      <w:proofErr w:type="gramStart"/>
      <w:r>
        <w:t>could</w:t>
      </w:r>
      <w:proofErr w:type="gramEnd"/>
      <w:r>
        <w:t xml:space="preserve"> be potentially” is redundant.</w:t>
      </w:r>
    </w:p>
    <w:p w:rsidR="00EE6514" w:rsidRDefault="0037558D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 Do not mistake ‘instead’ for ‘instead of’ in case trying to apply idiomatic expression</w:t>
      </w:r>
    </w:p>
    <w:p w:rsidR="00EB218C" w:rsidRDefault="00EB218C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‘What’ after comma is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ambiguous</w:t>
      </w:r>
      <w:r w:rsidR="00A635C4">
        <w:rPr>
          <w:rFonts w:ascii="Tahoma" w:hAnsi="Tahoma" w:cs="Tahoma"/>
          <w:color w:val="000000"/>
          <w:shd w:val="clear" w:color="auto" w:fill="FFFFFF"/>
        </w:rPr>
        <w:t>.</w:t>
      </w:r>
      <w:proofErr w:type="gramEnd"/>
    </w:p>
    <w:p w:rsidR="00A635C4" w:rsidRDefault="00A635C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It is possible that a modifier is appended to the sentence after a comma even after the clause preceding the comma is independent.</w:t>
      </w:r>
    </w:p>
    <w:p w:rsidR="00A635C4" w:rsidRDefault="00E672D2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crap miss the sentence verb agreement, sometimes 2 sentences seems ok then check for sentence structure.</w:t>
      </w:r>
    </w:p>
    <w:p w:rsidR="00E672D2" w:rsidRDefault="00866F9A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can be complex modifier which itself can include other modifier. For Example:</w:t>
      </w: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With more than 30 rooms, separated by aisle, being empty, Hotel owner commits suicide.</w:t>
      </w:r>
    </w:p>
    <w:p w:rsidR="00866F9A" w:rsidRDefault="00866F9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‘one’ coming at the end of sentence should have a clear referent</w:t>
      </w:r>
    </w:p>
    <w:p w:rsidR="00866F9A" w:rsidRDefault="001F7AD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Effort for 15-years (Wrong) ; 15-year Effort (Correct)</w:t>
      </w:r>
    </w:p>
    <w:p w:rsidR="001F7ADA" w:rsidRDefault="005A032C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Avoid wordy statements…Please</w:t>
      </w:r>
    </w:p>
    <w:p w:rsidR="005A032C" w:rsidRDefault="00F94C51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Lie meaning something is placed and it doesn’t takes any direct object. Books lie. 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lay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means something is laid down by somebody -&gt; Gaurav laid me down. The forms go in this way</w: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fr-FR" w:eastAsia="fr-FR"/>
        </w:rPr>
      </w:pPr>
      <w:r w:rsidRPr="00F94C5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val="fr-FR" w:eastAsia="fr-FR"/>
        </w:rPr>
        <w:t>Lay vs. Lie Chart</w:t>
      </w:r>
    </w:p>
    <w:p w:rsidR="00F94C51" w:rsidRPr="00F94C51" w:rsidRDefault="00C522E4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5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Infinitive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Definition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       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</w:p>
    <w:p w:rsidR="00F94C51" w:rsidRPr="00F94C51" w:rsidRDefault="00C522E4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6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 xml:space="preserve">to lay      to put or place     lay(s)      laid   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laid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                  laying</w:t>
      </w: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br/>
        <w:t>something down</w:t>
      </w:r>
    </w:p>
    <w:p w:rsid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to lie     to rest or recline    lie(s)       lay      lain                  lying</w:t>
      </w: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case of conflict between ‘bare verb’ and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form’, look for parallelism and choose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’ if the process is ongoing.</w:t>
      </w:r>
    </w:p>
    <w:p w:rsidR="00F94C51" w:rsidRPr="00F94C51" w:rsidRDefault="00F94C51" w:rsidP="00F94C51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F94C51" w:rsidRPr="004A7119" w:rsidRDefault="006130C2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'</w:t>
      </w:r>
      <w:r w:rsidRPr="006130C2">
        <w:rPr>
          <w:rFonts w:ascii="Georgia" w:hAnsi="Georgia"/>
          <w:b/>
          <w:color w:val="333333"/>
          <w:shd w:val="clear" w:color="auto" w:fill="FFFFFF"/>
        </w:rPr>
        <w:t>To form</w:t>
      </w:r>
      <w:r>
        <w:rPr>
          <w:rFonts w:ascii="Georgia" w:hAnsi="Georgia"/>
          <w:color w:val="333333"/>
          <w:shd w:val="clear" w:color="auto" w:fill="FFFFFF"/>
        </w:rPr>
        <w:t>' is with intent and '</w:t>
      </w:r>
      <w:r w:rsidRPr="006130C2">
        <w:rPr>
          <w:rFonts w:ascii="Georgia" w:hAnsi="Georgia"/>
          <w:b/>
          <w:color w:val="333333"/>
          <w:shd w:val="clear" w:color="auto" w:fill="FFFFFF"/>
        </w:rPr>
        <w:t xml:space="preserve">that formed </w:t>
      </w:r>
      <w:r>
        <w:rPr>
          <w:rFonts w:ascii="Georgia" w:hAnsi="Georgia"/>
          <w:color w:val="333333"/>
          <w:shd w:val="clear" w:color="auto" w:fill="FFFFFF"/>
        </w:rPr>
        <w:t>' is consequential</w:t>
      </w:r>
    </w:p>
    <w:p w:rsidR="004A7119" w:rsidRPr="004A7119" w:rsidRDefault="004A7119" w:rsidP="004A7119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4A7119" w:rsidRDefault="004A7119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permits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should be followed by a noun.</w:t>
      </w:r>
    </w:p>
    <w:p w:rsidR="00CD5A7E" w:rsidRPr="00CD5A7E" w:rsidRDefault="00CD5A7E" w:rsidP="00CD5A7E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CD5A7E" w:rsidRPr="006130C2" w:rsidRDefault="00CD5A7E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Take care of tenses please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please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…</w:t>
      </w:r>
    </w:p>
    <w:p w:rsidR="006130C2" w:rsidRPr="00322CAD" w:rsidRDefault="00894EAB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When "Credit" is used as a noun, we use "to".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When "credit" is used as a Verb, we use "With"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Ex: X gave credit to Y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X credited Y With....</w:t>
      </w:r>
    </w:p>
    <w:p w:rsidR="00322CAD" w:rsidRPr="00322CAD" w:rsidRDefault="00322CAD" w:rsidP="00F94C51">
      <w:pPr>
        <w:pStyle w:val="ListParagraph"/>
        <w:numPr>
          <w:ilvl w:val="0"/>
          <w:numId w:val="22"/>
        </w:numPr>
        <w:spacing w:after="120" w:line="240" w:lineRule="auto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Erasmus </w:t>
      </w:r>
      <w:proofErr w:type="spellStart"/>
      <w:r>
        <w:rPr>
          <w:rFonts w:ascii="Georgia" w:hAnsi="Georgia"/>
          <w:color w:val="333333"/>
          <w:shd w:val="clear" w:color="auto" w:fill="FFFFFF"/>
        </w:rPr>
        <w:t>Montanus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a seventeenth-century farce written by Ludwig </w:t>
      </w:r>
      <w:proofErr w:type="spellStart"/>
      <w:r>
        <w:rPr>
          <w:rFonts w:ascii="Georgia" w:hAnsi="Georgia"/>
          <w:color w:val="333333"/>
          <w:shd w:val="clear" w:color="auto" w:fill="FFFFFF"/>
        </w:rPr>
        <w:t>Holberg</w:t>
      </w:r>
      <w:proofErr w:type="spellEnd"/>
      <w:r>
        <w:rPr>
          <w:rFonts w:ascii="Georgia" w:hAnsi="Georgia"/>
          <w:color w:val="333333"/>
          <w:shd w:val="clear" w:color="auto" w:fill="FFFFFF"/>
        </w:rPr>
        <w:t>,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u w:val="single"/>
          <w:shd w:val="clear" w:color="auto" w:fill="FFFFFF"/>
        </w:rPr>
        <w:t>both predates and resembles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  </w:t>
      </w:r>
      <w:r w:rsidRPr="00322CAD">
        <w:rPr>
          <w:rStyle w:val="apple-converted-space"/>
          <w:rFonts w:ascii="Georgia" w:hAnsi="Georgia"/>
          <w:color w:val="333333"/>
          <w:shd w:val="clear" w:color="auto" w:fill="FFFFFF"/>
        </w:rPr>
        <w:sym w:font="Wingdings" w:char="F0E7"/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 represents that a noun can be followed by ‘both’ keyword</w:t>
      </w:r>
    </w:p>
    <w:p w:rsidR="00322CAD" w:rsidRPr="00186AA5" w:rsidRDefault="00134615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b/>
          <w:i/>
          <w:color w:val="000000"/>
          <w:shd w:val="clear" w:color="auto" w:fill="FFFFFF"/>
        </w:rPr>
      </w:pPr>
      <w:r w:rsidRPr="00186AA5">
        <w:rPr>
          <w:rFonts w:ascii="Tahoma" w:hAnsi="Tahoma" w:cs="Tahoma"/>
          <w:b/>
          <w:i/>
          <w:color w:val="000000"/>
          <w:shd w:val="clear" w:color="auto" w:fill="FFFFFF"/>
        </w:rPr>
        <w:t>Nominative Absolute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One way to identify a nominative absolute is to add a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8" w:tooltip="Conjunction (grammar)" w:history="1">
        <w:r w:rsidRPr="00134615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conjunction</w:t>
        </w:r>
      </w:hyperlink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and a verb: one can always create a subordinate clause out of a nominative absolute by adding a subordinate conjunction (such as "after" or "because") and a form of the verb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to be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.</w:t>
      </w:r>
      <w:r w:rsidR="001267A7">
        <w:rPr>
          <w:rFonts w:ascii="Arial" w:hAnsi="Arial" w:cs="Arial"/>
          <w:color w:val="252525"/>
          <w:sz w:val="21"/>
          <w:szCs w:val="21"/>
          <w:lang w:val="en-US"/>
        </w:rPr>
        <w:t xml:space="preserve"> Simply check if the clause after comma is not a complete sentence then it could be modifier.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b/>
          <w:bCs/>
          <w:color w:val="252525"/>
          <w:sz w:val="21"/>
          <w:szCs w:val="21"/>
        </w:rPr>
      </w:pPr>
      <w:r w:rsidRPr="00134615">
        <w:rPr>
          <w:rFonts w:ascii="Arial" w:hAnsi="Arial" w:cs="Arial"/>
          <w:b/>
          <w:bCs/>
          <w:color w:val="252525"/>
          <w:sz w:val="21"/>
          <w:szCs w:val="21"/>
        </w:rPr>
        <w:t>Examples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dragon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battle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camp.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In each case, if a conjunction such as "after" or "because" were added before the nominative absolute as well as the verb "was", the absolute would become a subordinate clause.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Because the dragon was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Default="00134615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After the battle was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</w:t>
      </w:r>
      <w:r w:rsidR="006D4D25">
        <w:rPr>
          <w:rFonts w:ascii="Arial" w:hAnsi="Arial" w:cs="Arial"/>
          <w:color w:val="252525"/>
          <w:sz w:val="21"/>
          <w:szCs w:val="21"/>
        </w:rPr>
        <w:t>.</w:t>
      </w:r>
    </w:p>
    <w:p w:rsidR="001F5B6A" w:rsidRDefault="001F5B6A" w:rsidP="001F5B6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Even though is more emphatic then although and although is formal than Though</w:t>
      </w:r>
    </w:p>
    <w:p w:rsidR="001F5B6A" w:rsidRPr="008E3B34" w:rsidRDefault="008E3B34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We can use in spite of the fact (that) in the same way as although.</w:t>
      </w:r>
    </w:p>
    <w:p w:rsidR="008E3B34" w:rsidRPr="006F5B3A" w:rsidRDefault="006F5B3A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Even though -- when the condition given is negative but the outcome/result is positive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Even though Ram hadn't studied, he passed the exam.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Fonts w:ascii="Georgia" w:hAnsi="Georgia"/>
          <w:b/>
          <w:bCs/>
          <w:i/>
          <w:iCs/>
          <w:color w:val="000099"/>
          <w:sz w:val="20"/>
          <w:szCs w:val="20"/>
          <w:shd w:val="clear" w:color="auto" w:fill="FFFFFF"/>
        </w:rPr>
        <w:br/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Although -- when the condition given is positive but the outcome/result is negative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Although Ram had studied very hard, he did not score well.</w:t>
      </w:r>
    </w:p>
    <w:p w:rsidR="006F5B3A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224FB">
        <w:rPr>
          <w:rFonts w:ascii="Tahoma" w:hAnsi="Tahoma" w:cs="Tahoma"/>
          <w:color w:val="000000"/>
          <w:shd w:val="clear" w:color="auto" w:fill="FFFFFF"/>
        </w:rPr>
        <w:t>'After'...may start a subordinate clause</w:t>
      </w:r>
    </w:p>
    <w:p w:rsidR="00B224FB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Always choose ‘to do X’  over ‘for</w:t>
      </w:r>
      <w:r w:rsidR="00321D27">
        <w:rPr>
          <w:rFonts w:ascii="Tahoma" w:hAnsi="Tahoma" w:cs="Tahoma"/>
          <w:color w:val="000000"/>
          <w:shd w:val="clear" w:color="auto" w:fill="FFFFFF"/>
        </w:rPr>
        <w:t>/from</w:t>
      </w:r>
      <w:r>
        <w:rPr>
          <w:rFonts w:ascii="Tahoma" w:hAnsi="Tahoma" w:cs="Tahoma"/>
          <w:color w:val="000000"/>
          <w:shd w:val="clear" w:color="auto" w:fill="FFFFFF"/>
        </w:rPr>
        <w:t xml:space="preserve"> doing Y’</w:t>
      </w:r>
    </w:p>
    <w:p w:rsidR="00B224FB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21D27">
        <w:rPr>
          <w:rFonts w:ascii="Tahoma" w:hAnsi="Tahoma" w:cs="Tahoma"/>
          <w:color w:val="000000"/>
          <w:shd w:val="clear" w:color="auto" w:fill="FFFFFF"/>
        </w:rPr>
        <w:t>BEING" is correct when describing a process. So, if you can insert 'in the process of' before 'being' and wind up with a sensible sentence, the 'being' is correct.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age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when’  shows a person’s age while ‘age in which’ means stretch of time.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are hundred plants, each changing its direction. So – Plural, use ‘each’ not ‘all’</w:t>
      </w:r>
    </w:p>
    <w:p w:rsidR="00321D27" w:rsidRDefault="003F7024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should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vs ‘must’ . Always remember ‘should’ is used for moral obligation and not enforceable.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"so x as to be y" is correct idiom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In -&gt;as ... as Y, do check if any pronoun in Y is creating ambiguity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 w:rsidRPr="003F7024">
        <w:rPr>
          <w:rFonts w:ascii="Tahoma" w:hAnsi="Tahoma" w:cs="Tahoma"/>
          <w:color w:val="000000"/>
          <w:shd w:val="clear" w:color="auto" w:fill="FFFFFF"/>
        </w:rPr>
        <w:t>whether</w:t>
      </w:r>
      <w:proofErr w:type="gramEnd"/>
      <w:r w:rsidRPr="003F7024">
        <w:rPr>
          <w:rFonts w:ascii="Tahoma" w:hAnsi="Tahoma" w:cs="Tahoma"/>
          <w:color w:val="000000"/>
          <w:shd w:val="clear" w:color="auto" w:fill="FFFFFF"/>
        </w:rPr>
        <w:t xml:space="preserve"> x, y, or z is correctly used to list the three potential sources.</w:t>
      </w:r>
    </w:p>
    <w:p w:rsidR="003F7024" w:rsidRDefault="00BE2A82" w:rsidP="00BE2A82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E2A82">
        <w:rPr>
          <w:rFonts w:ascii="Tahoma" w:hAnsi="Tahoma" w:cs="Tahoma"/>
          <w:color w:val="000000"/>
          <w:shd w:val="clear" w:color="auto" w:fill="FFFFFF"/>
        </w:rPr>
        <w:t>X causes Y, Z can also cause Y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BE2A82">
        <w:rPr>
          <w:rFonts w:ascii="Tahoma" w:hAnsi="Tahoma" w:cs="Tahoma"/>
          <w:color w:val="000000"/>
          <w:shd w:val="clear" w:color="auto" w:fill="FFFFFF"/>
        </w:rPr>
        <w:sym w:font="Wingdings" w:char="F0DF"/>
      </w:r>
      <w:r>
        <w:rPr>
          <w:rFonts w:ascii="Tahoma" w:hAnsi="Tahoma" w:cs="Tahoma"/>
          <w:color w:val="000000"/>
          <w:shd w:val="clear" w:color="auto" w:fill="FFFFFF"/>
        </w:rPr>
        <w:t xml:space="preserve"> correct sentence structure</w:t>
      </w:r>
    </w:p>
    <w:p w:rsidR="00BE2A82" w:rsidRDefault="00ED1F7B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‘B</w:t>
      </w:r>
      <w:r w:rsidRPr="00ED1F7B">
        <w:rPr>
          <w:rFonts w:ascii="Tahoma" w:hAnsi="Tahoma" w:cs="Tahoma"/>
          <w:color w:val="000000"/>
          <w:shd w:val="clear" w:color="auto" w:fill="FFFFFF"/>
        </w:rPr>
        <w:t>etween 5 and 10 percent</w:t>
      </w:r>
      <w:r w:rsidR="009F2EA1">
        <w:rPr>
          <w:rFonts w:ascii="Tahoma" w:hAnsi="Tahoma" w:cs="Tahoma"/>
          <w:color w:val="000000"/>
          <w:shd w:val="clear" w:color="auto" w:fill="FFFFFF"/>
        </w:rPr>
        <w:t>’</w:t>
      </w:r>
      <w:r>
        <w:rPr>
          <w:rFonts w:ascii="Tahoma" w:hAnsi="Tahoma" w:cs="Tahoma"/>
          <w:color w:val="000000"/>
          <w:shd w:val="clear" w:color="auto" w:fill="FFFFFF"/>
        </w:rPr>
        <w:t xml:space="preserve"> is ok</w:t>
      </w:r>
    </w:p>
    <w:p w:rsidR="009F2EA1" w:rsidRDefault="00C522E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‘Since’ uses has/have in construction.</w:t>
      </w:r>
    </w:p>
    <w:p w:rsidR="00C522E4" w:rsidRPr="006130C2" w:rsidRDefault="00C522E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bookmarkStart w:id="1" w:name="_GoBack"/>
      <w:bookmarkEnd w:id="1"/>
    </w:p>
    <w:p w:rsidR="001F5B6A" w:rsidRPr="001F5B6A" w:rsidRDefault="001F5B6A" w:rsidP="001F5B6A">
      <w:pPr>
        <w:shd w:val="clear" w:color="auto" w:fill="FFFFFF"/>
        <w:spacing w:after="24"/>
        <w:ind w:left="360"/>
        <w:rPr>
          <w:rFonts w:ascii="Arial" w:hAnsi="Arial" w:cs="Arial"/>
          <w:color w:val="252525"/>
          <w:sz w:val="21"/>
          <w:szCs w:val="21"/>
        </w:rPr>
      </w:pPr>
    </w:p>
    <w:p w:rsid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F5B6A" w:rsidRP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4A7119" w:rsidRPr="006D4D25" w:rsidRDefault="004A7119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34615" w:rsidRDefault="00134615" w:rsidP="00186AA5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P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Pr="007A2BF8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E6514" w:rsidRPr="00EE6514" w:rsidRDefault="00EE6514" w:rsidP="00EE6514">
      <w:pPr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</w:p>
    <w:p w:rsidR="002561BB" w:rsidRPr="002561BB" w:rsidRDefault="002561BB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282"/>
    <w:multiLevelType w:val="hybridMultilevel"/>
    <w:tmpl w:val="655AB932"/>
    <w:lvl w:ilvl="0" w:tplc="8132F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0529"/>
    <w:multiLevelType w:val="multilevel"/>
    <w:tmpl w:val="387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E5061"/>
    <w:multiLevelType w:val="hybridMultilevel"/>
    <w:tmpl w:val="B8F4084C"/>
    <w:lvl w:ilvl="0" w:tplc="ED5C89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B139D"/>
    <w:multiLevelType w:val="hybridMultilevel"/>
    <w:tmpl w:val="D242B970"/>
    <w:lvl w:ilvl="0" w:tplc="00B2F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4"/>
  </w:num>
  <w:num w:numId="5">
    <w:abstractNumId w:val="17"/>
  </w:num>
  <w:num w:numId="6">
    <w:abstractNumId w:val="21"/>
  </w:num>
  <w:num w:numId="7">
    <w:abstractNumId w:val="6"/>
  </w:num>
  <w:num w:numId="8">
    <w:abstractNumId w:val="14"/>
  </w:num>
  <w:num w:numId="9">
    <w:abstractNumId w:val="19"/>
  </w:num>
  <w:num w:numId="10">
    <w:abstractNumId w:val="16"/>
  </w:num>
  <w:num w:numId="11">
    <w:abstractNumId w:val="2"/>
  </w:num>
  <w:num w:numId="12">
    <w:abstractNumId w:val="23"/>
  </w:num>
  <w:num w:numId="13">
    <w:abstractNumId w:val="18"/>
  </w:num>
  <w:num w:numId="14">
    <w:abstractNumId w:val="25"/>
  </w:num>
  <w:num w:numId="15">
    <w:abstractNumId w:val="10"/>
  </w:num>
  <w:num w:numId="16">
    <w:abstractNumId w:val="8"/>
  </w:num>
  <w:num w:numId="17">
    <w:abstractNumId w:val="15"/>
  </w:num>
  <w:num w:numId="18">
    <w:abstractNumId w:val="13"/>
  </w:num>
  <w:num w:numId="19">
    <w:abstractNumId w:val="7"/>
  </w:num>
  <w:num w:numId="20">
    <w:abstractNumId w:val="4"/>
  </w:num>
  <w:num w:numId="21">
    <w:abstractNumId w:val="20"/>
  </w:num>
  <w:num w:numId="22">
    <w:abstractNumId w:val="5"/>
  </w:num>
  <w:num w:numId="23">
    <w:abstractNumId w:val="22"/>
  </w:num>
  <w:num w:numId="24">
    <w:abstractNumId w:val="0"/>
  </w:num>
  <w:num w:numId="25">
    <w:abstractNumId w:val="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8AB"/>
    <w:rsid w:val="0000691C"/>
    <w:rsid w:val="000160BD"/>
    <w:rsid w:val="000304E2"/>
    <w:rsid w:val="00030843"/>
    <w:rsid w:val="00040B3D"/>
    <w:rsid w:val="00044DEB"/>
    <w:rsid w:val="00045959"/>
    <w:rsid w:val="00062900"/>
    <w:rsid w:val="000846BE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0E61B1"/>
    <w:rsid w:val="001112EC"/>
    <w:rsid w:val="0011143D"/>
    <w:rsid w:val="00111913"/>
    <w:rsid w:val="001123FC"/>
    <w:rsid w:val="001161C0"/>
    <w:rsid w:val="00122F5C"/>
    <w:rsid w:val="001267A7"/>
    <w:rsid w:val="00131820"/>
    <w:rsid w:val="00134615"/>
    <w:rsid w:val="00135C40"/>
    <w:rsid w:val="00136102"/>
    <w:rsid w:val="001411F2"/>
    <w:rsid w:val="001448A1"/>
    <w:rsid w:val="00153732"/>
    <w:rsid w:val="001572CD"/>
    <w:rsid w:val="00164F46"/>
    <w:rsid w:val="00165BD5"/>
    <w:rsid w:val="001713F0"/>
    <w:rsid w:val="00172512"/>
    <w:rsid w:val="0017256A"/>
    <w:rsid w:val="00173AAF"/>
    <w:rsid w:val="00176706"/>
    <w:rsid w:val="00184934"/>
    <w:rsid w:val="00186AA5"/>
    <w:rsid w:val="001877BF"/>
    <w:rsid w:val="00192486"/>
    <w:rsid w:val="001B3896"/>
    <w:rsid w:val="001C34E0"/>
    <w:rsid w:val="001D3314"/>
    <w:rsid w:val="001D5430"/>
    <w:rsid w:val="001E1355"/>
    <w:rsid w:val="001E21D4"/>
    <w:rsid w:val="001E36DB"/>
    <w:rsid w:val="001E68C3"/>
    <w:rsid w:val="001F4789"/>
    <w:rsid w:val="001F4894"/>
    <w:rsid w:val="001F5B6A"/>
    <w:rsid w:val="001F74C9"/>
    <w:rsid w:val="001F7ADA"/>
    <w:rsid w:val="00205C41"/>
    <w:rsid w:val="00206477"/>
    <w:rsid w:val="00215E60"/>
    <w:rsid w:val="00223648"/>
    <w:rsid w:val="00227FA2"/>
    <w:rsid w:val="0023074A"/>
    <w:rsid w:val="00236CEB"/>
    <w:rsid w:val="00240581"/>
    <w:rsid w:val="00240812"/>
    <w:rsid w:val="00244DA4"/>
    <w:rsid w:val="00254BC8"/>
    <w:rsid w:val="00255879"/>
    <w:rsid w:val="002561BB"/>
    <w:rsid w:val="00257B21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C258C"/>
    <w:rsid w:val="002D5448"/>
    <w:rsid w:val="002D55E0"/>
    <w:rsid w:val="002D74CD"/>
    <w:rsid w:val="002E78D8"/>
    <w:rsid w:val="002E7D92"/>
    <w:rsid w:val="00301E6C"/>
    <w:rsid w:val="00321D27"/>
    <w:rsid w:val="00322CAD"/>
    <w:rsid w:val="00336945"/>
    <w:rsid w:val="00342327"/>
    <w:rsid w:val="00361290"/>
    <w:rsid w:val="0037558D"/>
    <w:rsid w:val="00384085"/>
    <w:rsid w:val="003846B8"/>
    <w:rsid w:val="003871F7"/>
    <w:rsid w:val="003931D7"/>
    <w:rsid w:val="003B2600"/>
    <w:rsid w:val="003C3A72"/>
    <w:rsid w:val="003C76F7"/>
    <w:rsid w:val="003E16AC"/>
    <w:rsid w:val="003E5614"/>
    <w:rsid w:val="003F7024"/>
    <w:rsid w:val="003F7499"/>
    <w:rsid w:val="0040358B"/>
    <w:rsid w:val="00420A0D"/>
    <w:rsid w:val="00430C7F"/>
    <w:rsid w:val="00434B0B"/>
    <w:rsid w:val="00437CA0"/>
    <w:rsid w:val="0044389A"/>
    <w:rsid w:val="00445C95"/>
    <w:rsid w:val="00447809"/>
    <w:rsid w:val="00447B62"/>
    <w:rsid w:val="00447D01"/>
    <w:rsid w:val="0045098F"/>
    <w:rsid w:val="004574CF"/>
    <w:rsid w:val="00482B66"/>
    <w:rsid w:val="00483BCD"/>
    <w:rsid w:val="00487409"/>
    <w:rsid w:val="00487EC1"/>
    <w:rsid w:val="00493328"/>
    <w:rsid w:val="00497581"/>
    <w:rsid w:val="004A1C33"/>
    <w:rsid w:val="004A5259"/>
    <w:rsid w:val="004A711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E353D"/>
    <w:rsid w:val="004F31C4"/>
    <w:rsid w:val="004F6442"/>
    <w:rsid w:val="004F6C66"/>
    <w:rsid w:val="004F78B0"/>
    <w:rsid w:val="00500599"/>
    <w:rsid w:val="00502E32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0AA"/>
    <w:rsid w:val="005805BA"/>
    <w:rsid w:val="00585D01"/>
    <w:rsid w:val="00591414"/>
    <w:rsid w:val="00594FBE"/>
    <w:rsid w:val="00595D1B"/>
    <w:rsid w:val="005970E5"/>
    <w:rsid w:val="00597605"/>
    <w:rsid w:val="005A032C"/>
    <w:rsid w:val="005A75CB"/>
    <w:rsid w:val="005C20EA"/>
    <w:rsid w:val="005D433F"/>
    <w:rsid w:val="005D6F05"/>
    <w:rsid w:val="005D7689"/>
    <w:rsid w:val="005D7F53"/>
    <w:rsid w:val="005F59E5"/>
    <w:rsid w:val="005F7E6B"/>
    <w:rsid w:val="00612811"/>
    <w:rsid w:val="006130C2"/>
    <w:rsid w:val="00617981"/>
    <w:rsid w:val="006206F6"/>
    <w:rsid w:val="00625F78"/>
    <w:rsid w:val="00627201"/>
    <w:rsid w:val="0062761B"/>
    <w:rsid w:val="006314E9"/>
    <w:rsid w:val="00642DC1"/>
    <w:rsid w:val="00646F57"/>
    <w:rsid w:val="00652EEC"/>
    <w:rsid w:val="0066054D"/>
    <w:rsid w:val="00662B94"/>
    <w:rsid w:val="00663678"/>
    <w:rsid w:val="006655F9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0023"/>
    <w:rsid w:val="0069274E"/>
    <w:rsid w:val="00694E1C"/>
    <w:rsid w:val="00697814"/>
    <w:rsid w:val="006A03C7"/>
    <w:rsid w:val="006B0DEA"/>
    <w:rsid w:val="006B2E3B"/>
    <w:rsid w:val="006C304B"/>
    <w:rsid w:val="006D1AB5"/>
    <w:rsid w:val="006D36A9"/>
    <w:rsid w:val="006D4D25"/>
    <w:rsid w:val="006D5634"/>
    <w:rsid w:val="006D6387"/>
    <w:rsid w:val="006F3822"/>
    <w:rsid w:val="006F4F69"/>
    <w:rsid w:val="006F5B3A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57FCE"/>
    <w:rsid w:val="00760E54"/>
    <w:rsid w:val="00766A79"/>
    <w:rsid w:val="0077303A"/>
    <w:rsid w:val="00773AE3"/>
    <w:rsid w:val="00794411"/>
    <w:rsid w:val="007A2BF8"/>
    <w:rsid w:val="007A2CF2"/>
    <w:rsid w:val="007A4897"/>
    <w:rsid w:val="007A7E83"/>
    <w:rsid w:val="007B07D9"/>
    <w:rsid w:val="007C1C37"/>
    <w:rsid w:val="007E1A0D"/>
    <w:rsid w:val="007E673E"/>
    <w:rsid w:val="007E755D"/>
    <w:rsid w:val="007F064C"/>
    <w:rsid w:val="007F47A2"/>
    <w:rsid w:val="007F7475"/>
    <w:rsid w:val="00805EB8"/>
    <w:rsid w:val="00810F17"/>
    <w:rsid w:val="00813040"/>
    <w:rsid w:val="008219E8"/>
    <w:rsid w:val="008235D3"/>
    <w:rsid w:val="00827443"/>
    <w:rsid w:val="00830B52"/>
    <w:rsid w:val="008337DB"/>
    <w:rsid w:val="00840A93"/>
    <w:rsid w:val="00844EC0"/>
    <w:rsid w:val="00845A72"/>
    <w:rsid w:val="008463A5"/>
    <w:rsid w:val="00851AD3"/>
    <w:rsid w:val="00851DD5"/>
    <w:rsid w:val="008548CF"/>
    <w:rsid w:val="00861FD2"/>
    <w:rsid w:val="008639FE"/>
    <w:rsid w:val="00865C06"/>
    <w:rsid w:val="00866F9A"/>
    <w:rsid w:val="008679F2"/>
    <w:rsid w:val="008734A1"/>
    <w:rsid w:val="00877531"/>
    <w:rsid w:val="00881C7D"/>
    <w:rsid w:val="00884777"/>
    <w:rsid w:val="00885956"/>
    <w:rsid w:val="00894EAB"/>
    <w:rsid w:val="00896312"/>
    <w:rsid w:val="00897BD8"/>
    <w:rsid w:val="008A5AF3"/>
    <w:rsid w:val="008B0D14"/>
    <w:rsid w:val="008B779B"/>
    <w:rsid w:val="008C780D"/>
    <w:rsid w:val="008D0827"/>
    <w:rsid w:val="008E3B34"/>
    <w:rsid w:val="008E4A84"/>
    <w:rsid w:val="008E5801"/>
    <w:rsid w:val="008E584A"/>
    <w:rsid w:val="008E5AFD"/>
    <w:rsid w:val="008E5C3E"/>
    <w:rsid w:val="008F2394"/>
    <w:rsid w:val="008F4CE1"/>
    <w:rsid w:val="008F58DB"/>
    <w:rsid w:val="008F6A4E"/>
    <w:rsid w:val="0090245E"/>
    <w:rsid w:val="00906504"/>
    <w:rsid w:val="00910E42"/>
    <w:rsid w:val="00914724"/>
    <w:rsid w:val="00915F1B"/>
    <w:rsid w:val="00930FE3"/>
    <w:rsid w:val="00934B9A"/>
    <w:rsid w:val="00936129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1406"/>
    <w:rsid w:val="009D43FC"/>
    <w:rsid w:val="009D7F6B"/>
    <w:rsid w:val="009E7961"/>
    <w:rsid w:val="009F2EA1"/>
    <w:rsid w:val="009F4AD5"/>
    <w:rsid w:val="00A00EE6"/>
    <w:rsid w:val="00A10E03"/>
    <w:rsid w:val="00A16825"/>
    <w:rsid w:val="00A2305E"/>
    <w:rsid w:val="00A26F60"/>
    <w:rsid w:val="00A30A23"/>
    <w:rsid w:val="00A51F4B"/>
    <w:rsid w:val="00A5457A"/>
    <w:rsid w:val="00A635C4"/>
    <w:rsid w:val="00A7457A"/>
    <w:rsid w:val="00A7478A"/>
    <w:rsid w:val="00A80481"/>
    <w:rsid w:val="00A80D4F"/>
    <w:rsid w:val="00A81C07"/>
    <w:rsid w:val="00A83182"/>
    <w:rsid w:val="00A86CA1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1166A"/>
    <w:rsid w:val="00B21DE5"/>
    <w:rsid w:val="00B224FB"/>
    <w:rsid w:val="00B5029F"/>
    <w:rsid w:val="00B525AE"/>
    <w:rsid w:val="00B5613E"/>
    <w:rsid w:val="00B57C42"/>
    <w:rsid w:val="00B63931"/>
    <w:rsid w:val="00B66CDA"/>
    <w:rsid w:val="00B6700B"/>
    <w:rsid w:val="00B67D15"/>
    <w:rsid w:val="00B72BC1"/>
    <w:rsid w:val="00B825F1"/>
    <w:rsid w:val="00B91608"/>
    <w:rsid w:val="00B9665E"/>
    <w:rsid w:val="00BA0315"/>
    <w:rsid w:val="00BA4DD4"/>
    <w:rsid w:val="00BA60A6"/>
    <w:rsid w:val="00BA672B"/>
    <w:rsid w:val="00BA762F"/>
    <w:rsid w:val="00BB30EC"/>
    <w:rsid w:val="00BD09A8"/>
    <w:rsid w:val="00BE2492"/>
    <w:rsid w:val="00BE2A82"/>
    <w:rsid w:val="00BF181E"/>
    <w:rsid w:val="00C0271F"/>
    <w:rsid w:val="00C22372"/>
    <w:rsid w:val="00C31234"/>
    <w:rsid w:val="00C323CA"/>
    <w:rsid w:val="00C42800"/>
    <w:rsid w:val="00C522E4"/>
    <w:rsid w:val="00C53226"/>
    <w:rsid w:val="00C54874"/>
    <w:rsid w:val="00C603FB"/>
    <w:rsid w:val="00C7128B"/>
    <w:rsid w:val="00C83903"/>
    <w:rsid w:val="00C9289A"/>
    <w:rsid w:val="00CA77DB"/>
    <w:rsid w:val="00CD05E8"/>
    <w:rsid w:val="00CD2017"/>
    <w:rsid w:val="00CD5A47"/>
    <w:rsid w:val="00CD5A7E"/>
    <w:rsid w:val="00CD677F"/>
    <w:rsid w:val="00CE4E8C"/>
    <w:rsid w:val="00CE7D0D"/>
    <w:rsid w:val="00CF3B18"/>
    <w:rsid w:val="00CF7549"/>
    <w:rsid w:val="00D16C56"/>
    <w:rsid w:val="00D22DA6"/>
    <w:rsid w:val="00D250CA"/>
    <w:rsid w:val="00D26CB3"/>
    <w:rsid w:val="00D34817"/>
    <w:rsid w:val="00D42C48"/>
    <w:rsid w:val="00D50286"/>
    <w:rsid w:val="00D524E5"/>
    <w:rsid w:val="00D52D62"/>
    <w:rsid w:val="00D5700F"/>
    <w:rsid w:val="00D7527A"/>
    <w:rsid w:val="00D82BBD"/>
    <w:rsid w:val="00D8330D"/>
    <w:rsid w:val="00D83729"/>
    <w:rsid w:val="00D83879"/>
    <w:rsid w:val="00DA0381"/>
    <w:rsid w:val="00DA306B"/>
    <w:rsid w:val="00DB2509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0726F"/>
    <w:rsid w:val="00E117F3"/>
    <w:rsid w:val="00E314EF"/>
    <w:rsid w:val="00E4575B"/>
    <w:rsid w:val="00E53A72"/>
    <w:rsid w:val="00E53FC9"/>
    <w:rsid w:val="00E56F34"/>
    <w:rsid w:val="00E60BA9"/>
    <w:rsid w:val="00E64608"/>
    <w:rsid w:val="00E672D2"/>
    <w:rsid w:val="00E71764"/>
    <w:rsid w:val="00EA63E7"/>
    <w:rsid w:val="00EB218C"/>
    <w:rsid w:val="00EB49F6"/>
    <w:rsid w:val="00EB78BF"/>
    <w:rsid w:val="00EC4A9C"/>
    <w:rsid w:val="00EC694E"/>
    <w:rsid w:val="00ED171B"/>
    <w:rsid w:val="00ED1F7B"/>
    <w:rsid w:val="00EE6514"/>
    <w:rsid w:val="00EE7BB8"/>
    <w:rsid w:val="00EF4FCD"/>
    <w:rsid w:val="00EF6677"/>
    <w:rsid w:val="00F05EE3"/>
    <w:rsid w:val="00F10550"/>
    <w:rsid w:val="00F109EE"/>
    <w:rsid w:val="00F31703"/>
    <w:rsid w:val="00F333A8"/>
    <w:rsid w:val="00F35F01"/>
    <w:rsid w:val="00F43502"/>
    <w:rsid w:val="00F5428D"/>
    <w:rsid w:val="00F5618E"/>
    <w:rsid w:val="00F657B0"/>
    <w:rsid w:val="00F66E9B"/>
    <w:rsid w:val="00F93AF1"/>
    <w:rsid w:val="00F94C51"/>
    <w:rsid w:val="00FA7CAE"/>
    <w:rsid w:val="00FB1514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04C13-C1BF-4C7E-B557-1DC3DCF5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94C5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F94C51"/>
    <w:rPr>
      <w:b/>
      <w:bCs/>
    </w:rPr>
  </w:style>
  <w:style w:type="character" w:styleId="Emphasis">
    <w:name w:val="Emphasis"/>
    <w:basedOn w:val="DefaultParagraphFont"/>
    <w:uiPriority w:val="20"/>
    <w:qFormat/>
    <w:rsid w:val="008E584A"/>
    <w:rPr>
      <w:i/>
      <w:iCs/>
    </w:rPr>
  </w:style>
  <w:style w:type="character" w:customStyle="1" w:styleId="quote-note">
    <w:name w:val="quote-note"/>
    <w:basedOn w:val="DefaultParagraphFont"/>
    <w:rsid w:val="008E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39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2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970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junction_(grammar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od_%28grammar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erb_ten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400AB-99A5-4910-9383-C5BEDA68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23</Pages>
  <Words>4768</Words>
  <Characters>26229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385</cp:revision>
  <dcterms:created xsi:type="dcterms:W3CDTF">2016-08-21T07:31:00Z</dcterms:created>
  <dcterms:modified xsi:type="dcterms:W3CDTF">2016-10-07T10:34:00Z</dcterms:modified>
</cp:coreProperties>
</file>