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lastRenderedPageBreak/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lastRenderedPageBreak/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lastRenderedPageBreak/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lastRenderedPageBreak/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r>
        <w:rPr>
          <w:b/>
        </w:rPr>
        <w:t>Idiom</w:t>
      </w:r>
      <w:r w:rsidR="00747ACA">
        <w:rPr>
          <w:b/>
        </w:rPr>
        <w:t>s</w:t>
      </w:r>
    </w:p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  <w:rPr>
          <w:b/>
        </w:rPr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5D433F" w:rsidRDefault="005D433F" w:rsidP="009D0D90">
      <w:pPr>
        <w:spacing w:after="120" w:line="240" w:lineRule="auto"/>
        <w:rPr>
          <w:b/>
        </w:rPr>
      </w:pPr>
    </w:p>
    <w:p w:rsidR="00781711" w:rsidRDefault="00781711" w:rsidP="009D0D90">
      <w:pPr>
        <w:spacing w:after="120" w:line="240" w:lineRule="auto"/>
        <w:rPr>
          <w:b/>
        </w:rPr>
      </w:pPr>
      <w:r>
        <w:rPr>
          <w:b/>
        </w:rPr>
        <w:t>Aim</w:t>
      </w:r>
    </w:p>
    <w:p w:rsidR="00781711" w:rsidRDefault="00781711" w:rsidP="009D0D90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  <w:bookmarkStart w:id="0" w:name="_GoBack"/>
      <w:bookmarkEnd w:id="0"/>
    </w:p>
    <w:p w:rsidR="00781711" w:rsidRDefault="00781711" w:rsidP="009D0D90">
      <w:pPr>
        <w:spacing w:after="120" w:line="240" w:lineRule="auto"/>
        <w:rPr>
          <w:b/>
        </w:rPr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lastRenderedPageBreak/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4F6C66" w:rsidP="00030843">
      <w:pPr>
        <w:spacing w:after="120" w:line="240" w:lineRule="auto"/>
        <w:rPr>
          <w:b/>
        </w:rPr>
      </w:pPr>
    </w:p>
    <w:p w:rsidR="004F6C66" w:rsidRDefault="007E673E" w:rsidP="00030843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7E673E" w:rsidRDefault="007E673E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consider &lt;noun&gt;</w:t>
      </w:r>
    </w:p>
    <w:p w:rsidR="007E673E" w:rsidRPr="003931D7" w:rsidRDefault="007E673E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 xml:space="preserve">consider as, </w:t>
      </w:r>
      <w:r w:rsidR="00773AE3" w:rsidRPr="003931D7">
        <w:t>consider &lt;noun&gt; should be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Pr="00A95A03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lastRenderedPageBreak/>
        <w:t xml:space="preserve">C: </w:t>
      </w:r>
      <w:r w:rsidRPr="00040B3D">
        <w:t xml:space="preserve">Not only…but, </w:t>
      </w:r>
    </w:p>
    <w:p w:rsidR="00CD677F" w:rsidRPr="00040B3D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CD677F" w:rsidRDefault="00CD677F" w:rsidP="00670BE5">
      <w:pPr>
        <w:spacing w:after="120" w:line="240" w:lineRule="auto"/>
        <w:rPr>
          <w:b/>
        </w:rPr>
      </w:pP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Than…</w:t>
      </w:r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lastRenderedPageBreak/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vs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6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7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lastRenderedPageBreak/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1E7B26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1E7B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lastRenderedPageBreak/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3E618E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3E61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  <w: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4574CF" w:rsidRPr="00ED171B" w:rsidRDefault="00AA5951" w:rsidP="00AA5951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</w:p>
    <w:sectPr w:rsidR="004574CF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0"/>
  </w:num>
  <w:num w:numId="5">
    <w:abstractNumId w:val="14"/>
  </w:num>
  <w:num w:numId="6">
    <w:abstractNumId w:val="18"/>
  </w:num>
  <w:num w:numId="7">
    <w:abstractNumId w:val="4"/>
  </w:num>
  <w:num w:numId="8">
    <w:abstractNumId w:val="11"/>
  </w:num>
  <w:num w:numId="9">
    <w:abstractNumId w:val="16"/>
  </w:num>
  <w:num w:numId="10">
    <w:abstractNumId w:val="13"/>
  </w:num>
  <w:num w:numId="11">
    <w:abstractNumId w:val="1"/>
  </w:num>
  <w:num w:numId="12">
    <w:abstractNumId w:val="19"/>
  </w:num>
  <w:num w:numId="13">
    <w:abstractNumId w:val="15"/>
  </w:num>
  <w:num w:numId="14">
    <w:abstractNumId w:val="21"/>
  </w:num>
  <w:num w:numId="15">
    <w:abstractNumId w:val="8"/>
  </w:num>
  <w:num w:numId="16">
    <w:abstractNumId w:val="6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C34E0"/>
    <w:rsid w:val="001D3314"/>
    <w:rsid w:val="001E1355"/>
    <w:rsid w:val="001E21D4"/>
    <w:rsid w:val="001E36DB"/>
    <w:rsid w:val="001F4789"/>
    <w:rsid w:val="001F74C9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301E6C"/>
    <w:rsid w:val="00336945"/>
    <w:rsid w:val="00342327"/>
    <w:rsid w:val="00361290"/>
    <w:rsid w:val="003846B8"/>
    <w:rsid w:val="003871F7"/>
    <w:rsid w:val="003931D7"/>
    <w:rsid w:val="003B2600"/>
    <w:rsid w:val="003C76F7"/>
    <w:rsid w:val="003E16AC"/>
    <w:rsid w:val="003E5614"/>
    <w:rsid w:val="003F7499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5BA"/>
    <w:rsid w:val="00585D01"/>
    <w:rsid w:val="00591414"/>
    <w:rsid w:val="00594FBE"/>
    <w:rsid w:val="005970E5"/>
    <w:rsid w:val="00597605"/>
    <w:rsid w:val="005C20EA"/>
    <w:rsid w:val="005D433F"/>
    <w:rsid w:val="005D6F05"/>
    <w:rsid w:val="005D7689"/>
    <w:rsid w:val="005D7F53"/>
    <w:rsid w:val="005F59E5"/>
    <w:rsid w:val="005F7E6B"/>
    <w:rsid w:val="00612811"/>
    <w:rsid w:val="00617981"/>
    <w:rsid w:val="006206F6"/>
    <w:rsid w:val="00625F78"/>
    <w:rsid w:val="00627201"/>
    <w:rsid w:val="0062761B"/>
    <w:rsid w:val="006314E9"/>
    <w:rsid w:val="00642DC1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60E54"/>
    <w:rsid w:val="00766A79"/>
    <w:rsid w:val="00773AE3"/>
    <w:rsid w:val="00781711"/>
    <w:rsid w:val="00794411"/>
    <w:rsid w:val="007A2CF2"/>
    <w:rsid w:val="007A4897"/>
    <w:rsid w:val="007B07D9"/>
    <w:rsid w:val="007C1C37"/>
    <w:rsid w:val="007E1A0D"/>
    <w:rsid w:val="007E673E"/>
    <w:rsid w:val="007E755D"/>
    <w:rsid w:val="007F47A2"/>
    <w:rsid w:val="00805EB8"/>
    <w:rsid w:val="00810F17"/>
    <w:rsid w:val="00813040"/>
    <w:rsid w:val="008219E8"/>
    <w:rsid w:val="008235D3"/>
    <w:rsid w:val="00830B52"/>
    <w:rsid w:val="008337DB"/>
    <w:rsid w:val="00840A93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C3E"/>
    <w:rsid w:val="008F2394"/>
    <w:rsid w:val="008F4CE1"/>
    <w:rsid w:val="008F6A4E"/>
    <w:rsid w:val="0090245E"/>
    <w:rsid w:val="0090650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A00EE6"/>
    <w:rsid w:val="00A10E03"/>
    <w:rsid w:val="00A16825"/>
    <w:rsid w:val="00A30A23"/>
    <w:rsid w:val="00A51F4B"/>
    <w:rsid w:val="00A5457A"/>
    <w:rsid w:val="00A7457A"/>
    <w:rsid w:val="00A7478A"/>
    <w:rsid w:val="00A80D4F"/>
    <w:rsid w:val="00A81C07"/>
    <w:rsid w:val="00A83182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21DE5"/>
    <w:rsid w:val="00B5613E"/>
    <w:rsid w:val="00B57C42"/>
    <w:rsid w:val="00B63931"/>
    <w:rsid w:val="00B66CDA"/>
    <w:rsid w:val="00B6700B"/>
    <w:rsid w:val="00B67D15"/>
    <w:rsid w:val="00B72BC1"/>
    <w:rsid w:val="00B825F1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7D0D"/>
    <w:rsid w:val="00CF3B18"/>
    <w:rsid w:val="00CF7549"/>
    <w:rsid w:val="00D16C56"/>
    <w:rsid w:val="00D22DA6"/>
    <w:rsid w:val="00D250CA"/>
    <w:rsid w:val="00D34817"/>
    <w:rsid w:val="00D50286"/>
    <w:rsid w:val="00D524E5"/>
    <w:rsid w:val="00D5700F"/>
    <w:rsid w:val="00D7527A"/>
    <w:rsid w:val="00D82BBD"/>
    <w:rsid w:val="00D8330D"/>
    <w:rsid w:val="00D83729"/>
    <w:rsid w:val="00DA0381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64608"/>
    <w:rsid w:val="00E71764"/>
    <w:rsid w:val="00EA63E7"/>
    <w:rsid w:val="00EB49F6"/>
    <w:rsid w:val="00EB78BF"/>
    <w:rsid w:val="00EC4A9C"/>
    <w:rsid w:val="00ED171B"/>
    <w:rsid w:val="00EE7BB8"/>
    <w:rsid w:val="00EF4FCD"/>
    <w:rsid w:val="00EF6677"/>
    <w:rsid w:val="00F05EE3"/>
    <w:rsid w:val="00F109EE"/>
    <w:rsid w:val="00F31703"/>
    <w:rsid w:val="00F35F01"/>
    <w:rsid w:val="00F43502"/>
    <w:rsid w:val="00F5428D"/>
    <w:rsid w:val="00F5618E"/>
    <w:rsid w:val="00F657B0"/>
    <w:rsid w:val="00F66E9B"/>
    <w:rsid w:val="00F93AF1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18381-C03C-497D-B01E-4CF9E8EC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od_%28grammar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rb_te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F35D-2BAB-48AC-8250-219BA161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18</Pages>
  <Words>3241</Words>
  <Characters>17827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272</cp:revision>
  <dcterms:created xsi:type="dcterms:W3CDTF">2016-08-21T07:31:00Z</dcterms:created>
  <dcterms:modified xsi:type="dcterms:W3CDTF">2016-09-02T03:47:00Z</dcterms:modified>
</cp:coreProperties>
</file>