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EF27D8" w:rsidRPr="00605706" w:rsidRDefault="00EF27D8" w:rsidP="00EF27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C92">
        <w:rPr>
          <w:rFonts w:ascii="Times New Roman" w:eastAsia="Times New Roman" w:hAnsi="Times New Roman" w:cs="Times New Roman"/>
          <w:sz w:val="28"/>
          <w:szCs w:val="28"/>
        </w:rPr>
        <w:t>Chronic Kidney Disease (CKD) is one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worldwide medical challenges with high morbidity and death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rate. Since there is no symptom during the early stages of CKD,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patients often fail to diagnose the disease. Patients with HIV have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more chances to be affected with CKD in critical condition. Early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detection of CKD helps patients to obtain prompt care ald delays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the further progression of disease. With the availability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pathology data, the use of machine-learning techniques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healthcare for classification and prediction of disease has become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C92">
        <w:rPr>
          <w:rFonts w:ascii="Times New Roman" w:eastAsia="Times New Roman" w:hAnsi="Times New Roman" w:cs="Times New Roman"/>
          <w:sz w:val="28"/>
          <w:szCs w:val="28"/>
        </w:rPr>
        <w:t>more common. This paper presents the classification of CKD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machine learning model: SVM.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92F0E"/>
    <w:rsid w:val="00C5034F"/>
    <w:rsid w:val="00D51361"/>
    <w:rsid w:val="00E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2022-02-01T03:28:00Z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