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E1B74B" w14:textId="77777777" w:rsidR="001B6D4D" w:rsidRPr="001B6D4D" w:rsidRDefault="001B6D4D" w:rsidP="001B6D4D">
      <w:pPr>
        <w:rPr>
          <w:b/>
          <w:bCs/>
        </w:rPr>
      </w:pPr>
      <w:r w:rsidRPr="001B6D4D">
        <w:rPr>
          <w:b/>
          <w:bCs/>
        </w:rPr>
        <w:t>Case Study: Quantum-Resistant Patient Data Protection for a Leading Healthcare Network</w:t>
      </w:r>
    </w:p>
    <w:p w14:paraId="5A419921" w14:textId="77777777" w:rsidR="001B6D4D" w:rsidRPr="001B6D4D" w:rsidRDefault="001B6D4D" w:rsidP="001B6D4D">
      <w:r w:rsidRPr="001B6D4D">
        <w:rPr>
          <w:b/>
          <w:bCs/>
        </w:rPr>
        <w:t>Introduction</w:t>
      </w:r>
      <w:r w:rsidRPr="001B6D4D">
        <w:br/>
        <w:t xml:space="preserve">Healthcare organizations face increasing cybersecurity threats due to the sensitive nature of patient data. With the advent of quantum computing, traditional cryptographic protocols such as RSA and ECC are at risk of being compromised. To safeguard its critical patient information and telemedicine systems against emerging quantum threats, a global healthcare network partnered with </w:t>
      </w:r>
      <w:proofErr w:type="spellStart"/>
      <w:r w:rsidRPr="001B6D4D">
        <w:t>Qryptonic</w:t>
      </w:r>
      <w:proofErr w:type="spellEnd"/>
      <w:r w:rsidRPr="001B6D4D">
        <w:t xml:space="preserve"> to implement a state-of-the-art, quantum-resistant security framework.</w:t>
      </w:r>
    </w:p>
    <w:p w14:paraId="219C5B82" w14:textId="77777777" w:rsidR="001B6D4D" w:rsidRPr="001B6D4D" w:rsidRDefault="001B6D4D" w:rsidP="001B6D4D">
      <w:r w:rsidRPr="001B6D4D">
        <w:rPr>
          <w:b/>
          <w:bCs/>
        </w:rPr>
        <w:t>Client Background</w:t>
      </w:r>
      <w:r w:rsidRPr="001B6D4D">
        <w:br/>
        <w:t>The client is a renowned global healthcare network operating multiple hospitals, research centers, and outpatient clinics. Serving millions of patients worldwide, the organization relies on robust data protection to ensure the confidentiality and integrity of patient records. However, their legacy encryption systems were vulnerable to quantum computing advancements, prompting the need for an upgraded, quantum-safe solution.</w:t>
      </w:r>
    </w:p>
    <w:p w14:paraId="066F5FE0" w14:textId="77777777" w:rsidR="001B6D4D" w:rsidRPr="001B6D4D" w:rsidRDefault="001B6D4D" w:rsidP="001B6D4D">
      <w:r w:rsidRPr="001B6D4D">
        <w:rPr>
          <w:b/>
          <w:bCs/>
        </w:rPr>
        <w:t>The Challenge</w:t>
      </w:r>
    </w:p>
    <w:p w14:paraId="79BDB916" w14:textId="77777777" w:rsidR="001B6D4D" w:rsidRPr="001B6D4D" w:rsidRDefault="001B6D4D" w:rsidP="001B6D4D">
      <w:pPr>
        <w:numPr>
          <w:ilvl w:val="0"/>
          <w:numId w:val="1"/>
        </w:numPr>
      </w:pPr>
      <w:r w:rsidRPr="001B6D4D">
        <w:rPr>
          <w:b/>
          <w:bCs/>
        </w:rPr>
        <w:t>Quantum Vulnerabilities:</w:t>
      </w:r>
      <w:r w:rsidRPr="001B6D4D">
        <w:t xml:space="preserve"> Legacy cryptographic methods were increasingly susceptible to quantum attacks, posing a severe risk to the confidentiality of patient data.</w:t>
      </w:r>
    </w:p>
    <w:p w14:paraId="7E728157" w14:textId="77777777" w:rsidR="001B6D4D" w:rsidRPr="001B6D4D" w:rsidRDefault="001B6D4D" w:rsidP="001B6D4D">
      <w:pPr>
        <w:numPr>
          <w:ilvl w:val="0"/>
          <w:numId w:val="1"/>
        </w:numPr>
      </w:pPr>
      <w:r w:rsidRPr="001B6D4D">
        <w:rPr>
          <w:b/>
          <w:bCs/>
        </w:rPr>
        <w:t>Regulatory Compliance:</w:t>
      </w:r>
      <w:r w:rsidRPr="001B6D4D">
        <w:t xml:space="preserve"> The healthcare network needed to meet strict regulatory requirements (e.g., HIPAA) while also preparing for evolving quantum-resilient security standards.</w:t>
      </w:r>
    </w:p>
    <w:p w14:paraId="09D8ECA8" w14:textId="77777777" w:rsidR="001B6D4D" w:rsidRPr="001B6D4D" w:rsidRDefault="001B6D4D" w:rsidP="001B6D4D">
      <w:pPr>
        <w:numPr>
          <w:ilvl w:val="0"/>
          <w:numId w:val="1"/>
        </w:numPr>
      </w:pPr>
      <w:r w:rsidRPr="001B6D4D">
        <w:rPr>
          <w:b/>
          <w:bCs/>
        </w:rPr>
        <w:t>Seamless Integration:</w:t>
      </w:r>
      <w:r w:rsidRPr="001B6D4D">
        <w:t xml:space="preserve"> Upgrading the encryption framework had to be accomplished without disrupting critical healthcare operations or compromising the performance of telemedicine platforms.</w:t>
      </w:r>
    </w:p>
    <w:p w14:paraId="61FB9ADB" w14:textId="77777777" w:rsidR="001B6D4D" w:rsidRPr="001B6D4D" w:rsidRDefault="001B6D4D" w:rsidP="001B6D4D">
      <w:proofErr w:type="spellStart"/>
      <w:r w:rsidRPr="001B6D4D">
        <w:rPr>
          <w:b/>
          <w:bCs/>
        </w:rPr>
        <w:t>Qryptonic’s</w:t>
      </w:r>
      <w:proofErr w:type="spellEnd"/>
      <w:r w:rsidRPr="001B6D4D">
        <w:rPr>
          <w:b/>
          <w:bCs/>
        </w:rPr>
        <w:t xml:space="preserve"> Technical Solution</w:t>
      </w:r>
    </w:p>
    <w:p w14:paraId="0C70BBBF" w14:textId="77777777" w:rsidR="001B6D4D" w:rsidRPr="001B6D4D" w:rsidRDefault="001B6D4D" w:rsidP="001B6D4D">
      <w:pPr>
        <w:numPr>
          <w:ilvl w:val="0"/>
          <w:numId w:val="2"/>
        </w:numPr>
      </w:pPr>
      <w:r w:rsidRPr="001B6D4D">
        <w:rPr>
          <w:b/>
          <w:bCs/>
        </w:rPr>
        <w:t>Comprehensive Risk Analysis:</w:t>
      </w:r>
    </w:p>
    <w:p w14:paraId="5BDF4F59" w14:textId="77777777" w:rsidR="001B6D4D" w:rsidRPr="001B6D4D" w:rsidRDefault="001B6D4D" w:rsidP="001B6D4D">
      <w:pPr>
        <w:numPr>
          <w:ilvl w:val="1"/>
          <w:numId w:val="2"/>
        </w:numPr>
      </w:pPr>
      <w:r w:rsidRPr="001B6D4D">
        <w:t>Conducted a detailed security audit of existing encryption protocols across patient databases and telemedicine systems.</w:t>
      </w:r>
    </w:p>
    <w:p w14:paraId="20F3F5AE" w14:textId="77777777" w:rsidR="001B6D4D" w:rsidRPr="001B6D4D" w:rsidRDefault="001B6D4D" w:rsidP="001B6D4D">
      <w:pPr>
        <w:numPr>
          <w:ilvl w:val="1"/>
          <w:numId w:val="2"/>
        </w:numPr>
      </w:pPr>
      <w:r w:rsidRPr="001B6D4D">
        <w:t>Utilized quantum threat modeling to identify vulnerabilities and assess potential quantum attack vectors.</w:t>
      </w:r>
    </w:p>
    <w:p w14:paraId="4A24E0B6" w14:textId="77777777" w:rsidR="001B6D4D" w:rsidRPr="001B6D4D" w:rsidRDefault="001B6D4D" w:rsidP="001B6D4D">
      <w:pPr>
        <w:numPr>
          <w:ilvl w:val="0"/>
          <w:numId w:val="2"/>
        </w:numPr>
      </w:pPr>
      <w:r w:rsidRPr="001B6D4D">
        <w:rPr>
          <w:b/>
          <w:bCs/>
        </w:rPr>
        <w:t>Deployment of a Hybrid Quantum-Resistant Framework:</w:t>
      </w:r>
    </w:p>
    <w:p w14:paraId="03CD916B" w14:textId="77777777" w:rsidR="001B6D4D" w:rsidRPr="001B6D4D" w:rsidRDefault="001B6D4D" w:rsidP="001B6D4D">
      <w:pPr>
        <w:numPr>
          <w:ilvl w:val="1"/>
          <w:numId w:val="2"/>
        </w:numPr>
      </w:pPr>
      <w:r w:rsidRPr="001B6D4D">
        <w:rPr>
          <w:b/>
          <w:bCs/>
        </w:rPr>
        <w:lastRenderedPageBreak/>
        <w:t>Dual-Layer Encryption:</w:t>
      </w:r>
      <w:r w:rsidRPr="001B6D4D">
        <w:t xml:space="preserve"> Implemented a hybrid model combining existing classical encryption with advanced quantum-resistant algorithms, ensuring backward compatibility while transitioning to a quantum-safe environment.</w:t>
      </w:r>
    </w:p>
    <w:p w14:paraId="00506D8C" w14:textId="77777777" w:rsidR="001B6D4D" w:rsidRPr="001B6D4D" w:rsidRDefault="001B6D4D" w:rsidP="001B6D4D">
      <w:pPr>
        <w:numPr>
          <w:ilvl w:val="1"/>
          <w:numId w:val="2"/>
        </w:numPr>
      </w:pPr>
      <w:r w:rsidRPr="001B6D4D">
        <w:rPr>
          <w:b/>
          <w:bCs/>
        </w:rPr>
        <w:t>Lattice-Based Cryptography:</w:t>
      </w:r>
      <w:r w:rsidRPr="001B6D4D">
        <w:t xml:space="preserve"> Deployed cutting-edge algorithms such as CRYSTALS-Kyber for key encapsulation and CRYSTALS-</w:t>
      </w:r>
      <w:proofErr w:type="spellStart"/>
      <w:r w:rsidRPr="001B6D4D">
        <w:t>Dilithium</w:t>
      </w:r>
      <w:proofErr w:type="spellEnd"/>
      <w:r w:rsidRPr="001B6D4D">
        <w:t xml:space="preserve"> for digital signatures, ensuring robust protection against quantum decryption.</w:t>
      </w:r>
    </w:p>
    <w:p w14:paraId="288745C3" w14:textId="77777777" w:rsidR="001B6D4D" w:rsidRPr="001B6D4D" w:rsidRDefault="001B6D4D" w:rsidP="001B6D4D">
      <w:pPr>
        <w:numPr>
          <w:ilvl w:val="1"/>
          <w:numId w:val="2"/>
        </w:numPr>
      </w:pPr>
      <w:r w:rsidRPr="001B6D4D">
        <w:rPr>
          <w:b/>
          <w:bCs/>
        </w:rPr>
        <w:t>Secure Data Transmission:</w:t>
      </w:r>
      <w:r w:rsidRPr="001B6D4D">
        <w:t xml:space="preserve"> Enhanced data channels by integrating quantum-safe cipher suites into existing TLS protocols, securing real-time communications.</w:t>
      </w:r>
    </w:p>
    <w:p w14:paraId="688C22A1" w14:textId="77777777" w:rsidR="001B6D4D" w:rsidRPr="001B6D4D" w:rsidRDefault="001B6D4D" w:rsidP="001B6D4D">
      <w:pPr>
        <w:numPr>
          <w:ilvl w:val="0"/>
          <w:numId w:val="2"/>
        </w:numPr>
      </w:pPr>
      <w:r w:rsidRPr="001B6D4D">
        <w:rPr>
          <w:b/>
          <w:bCs/>
        </w:rPr>
        <w:t>Seamless System Integration:</w:t>
      </w:r>
    </w:p>
    <w:p w14:paraId="63196C14" w14:textId="77777777" w:rsidR="001B6D4D" w:rsidRPr="001B6D4D" w:rsidRDefault="001B6D4D" w:rsidP="001B6D4D">
      <w:pPr>
        <w:numPr>
          <w:ilvl w:val="1"/>
          <w:numId w:val="2"/>
        </w:numPr>
      </w:pPr>
      <w:r w:rsidRPr="001B6D4D">
        <w:t>Developed custom middleware to ensure interoperability between legacy systems and new quantum-resistant modules.</w:t>
      </w:r>
    </w:p>
    <w:p w14:paraId="61542331" w14:textId="77777777" w:rsidR="001B6D4D" w:rsidRPr="001B6D4D" w:rsidRDefault="001B6D4D" w:rsidP="001B6D4D">
      <w:pPr>
        <w:numPr>
          <w:ilvl w:val="1"/>
          <w:numId w:val="2"/>
        </w:numPr>
      </w:pPr>
      <w:r w:rsidRPr="001B6D4D">
        <w:t>Leveraged hardware acceleration to maintain high throughput and low latency, ensuring uninterrupted access to critical patient data during the transition.</w:t>
      </w:r>
    </w:p>
    <w:p w14:paraId="73D6E62A" w14:textId="77777777" w:rsidR="001B6D4D" w:rsidRPr="001B6D4D" w:rsidRDefault="001B6D4D" w:rsidP="001B6D4D">
      <w:pPr>
        <w:numPr>
          <w:ilvl w:val="0"/>
          <w:numId w:val="2"/>
        </w:numPr>
      </w:pPr>
      <w:r w:rsidRPr="001B6D4D">
        <w:rPr>
          <w:b/>
          <w:bCs/>
        </w:rPr>
        <w:t>Advanced Monitoring and Adaptive Security Measures:</w:t>
      </w:r>
    </w:p>
    <w:p w14:paraId="1648D185" w14:textId="77777777" w:rsidR="001B6D4D" w:rsidRPr="001B6D4D" w:rsidRDefault="001B6D4D" w:rsidP="001B6D4D">
      <w:pPr>
        <w:numPr>
          <w:ilvl w:val="1"/>
          <w:numId w:val="2"/>
        </w:numPr>
      </w:pPr>
      <w:r w:rsidRPr="001B6D4D">
        <w:t>Integrated state-of-the-art Security Information and Event Management (SIEM) and Intrusion Detection Systems (IDS) to monitor and detect quantum-related anomalies in real time.</w:t>
      </w:r>
    </w:p>
    <w:p w14:paraId="029AA354" w14:textId="77777777" w:rsidR="001B6D4D" w:rsidRPr="001B6D4D" w:rsidRDefault="001B6D4D" w:rsidP="001B6D4D">
      <w:pPr>
        <w:numPr>
          <w:ilvl w:val="1"/>
          <w:numId w:val="2"/>
        </w:numPr>
      </w:pPr>
      <w:r w:rsidRPr="001B6D4D">
        <w:t>Established automated patch management and regular system audits to keep the security framework aligned with emerging quantum threats.</w:t>
      </w:r>
    </w:p>
    <w:p w14:paraId="01786FFD" w14:textId="77777777" w:rsidR="001B6D4D" w:rsidRPr="001B6D4D" w:rsidRDefault="001B6D4D" w:rsidP="001B6D4D">
      <w:r w:rsidRPr="001B6D4D">
        <w:rPr>
          <w:b/>
          <w:bCs/>
        </w:rPr>
        <w:t>Results and Technical Benefits</w:t>
      </w:r>
    </w:p>
    <w:p w14:paraId="046CDF4F" w14:textId="77777777" w:rsidR="001B6D4D" w:rsidRPr="001B6D4D" w:rsidRDefault="001B6D4D" w:rsidP="001B6D4D">
      <w:pPr>
        <w:numPr>
          <w:ilvl w:val="0"/>
          <w:numId w:val="3"/>
        </w:numPr>
      </w:pPr>
      <w:r w:rsidRPr="001B6D4D">
        <w:rPr>
          <w:b/>
          <w:bCs/>
        </w:rPr>
        <w:t>Enhanced Data Security:</w:t>
      </w:r>
      <w:r w:rsidRPr="001B6D4D">
        <w:t xml:space="preserve"> The transition to a hybrid quantum-resistant framework significantly reduced vulnerabilities, protecting sensitive patient data from quantum decryption methods.</w:t>
      </w:r>
    </w:p>
    <w:p w14:paraId="5FBF8C1E" w14:textId="77777777" w:rsidR="001B6D4D" w:rsidRPr="001B6D4D" w:rsidRDefault="001B6D4D" w:rsidP="001B6D4D">
      <w:pPr>
        <w:numPr>
          <w:ilvl w:val="0"/>
          <w:numId w:val="3"/>
        </w:numPr>
      </w:pPr>
      <w:r w:rsidRPr="001B6D4D">
        <w:rPr>
          <w:b/>
          <w:bCs/>
        </w:rPr>
        <w:t>Regulatory Compliance:</w:t>
      </w:r>
      <w:r w:rsidRPr="001B6D4D">
        <w:t xml:space="preserve"> The upgraded security architecture met stringent healthcare regulations, ensuring both HIPAA compliance and alignment with future quantum-resilient standards.</w:t>
      </w:r>
    </w:p>
    <w:p w14:paraId="526F5157" w14:textId="77777777" w:rsidR="001B6D4D" w:rsidRPr="001B6D4D" w:rsidRDefault="001B6D4D" w:rsidP="001B6D4D">
      <w:pPr>
        <w:numPr>
          <w:ilvl w:val="0"/>
          <w:numId w:val="3"/>
        </w:numPr>
      </w:pPr>
      <w:r w:rsidRPr="001B6D4D">
        <w:rPr>
          <w:b/>
          <w:bCs/>
        </w:rPr>
        <w:t>Operational Continuity:</w:t>
      </w:r>
      <w:r w:rsidRPr="001B6D4D">
        <w:t xml:space="preserve"> Seamless integration of new security measures ensured uninterrupted healthcare operations and reliable telemedicine services.</w:t>
      </w:r>
    </w:p>
    <w:p w14:paraId="13905EFC" w14:textId="77777777" w:rsidR="001B6D4D" w:rsidRPr="001B6D4D" w:rsidRDefault="001B6D4D" w:rsidP="001B6D4D">
      <w:pPr>
        <w:numPr>
          <w:ilvl w:val="0"/>
          <w:numId w:val="3"/>
        </w:numPr>
      </w:pPr>
      <w:r w:rsidRPr="001B6D4D">
        <w:rPr>
          <w:b/>
          <w:bCs/>
        </w:rPr>
        <w:lastRenderedPageBreak/>
        <w:t>Increased Stakeholder Confidence:</w:t>
      </w:r>
      <w:r w:rsidRPr="001B6D4D">
        <w:t xml:space="preserve"> Enhanced data protection and proactive security measures reinforced trust among patients, healthcare providers, and regulatory bodies.</w:t>
      </w:r>
    </w:p>
    <w:p w14:paraId="24989E00" w14:textId="77777777" w:rsidR="001B6D4D" w:rsidRPr="001B6D4D" w:rsidRDefault="001B6D4D" w:rsidP="001B6D4D">
      <w:r w:rsidRPr="001B6D4D">
        <w:rPr>
          <w:b/>
          <w:bCs/>
        </w:rPr>
        <w:t>Client Testimonial</w:t>
      </w:r>
      <w:r w:rsidRPr="001B6D4D">
        <w:br/>
        <w:t>"</w:t>
      </w:r>
      <w:proofErr w:type="spellStart"/>
      <w:r w:rsidRPr="001B6D4D">
        <w:t>Qryptonic’s</w:t>
      </w:r>
      <w:proofErr w:type="spellEnd"/>
      <w:r w:rsidRPr="001B6D4D">
        <w:t xml:space="preserve"> expertise in quantum-resistant technologies has been a game-changer for our healthcare network. Their innovative hybrid approach seamlessly integrated with our legacy systems, safeguarding our patient data against both current and future threats. This solution not only meets our regulatory needs but also sets a new benchmark for healthcare data security."</w:t>
      </w:r>
      <w:r w:rsidRPr="001B6D4D">
        <w:br/>
        <w:t>— Chief Information Security Officer, Global Healthcare Network</w:t>
      </w:r>
    </w:p>
    <w:p w14:paraId="0DF21F2C" w14:textId="77777777" w:rsidR="001B6D4D" w:rsidRPr="001B6D4D" w:rsidRDefault="001B6D4D" w:rsidP="001B6D4D">
      <w:r w:rsidRPr="001B6D4D">
        <w:rPr>
          <w:b/>
          <w:bCs/>
        </w:rPr>
        <w:t>Conclusion</w:t>
      </w:r>
      <w:r w:rsidRPr="001B6D4D">
        <w:br/>
        <w:t xml:space="preserve">This case study demonstrates the critical importance of adopting quantum-resistant security measures in the healthcare industry. By implementing a robust hybrid encryption strategy, integrating custom middleware solutions, and establishing adaptive monitoring protocols, </w:t>
      </w:r>
      <w:proofErr w:type="spellStart"/>
      <w:r w:rsidRPr="001B6D4D">
        <w:t>Qryptonic</w:t>
      </w:r>
      <w:proofErr w:type="spellEnd"/>
      <w:r w:rsidRPr="001B6D4D">
        <w:t xml:space="preserve"> enabled a leading healthcare network to secure its sensitive data and telemedicine systems against evolving quantum threats—ensuring a future-proof, compliant, and resilient security posture.</w:t>
      </w:r>
    </w:p>
    <w:p w14:paraId="1CA2A52A" w14:textId="77777777" w:rsidR="001B6D4D" w:rsidRPr="001B6D4D" w:rsidRDefault="001B6D4D" w:rsidP="001B6D4D">
      <w:hyperlink r:id="rId5" w:history="1">
        <w:r w:rsidRPr="001B6D4D">
          <w:rPr>
            <w:rStyle w:val="Hyperlink"/>
            <w:b/>
            <w:bCs/>
          </w:rPr>
          <w:t>Get in Touch for Advanced, Future-Proof Solutions.</w:t>
        </w:r>
      </w:hyperlink>
    </w:p>
    <w:p w14:paraId="039A59A5" w14:textId="77777777" w:rsidR="00A3057B" w:rsidRDefault="00A3057B"/>
    <w:sectPr w:rsidR="00A30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06B8B"/>
    <w:multiLevelType w:val="multilevel"/>
    <w:tmpl w:val="0A48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269B3"/>
    <w:multiLevelType w:val="multilevel"/>
    <w:tmpl w:val="806C4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663E4B"/>
    <w:multiLevelType w:val="multilevel"/>
    <w:tmpl w:val="18969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6468142">
    <w:abstractNumId w:val="1"/>
  </w:num>
  <w:num w:numId="2" w16cid:durableId="1910576089">
    <w:abstractNumId w:val="2"/>
  </w:num>
  <w:num w:numId="3" w16cid:durableId="673338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4D"/>
    <w:rsid w:val="001B6D4D"/>
    <w:rsid w:val="008144ED"/>
    <w:rsid w:val="009B52AA"/>
    <w:rsid w:val="00A3057B"/>
    <w:rsid w:val="00AE4C80"/>
    <w:rsid w:val="00DA0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41601"/>
  <w15:chartTrackingRefBased/>
  <w15:docId w15:val="{0668C252-68C6-4E35-A9FE-D1A44CE8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D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6D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6D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6D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6D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6D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6D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6D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6D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D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6D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6D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6D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6D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6D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6D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6D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6D4D"/>
    <w:rPr>
      <w:rFonts w:eastAsiaTheme="majorEastAsia" w:cstheme="majorBidi"/>
      <w:color w:val="272727" w:themeColor="text1" w:themeTint="D8"/>
    </w:rPr>
  </w:style>
  <w:style w:type="paragraph" w:styleId="Title">
    <w:name w:val="Title"/>
    <w:basedOn w:val="Normal"/>
    <w:next w:val="Normal"/>
    <w:link w:val="TitleChar"/>
    <w:uiPriority w:val="10"/>
    <w:qFormat/>
    <w:rsid w:val="001B6D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6D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6D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6D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6D4D"/>
    <w:pPr>
      <w:spacing w:before="160"/>
      <w:jc w:val="center"/>
    </w:pPr>
    <w:rPr>
      <w:i/>
      <w:iCs/>
      <w:color w:val="404040" w:themeColor="text1" w:themeTint="BF"/>
    </w:rPr>
  </w:style>
  <w:style w:type="character" w:customStyle="1" w:styleId="QuoteChar">
    <w:name w:val="Quote Char"/>
    <w:basedOn w:val="DefaultParagraphFont"/>
    <w:link w:val="Quote"/>
    <w:uiPriority w:val="29"/>
    <w:rsid w:val="001B6D4D"/>
    <w:rPr>
      <w:i/>
      <w:iCs/>
      <w:color w:val="404040" w:themeColor="text1" w:themeTint="BF"/>
    </w:rPr>
  </w:style>
  <w:style w:type="paragraph" w:styleId="ListParagraph">
    <w:name w:val="List Paragraph"/>
    <w:basedOn w:val="Normal"/>
    <w:uiPriority w:val="34"/>
    <w:qFormat/>
    <w:rsid w:val="001B6D4D"/>
    <w:pPr>
      <w:ind w:left="720"/>
      <w:contextualSpacing/>
    </w:pPr>
  </w:style>
  <w:style w:type="character" w:styleId="IntenseEmphasis">
    <w:name w:val="Intense Emphasis"/>
    <w:basedOn w:val="DefaultParagraphFont"/>
    <w:uiPriority w:val="21"/>
    <w:qFormat/>
    <w:rsid w:val="001B6D4D"/>
    <w:rPr>
      <w:i/>
      <w:iCs/>
      <w:color w:val="0F4761" w:themeColor="accent1" w:themeShade="BF"/>
    </w:rPr>
  </w:style>
  <w:style w:type="paragraph" w:styleId="IntenseQuote">
    <w:name w:val="Intense Quote"/>
    <w:basedOn w:val="Normal"/>
    <w:next w:val="Normal"/>
    <w:link w:val="IntenseQuoteChar"/>
    <w:uiPriority w:val="30"/>
    <w:qFormat/>
    <w:rsid w:val="001B6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6D4D"/>
    <w:rPr>
      <w:i/>
      <w:iCs/>
      <w:color w:val="0F4761" w:themeColor="accent1" w:themeShade="BF"/>
    </w:rPr>
  </w:style>
  <w:style w:type="character" w:styleId="IntenseReference">
    <w:name w:val="Intense Reference"/>
    <w:basedOn w:val="DefaultParagraphFont"/>
    <w:uiPriority w:val="32"/>
    <w:qFormat/>
    <w:rsid w:val="001B6D4D"/>
    <w:rPr>
      <w:b/>
      <w:bCs/>
      <w:smallCaps/>
      <w:color w:val="0F4761" w:themeColor="accent1" w:themeShade="BF"/>
      <w:spacing w:val="5"/>
    </w:rPr>
  </w:style>
  <w:style w:type="character" w:styleId="Hyperlink">
    <w:name w:val="Hyperlink"/>
    <w:basedOn w:val="DefaultParagraphFont"/>
    <w:uiPriority w:val="99"/>
    <w:unhideWhenUsed/>
    <w:rsid w:val="001B6D4D"/>
    <w:rPr>
      <w:color w:val="467886" w:themeColor="hyperlink"/>
      <w:u w:val="single"/>
    </w:rPr>
  </w:style>
  <w:style w:type="character" w:styleId="UnresolvedMention">
    <w:name w:val="Unresolved Mention"/>
    <w:basedOn w:val="DefaultParagraphFont"/>
    <w:uiPriority w:val="99"/>
    <w:semiHidden/>
    <w:unhideWhenUsed/>
    <w:rsid w:val="001B6D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271741">
      <w:bodyDiv w:val="1"/>
      <w:marLeft w:val="0"/>
      <w:marRight w:val="0"/>
      <w:marTop w:val="0"/>
      <w:marBottom w:val="0"/>
      <w:divBdr>
        <w:top w:val="none" w:sz="0" w:space="0" w:color="auto"/>
        <w:left w:val="none" w:sz="0" w:space="0" w:color="auto"/>
        <w:bottom w:val="none" w:sz="0" w:space="0" w:color="auto"/>
        <w:right w:val="none" w:sz="0" w:space="0" w:color="auto"/>
      </w:divBdr>
    </w:div>
    <w:div w:id="143513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qryptonic.com/contact"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37DAA31A2EFC49B56B18AE44FB6A4C" ma:contentTypeVersion="12" ma:contentTypeDescription="Create a new document." ma:contentTypeScope="" ma:versionID="6d82348065a19bf9a622f390214f4bde">
  <xsd:schema xmlns:xsd="http://www.w3.org/2001/XMLSchema" xmlns:xs="http://www.w3.org/2001/XMLSchema" xmlns:p="http://schemas.microsoft.com/office/2006/metadata/properties" xmlns:ns2="46e250f9-be0e-4ce2-836d-a699299e8582" xmlns:ns3="25d26570-d69f-42d5-abc9-72d90bb2ec2a" targetNamespace="http://schemas.microsoft.com/office/2006/metadata/properties" ma:root="true" ma:fieldsID="8244c9d2fd8edd61c2fee8f0342c16e9" ns2:_="" ns3:_="">
    <xsd:import namespace="46e250f9-be0e-4ce2-836d-a699299e8582"/>
    <xsd:import namespace="25d26570-d69f-42d5-abc9-72d90bb2ec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e250f9-be0e-4ce2-836d-a699299e8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293c132-9db9-4492-a4e3-7e8fb702a3e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d26570-d69f-42d5-abc9-72d90bb2ec2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8035110-3e81-4135-bbd4-a879f3648009}" ma:internalName="TaxCatchAll" ma:showField="CatchAllData" ma:web="25d26570-d69f-42d5-abc9-72d90bb2ec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5d26570-d69f-42d5-abc9-72d90bb2ec2a" xsi:nil="true"/>
    <lcf76f155ced4ddcb4097134ff3c332f xmlns="46e250f9-be0e-4ce2-836d-a699299e85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634339-F3E5-46B6-907A-545FB5FB6691}"/>
</file>

<file path=customXml/itemProps2.xml><?xml version="1.0" encoding="utf-8"?>
<ds:datastoreItem xmlns:ds="http://schemas.openxmlformats.org/officeDocument/2006/customXml" ds:itemID="{F94970E2-08DF-4A55-9E81-7E92E2C362C0}"/>
</file>

<file path=customXml/itemProps3.xml><?xml version="1.0" encoding="utf-8"?>
<ds:datastoreItem xmlns:ds="http://schemas.openxmlformats.org/officeDocument/2006/customXml" ds:itemID="{A1CB2700-A718-4C63-9B1E-DF6BE4DEDCE0}"/>
</file>

<file path=docProps/app.xml><?xml version="1.0" encoding="utf-8"?>
<Properties xmlns="http://schemas.openxmlformats.org/officeDocument/2006/extended-properties" xmlns:vt="http://schemas.openxmlformats.org/officeDocument/2006/docPropsVTypes">
  <Template>Normal</Template>
  <TotalTime>0</TotalTime>
  <Pages>3</Pages>
  <Words>601</Words>
  <Characters>4291</Characters>
  <Application>Microsoft Office Word</Application>
  <DocSecurity>0</DocSecurity>
  <Lines>82</Lines>
  <Paragraphs>33</Paragraphs>
  <ScaleCrop>false</ScaleCrop>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Duffy</dc:creator>
  <cp:keywords/>
  <dc:description/>
  <cp:lastModifiedBy>Tom Duffy</cp:lastModifiedBy>
  <cp:revision>1</cp:revision>
  <dcterms:created xsi:type="dcterms:W3CDTF">2025-03-12T07:57:00Z</dcterms:created>
  <dcterms:modified xsi:type="dcterms:W3CDTF">2025-03-13T14:03:00Z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5c044992-12dc-44c6-9f5c-17e360df46a5</vt:lpwstr>
  </property>
  <property fmtid="{D5CDD505-2E9C-101B-9397-08002B2CF9AE}" pid="3" name="ContentTypeId">
    <vt:lpwstr>0x0101008B37DAA31A2EFC49B56B18AE44FB6A4C</vt:lpwstr>
  </property>
</Properties>
</file>