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72033"/>
          <w:sz w:val="48"/>
        </w:rPr>
        <w:t>Privacify: single-click local AI redaction</w:t>
      </w:r>
    </w:p>
    <w:p>
      <w:pPr>
        <w:spacing w:after="240"/>
      </w:pPr>
      <w:r>
        <w:rPr>
          <w:color w:val="667085"/>
          <w:sz w:val="22"/>
        </w:rPr>
        <w:t>Install flow, UI screenshots, smoke test, and everyday usage</w:t>
      </w:r>
    </w:p>
    <w:tbl>
      <w:tblPr>
        <w:tblW w:type="auto" w:w="0"/>
        <w:jc w:val="center"/>
        <w:tblLook w:firstColumn="1" w:firstRow="1" w:lastColumn="0" w:lastRow="0" w:noHBand="0" w:noVBand="1" w:val="04A0"/>
      </w:tblPr>
      <w:tblGrid>
        <w:gridCol w:w="10080"/>
      </w:tblGrid>
      <w:tr>
        <w:tc>
          <w:tcPr>
            <w:tcW w:type="dxa" w:w="10080"/>
            <w:shd w:fill="EAF1FF"/>
            <w:tcBorders>
              <w:top w:val="single" w:sz="6" w:space="0" w:color="B8CCE4"/>
              <w:left w:val="single" w:sz="6" w:space="0" w:color="B8CCE4"/>
              <w:bottom w:val="single" w:sz="6" w:space="0" w:color="B8CCE4"/>
              <w:right w:val="single" w:sz="6" w:space="0" w:color="B8CCE4"/>
            </w:tcBorders>
            <w:vAlign w:val="center"/>
          </w:tcPr>
          <w:p>
            <w:pPr>
              <w:spacing w:after="0"/>
            </w:pPr>
            <w:r>
              <w:rPr>
                <w:b/>
                <w:color w:val="1F4D78"/>
              </w:rPr>
              <w:t>Positioning: Privacify is a Windows clipboard assistant for redacting sensitive text with local models, plus deterministic fallback rules for predictable safety.</w:t>
            </w:r>
          </w:p>
        </w:tc>
      </w:tr>
    </w:tbl>
    <w:p/>
    <w:p>
      <w:r>
        <w:t xml:space="preserve">Smoke test result: </w:t>
      </w:r>
      <w:r>
        <w:rPr>
          <w:b/>
        </w:rPr>
        <w:t>the local manager UI loaded at http://127.0.0.1:8787, the Privacify test completed, and sample PII was replaced with placeholders such as [EMAIL], [PHONE], [SSN], [PAYMENT_CARD], and [ADDRESS].</w:t>
      </w:r>
    </w:p>
    <w:tbl>
      <w:tblPr>
        <w:tblW w:type="auto" w:w="0"/>
        <w:jc w:val="center"/>
        <w:tblLayout w:type="autofit"/>
        <w:tblLook w:firstColumn="1" w:firstRow="1" w:lastColumn="0" w:lastRow="0" w:noHBand="0" w:noVBand="1" w:val="04A0"/>
      </w:tblPr>
      <w:tblGrid>
        <w:gridCol w:w="5040"/>
        <w:gridCol w:w="5040"/>
      </w:tblGrid>
      <w:tr>
        <w:tc>
          <w:tcPr>
            <w:tcW w:type="dxa" w:w="5040"/>
            <w:shd w:fill="D9EAF7"/>
            <w:tcBorders>
              <w:top w:val="single" w:sz="6" w:space="0" w:color="D9E2F3"/>
              <w:left w:val="single" w:sz="6" w:space="0" w:color="D9E2F3"/>
              <w:bottom w:val="single" w:sz="6" w:space="0" w:color="D9E2F3"/>
              <w:right w:val="single" w:sz="6" w:space="0" w:color="D9E2F3"/>
            </w:tcBorders>
          </w:tcPr>
          <w:p>
            <w:r>
              <w:rPr>
                <w:b/>
              </w:rPr>
              <w:t>Area</w:t>
            </w:r>
          </w:p>
        </w:tc>
        <w:tc>
          <w:tcPr>
            <w:tcW w:type="dxa" w:w="5040"/>
            <w:shd w:fill="D9EAF7"/>
            <w:tcBorders>
              <w:top w:val="single" w:sz="6" w:space="0" w:color="D9E2F3"/>
              <w:left w:val="single" w:sz="6" w:space="0" w:color="D9E2F3"/>
              <w:bottom w:val="single" w:sz="6" w:space="0" w:color="D9E2F3"/>
              <w:right w:val="single" w:sz="6" w:space="0" w:color="D9E2F3"/>
            </w:tcBorders>
          </w:tcPr>
          <w:p>
            <w:r>
              <w:rPr>
                <w:b/>
              </w:rPr>
              <w:t>Current behavior</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Single-click installer</w:t>
            </w:r>
          </w:p>
        </w:tc>
        <w:tc>
          <w:tcPr>
            <w:tcW w:type="dxa" w:w="5040"/>
            <w:tcBorders>
              <w:top w:val="single" w:sz="6" w:space="0" w:color="D9E2F3"/>
              <w:left w:val="single" w:sz="6" w:space="0" w:color="D9E2F3"/>
              <w:bottom w:val="single" w:sz="6" w:space="0" w:color="D9E2F3"/>
              <w:right w:val="single" w:sz="6" w:space="0" w:color="D9E2F3"/>
            </w:tcBorders>
            <w:vAlign w:val="center"/>
          </w:tcPr>
          <w:p>
            <w:r>
              <w:t>Install Privacify.cmd prepares app files, bundled Node runtime for the UI, AutoHotkey hotkeys, desktop shortcut, optional startup entry, Ollama, and the default model.</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Manager UI</w:t>
            </w:r>
          </w:p>
        </w:tc>
        <w:tc>
          <w:tcPr>
            <w:tcW w:type="dxa" w:w="5040"/>
            <w:tcBorders>
              <w:top w:val="single" w:sz="6" w:space="0" w:color="D9E2F3"/>
              <w:left w:val="single" w:sz="6" w:space="0" w:color="D9E2F3"/>
              <w:bottom w:val="single" w:sz="6" w:space="0" w:color="D9E2F3"/>
              <w:right w:val="single" w:sz="6" w:space="0" w:color="D9E2F3"/>
            </w:tcBorders>
            <w:vAlign w:val="center"/>
          </w:tcPr>
          <w:p>
            <w:r>
              <w:t>Local web UI manages models, Ollama URL, branding, hotkeys, prompts, examples, test runs, and logs.</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Hotkey flow</w:t>
            </w:r>
          </w:p>
        </w:tc>
        <w:tc>
          <w:tcPr>
            <w:tcW w:type="dxa" w:w="5040"/>
            <w:tcBorders>
              <w:top w:val="single" w:sz="6" w:space="0" w:color="D9E2F3"/>
              <w:left w:val="single" w:sz="6" w:space="0" w:color="D9E2F3"/>
              <w:bottom w:val="single" w:sz="6" w:space="0" w:color="D9E2F3"/>
              <w:right w:val="single" w:sz="6" w:space="0" w:color="D9E2F3"/>
            </w:tcBorders>
            <w:vAlign w:val="center"/>
          </w:tcPr>
          <w:p>
            <w:r>
              <w:t>Copy text, press Ctrl+Alt+4, wait for the ready sound/tray notification, then paste the redacted result.</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Local/distributed AI angle</w:t>
            </w:r>
          </w:p>
        </w:tc>
        <w:tc>
          <w:tcPr>
            <w:tcW w:type="dxa" w:w="5040"/>
            <w:tcBorders>
              <w:top w:val="single" w:sz="6" w:space="0" w:color="D9E2F3"/>
              <w:left w:val="single" w:sz="6" w:space="0" w:color="D9E2F3"/>
              <w:bottom w:val="single" w:sz="6" w:space="0" w:color="D9E2F3"/>
              <w:right w:val="single" w:sz="6" w:space="0" w:color="D9E2F3"/>
            </w:tcBorders>
            <w:vAlign w:val="center"/>
          </w:tcPr>
          <w:p>
            <w:r>
              <w:t>The sensitive text can be processed on the user machine first, with the architecture leaving room for local, edge, and cloud routing by policy.</w:t>
            </w:r>
          </w:p>
        </w:tc>
      </w:tr>
    </w:tbl>
    <w:p/>
    <w:p>
      <w:pPr>
        <w:pStyle w:val="ListNumber"/>
        <w:spacing w:after="60"/>
      </w:pPr>
      <w:r>
        <w:t>Go to https://github.com/pruthvishp/privacify. Click Code, then select Download ZIP.</w:t>
      </w:r>
    </w:p>
    <w:p>
      <w:pPr>
        <w:pStyle w:val="ListNumber"/>
        <w:spacing w:after="60"/>
      </w:pPr>
      <w:r>
        <w:t>Extract the downloaded ZIP and open the llm_clipboard_production_repo folder.</w:t>
      </w:r>
    </w:p>
    <w:p>
      <w:pPr>
        <w:pStyle w:val="ListNumber"/>
        <w:spacing w:after="60"/>
      </w:pPr>
      <w:r>
        <w:t>Double-click Install Privacify.cmd. Review the setup summary and type Y to agree, or N to cancel before anything is installed or downloaded. Keep the installer window open until it reports completion; the first install downloads local runtimes and a model, so it can take several minutes.</w:t>
      </w:r>
    </w:p>
    <w:p>
      <w:pPr>
        <w:pStyle w:val="ListNumber"/>
        <w:spacing w:after="60"/>
      </w:pPr>
      <w:r>
        <w:t>Use the Privacify Manager desktop shortcut for settings. To redact text, copy it, press Ctrl+Alt+4, wait for the ready signal, then paste the result.</w:t>
      </w:r>
    </w:p>
    <w:p>
      <w:pPr>
        <w:spacing w:after="40"/>
        <w:jc w:val="center"/>
      </w:pPr>
      <w:r>
        <w:drawing>
          <wp:inline xmlns:a="http://schemas.openxmlformats.org/drawingml/2006/main" xmlns:pic="http://schemas.openxmlformats.org/drawingml/2006/picture">
            <wp:extent cx="2743200" cy="6596313"/>
            <wp:docPr id="1" name="Picture 1"/>
            <wp:cNvGraphicFramePr>
              <a:graphicFrameLocks noChangeAspect="1"/>
            </wp:cNvGraphicFramePr>
            <a:graphic>
              <a:graphicData uri="http://schemas.openxmlformats.org/drawingml/2006/picture">
                <pic:pic>
                  <pic:nvPicPr>
                    <pic:cNvPr id="0" name="01-overview.png"/>
                    <pic:cNvPicPr/>
                  </pic:nvPicPr>
                  <pic:blipFill>
                    <a:blip r:embed="rId9"/>
                    <a:stretch>
                      <a:fillRect/>
                    </a:stretch>
                  </pic:blipFill>
                  <pic:spPr>
                    <a:xfrm>
                      <a:off x="0" y="0"/>
                      <a:ext cx="2743200" cy="6596313"/>
                    </a:xfrm>
                    <a:prstGeom prst="rect"/>
                  </pic:spPr>
                </pic:pic>
              </a:graphicData>
            </a:graphic>
          </wp:inline>
        </w:drawing>
      </w:r>
    </w:p>
    <w:p>
      <w:pPr>
        <w:spacing w:after="160"/>
        <w:jc w:val="center"/>
      </w:pPr>
      <w:r>
        <w:rPr>
          <w:i/>
          <w:color w:val="667085"/>
          <w:sz w:val="18"/>
        </w:rPr>
        <w:t>Manager overview: local install path, model selection, Ollama URL, and model toggle.</w:t>
      </w:r>
    </w:p>
    <w:p>
      <w:r>
        <w:br w:type="page"/>
      </w:r>
    </w:p>
    <w:p>
      <w:pPr>
        <w:pStyle w:val="Heading1"/>
      </w:pPr>
      <w:r>
        <w:t>Manager Overview</w:t>
      </w:r>
    </w:p>
    <w:p>
      <w:pPr/>
      <w:r>
        <w:t>Privacify Manager is the local control surface for models, prompts, examples, hotkeys, testing, and logs.</w:t>
      </w:r>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2" name="Picture 2"/>
                  <wp:cNvGraphicFramePr>
                    <a:graphicFrameLocks noChangeAspect="1"/>
                  </wp:cNvGraphicFramePr>
                  <a:graphic>
                    <a:graphicData uri="http://schemas.openxmlformats.org/drawingml/2006/picture">
                      <pic:pic>
                        <pic:nvPicPr>
                          <pic:cNvPr id="0" name="02-hotkeys.png"/>
                          <pic:cNvPicPr/>
                        </pic:nvPicPr>
                        <pic:blipFill>
                          <a:blip r:embed="rId10"/>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3" name="Picture 3"/>
                  <wp:cNvGraphicFramePr>
                    <a:graphicFrameLocks noChangeAspect="1"/>
                  </wp:cNvGraphicFramePr>
                  <a:graphic>
                    <a:graphicData uri="http://schemas.openxmlformats.org/drawingml/2006/picture">
                      <pic:pic>
                        <pic:nvPicPr>
                          <pic:cNvPr id="0" name="03-examples.png"/>
                          <pic:cNvPicPr/>
                        </pic:nvPicPr>
                        <pic:blipFill>
                          <a:blip r:embed="rId11"/>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Hotkeys: rewrite, summarize, bullets, and privacify profiles.</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Examples: 203 examples available, 60 used per run.</w:t>
            </w:r>
          </w:p>
        </w:tc>
      </w:tr>
    </w:tbl>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4" name="Picture 4"/>
                  <wp:cNvGraphicFramePr>
                    <a:graphicFrameLocks noChangeAspect="1"/>
                  </wp:cNvGraphicFramePr>
                  <a:graphic>
                    <a:graphicData uri="http://schemas.openxmlformats.org/drawingml/2006/picture">
                      <pic:pic>
                        <pic:nvPicPr>
                          <pic:cNvPr id="0" name="04-test-before.png"/>
                          <pic:cNvPicPr/>
                        </pic:nvPicPr>
                        <pic:blipFill>
                          <a:blip r:embed="rId12"/>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5" name="Picture 5"/>
                  <wp:cNvGraphicFramePr>
                    <a:graphicFrameLocks noChangeAspect="1"/>
                  </wp:cNvGraphicFramePr>
                  <a:graphic>
                    <a:graphicData uri="http://schemas.openxmlformats.org/drawingml/2006/picture">
                      <pic:pic>
                        <pic:nvPicPr>
                          <pic:cNvPr id="0" name="05-test-result.png"/>
                          <pic:cNvPicPr/>
                        </pic:nvPicPr>
                        <pic:blipFill>
                          <a:blip r:embed="rId13"/>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input: realistic mixed PII in one paste.</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result: local model-backed redaction completed.</w:t>
            </w:r>
          </w:p>
        </w:tc>
      </w:tr>
    </w:tbl>
    <w:p/>
    <w:p/>
    <w:p>
      <w:pPr>
        <w:pStyle w:val="Heading1"/>
      </w:pPr>
      <w:r>
        <w:t>UI Features</w:t>
      </w:r>
    </w:p>
    <w:p>
      <w:pPr>
        <w:pStyle w:val="ListBullet"/>
      </w:pPr>
      <w:r>
        <w:t>Overview: choose a local model, view the Ollama address, enable or disable the model-assisted Privacify step, and save settings.</w:t>
      </w:r>
    </w:p>
    <w:p>
      <w:pPr>
        <w:pStyle w:val="ListBullet"/>
      </w:pPr>
      <w:r>
        <w:t>Hotkeys and Prompts: change the shortcuts or the instructions behind rewrite, summarize, bullets, and Privacify.</w:t>
      </w:r>
    </w:p>
    <w:p>
      <w:pPr>
        <w:pStyle w:val="ListBullet"/>
      </w:pPr>
      <w:r>
        <w:t>Examples: enable or disable example context, choose how many examples are used per run, add a category plus input/output pair, and save the examples file.</w:t>
      </w:r>
    </w:p>
    <w:p>
      <w:pPr>
        <w:pStyle w:val="ListBullet"/>
      </w:pPr>
      <w:r>
        <w:t>Test: paste representative text, run a Privacify test, and inspect the redacted output before using the hotkey in another app.</w:t>
      </w:r>
    </w:p>
    <w:p>
      <w:pPr>
        <w:pStyle w:val="ListBullet"/>
      </w:pPr>
      <w:r>
        <w:t>Logs: inspect recent local debug entries when a run fails or takes longer than expected.</w:t>
      </w:r>
    </w:p>
    <w:p>
      <w:pPr>
        <w:pStyle w:val="Heading1"/>
      </w:pPr>
      <w:r>
        <w:t>Test and Improve Results</w:t>
      </w:r>
    </w:p>
    <w:p>
      <w:pPr>
        <w:pStyle w:val="ListNumber"/>
      </w:pPr>
      <w:r>
        <w:t>Open the Test tab, paste a representative case, and run Privacify. Use synthetic data whenever possible.</w:t>
      </w:r>
    </w:p>
    <w:p>
      <w:pPr>
        <w:pStyle w:val="ListNumber"/>
      </w:pPr>
      <w:r>
        <w:t>Compare the output with the redaction you expect. Record patterns that need a more consistent result.</w:t>
      </w:r>
    </w:p>
    <w:p>
      <w:pPr>
        <w:pStyle w:val="ListNumber"/>
      </w:pPr>
      <w:r>
        <w:t>Open the Examples tab. Add an input/output pair that demonstrates the desired redaction, then select Save examples.</w:t>
      </w:r>
    </w:p>
    <w:p>
      <w:pPr>
        <w:pStyle w:val="ListNumber"/>
      </w:pPr>
      <w:r>
        <w:t>Rerun the same test. Add examples gradually and keep the most relevant ones enabled.</w:t>
      </w:r>
    </w:p>
    <w:p>
      <w:pPr/>
      <w:r>
        <w:t>Examples are runtime context, not model fine-tuning. The selected examples are added to the local model prompt for each Privacify run. They can improve consistency for your patterns, but more examples also add prompt size and can increase latency.</w:t>
      </w:r>
    </w:p>
    <w:p>
      <w:pPr>
        <w:pStyle w:val="Heading1"/>
      </w:pPr>
      <w:r>
        <w:t>Expected Timing</w:t>
      </w:r>
    </w:p>
    <w:p>
      <w:pPr/>
      <w:r>
        <w:t>On the current local setup, a model-assisted redaction can take about 45-60 seconds. Timing depends on the selected model, machine resources, input size, and enabled examples. The first model download is also much longer because it downloads the model itself.</w:t>
      </w:r>
    </w:p>
    <w:sectPr w:rsidR="00FC693F" w:rsidRPr="0006063C" w:rsidSect="00034616">
      <w:footerReference w:type="default" r:id="rId14"/>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Privacify user install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Privacify User Install Guide</dc:title>
  <dc:subject>Single-click install, UI, hotkeys, and local redaction test</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