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69FB" w:rsidRPr="00BE69FB" w:rsidRDefault="00BE69FB" w:rsidP="00BE69FB">
      <w:pPr>
        <w:spacing w:after="0" w:line="240" w:lineRule="auto"/>
        <w:jc w:val="center"/>
        <w:rPr>
          <w:rFonts w:asciiTheme="majorHAnsi" w:hAnsiTheme="majorHAnsi"/>
          <w:b/>
          <w:sz w:val="32"/>
          <w:szCs w:val="32"/>
          <w:u w:val="single"/>
        </w:rPr>
      </w:pPr>
      <w:r w:rsidRPr="00BE69FB">
        <w:rPr>
          <w:rFonts w:asciiTheme="majorHAnsi" w:hAnsiTheme="majorHAnsi"/>
          <w:b/>
          <w:i/>
          <w:sz w:val="32"/>
          <w:szCs w:val="32"/>
          <w:u w:val="single"/>
        </w:rPr>
        <w:t>Mind and Body in Late Antiquity</w:t>
      </w:r>
    </w:p>
    <w:p w:rsidR="00BE69FB" w:rsidRDefault="00BE69FB" w:rsidP="00BE69FB">
      <w:pPr>
        <w:spacing w:after="0" w:line="240" w:lineRule="auto"/>
        <w:jc w:val="center"/>
      </w:pPr>
      <w:r>
        <w:rPr>
          <w:b/>
        </w:rPr>
        <w:t>Editors: Anna Marmodoro and Sophie Cartwright</w:t>
      </w:r>
    </w:p>
    <w:p w:rsidR="00BE69FB" w:rsidRPr="00077B9A" w:rsidRDefault="00BE69FB" w:rsidP="00BE69FB">
      <w:pPr>
        <w:spacing w:after="0" w:line="240" w:lineRule="auto"/>
        <w:rPr>
          <w:rFonts w:asciiTheme="majorHAnsi" w:hAnsiTheme="majorHAnsi"/>
          <w:b/>
          <w:u w:val="single"/>
        </w:rPr>
      </w:pPr>
    </w:p>
    <w:p w:rsidR="00BE69FB" w:rsidRPr="00BE69FB" w:rsidRDefault="00BE69FB" w:rsidP="00BE69FB">
      <w:pPr>
        <w:spacing w:after="0"/>
        <w:jc w:val="both"/>
        <w:rPr>
          <w:rFonts w:asciiTheme="majorHAnsi" w:hAnsiTheme="majorHAnsi"/>
          <w:b/>
          <w:sz w:val="28"/>
          <w:szCs w:val="28"/>
        </w:rPr>
      </w:pPr>
      <w:r w:rsidRPr="00BE69FB">
        <w:rPr>
          <w:rFonts w:asciiTheme="majorHAnsi" w:hAnsiTheme="majorHAnsi"/>
          <w:b/>
          <w:sz w:val="28"/>
          <w:szCs w:val="28"/>
        </w:rPr>
        <w:t>Abstract</w:t>
      </w:r>
      <w:r>
        <w:rPr>
          <w:rFonts w:asciiTheme="majorHAnsi" w:hAnsiTheme="majorHAnsi"/>
          <w:b/>
          <w:sz w:val="28"/>
          <w:szCs w:val="28"/>
        </w:rPr>
        <w:t>:</w:t>
      </w:r>
      <w:bookmarkStart w:id="0" w:name="_GoBack"/>
      <w:bookmarkEnd w:id="0"/>
    </w:p>
    <w:p w:rsidR="00BE69FB" w:rsidRDefault="00BE69FB" w:rsidP="00BE69FB">
      <w:pPr>
        <w:spacing w:after="0"/>
        <w:jc w:val="both"/>
      </w:pPr>
      <w:r>
        <w:t>What is a soul? What is a body? What is a mind? How do these relate within the human being? Is the soul-body relationship antagonistic or complementary? For example, is the soul weighed down and imprisoned by the body, or aided by it and defined in relation to it? How do we think, and how are we aware of our own thoughts? How should bodily pleasure feature in our lives? If the mind is supposed to focus on and contemplate intelligible reality, how can it achieve this? What is the role of God, of the body, and of literature in the soul’s attempts at contemplation? Throughout late antiquity, philosophers and theologians grappled creatively with mind-body issues, asking a diverse range of questions and giving answers often of striking originality and of abiding significance. Philosophical anthropological reflections about the nature of body, soul, and mind prompted and interacted with ethical and epistemological questions.</w:t>
      </w:r>
    </w:p>
    <w:p w:rsidR="00BE69FB" w:rsidRPr="00994E94" w:rsidRDefault="00BE69FB" w:rsidP="00BE69FB">
      <w:pPr>
        <w:spacing w:after="0"/>
        <w:jc w:val="both"/>
      </w:pPr>
      <w:r>
        <w:t>The aim of this volume is to present together pagan and Christian ideas about mind and body in late antiquity, from roughly the 2</w:t>
      </w:r>
      <w:r w:rsidRPr="00C97EDA">
        <w:rPr>
          <w:vertAlign w:val="superscript"/>
        </w:rPr>
        <w:t>nd</w:t>
      </w:r>
      <w:r>
        <w:t xml:space="preserve"> through the 6</w:t>
      </w:r>
      <w:r w:rsidRPr="00C97EDA">
        <w:rPr>
          <w:vertAlign w:val="superscript"/>
        </w:rPr>
        <w:t>th</w:t>
      </w:r>
      <w:r>
        <w:t xml:space="preserve"> centuries. The mind-body relation is broadly conceived to include the soul-body relation. We explore a wide, interacting community of thinkers, mainly writing in Greek and in some cases in Latin. Our primary focus is on philosophical approaches to mind-body questions; however, a chapter from Edward Watts sheds light on their historical setting, and some contributors deploy less self-consciously philosophical sources, such as sermons and liturgy. This breadth of approach demonstrates the widespread significance of mind-body questions, which extended far beyond philosophical communities, and helps to bring out the historical specificity of late ancient enquiry into mind-body questions. It will also widen the range of likely interest in our volume, to secondarily include those whose concern is more social and historical than theological and philosophical.</w:t>
      </w:r>
    </w:p>
    <w:p w:rsidR="00BE69FB" w:rsidRDefault="00BE69FB" w:rsidP="00BE69FB">
      <w:pPr>
        <w:spacing w:after="0"/>
        <w:jc w:val="both"/>
      </w:pPr>
      <w:r>
        <w:t>The mind-body relation was at the forefront of philosophy and theology in late antiquity. In addressing it, late ancient thinkers were partly picking up on themes from earlier antiquity. However, new contexts and ideas cast these themes in a fresh light: Plotinus’ thought, especially his metaphysics and cosmology, reinvigorated Platonism and arguably sent it in a new direction; the rise of asceticism in the third and fourth centuries</w:t>
      </w:r>
      <w:r>
        <w:rPr>
          <w:b/>
        </w:rPr>
        <w:t xml:space="preserve"> </w:t>
      </w:r>
      <w:r>
        <w:t>both accentuated the ethical aspects of mind-body questions and further grounded them in an intensely practical context; late antiquity saw the growth of Christianity. It thus fostered a social and political context in which pagan and Christian authors existed side by side, engaging with, disputing, and influencing each other against the backdrop of each community’s fluctuating political fortunes. Late antiquity is a period of unique import for Christian-pagan interaction. It is also, relatedly, a bridge between the ancient and medieval worlds. Late ancient ideas are of enduring importance. This volume addresses a vital section of them.</w:t>
      </w:r>
    </w:p>
    <w:p w:rsidR="00BE69FB" w:rsidRPr="00615D71" w:rsidRDefault="00BE69FB" w:rsidP="00BE69FB">
      <w:pPr>
        <w:spacing w:after="0"/>
        <w:jc w:val="both"/>
        <w:rPr>
          <w:b/>
        </w:rPr>
      </w:pPr>
      <w:r>
        <w:t>Across the period in question, mind-body issues were bound up with cosmological ones: to ask how the soul relates to the body is partly to ask how an intelligible, rational entity exists in the physical world.</w:t>
      </w:r>
      <w:r>
        <w:rPr>
          <w:b/>
        </w:rPr>
        <w:t xml:space="preserve"> </w:t>
      </w:r>
      <w:r>
        <w:tab/>
        <w:t xml:space="preserve">In </w:t>
      </w:r>
      <w:proofErr w:type="spellStart"/>
      <w:r>
        <w:t>Neoplatonic</w:t>
      </w:r>
      <w:proofErr w:type="spellEnd"/>
      <w:r>
        <w:t xml:space="preserve"> thought, the cosmological framework of mind-body questions was being reconfigured, thanks partly to a renewed emphasis on divine </w:t>
      </w:r>
      <w:r>
        <w:lastRenderedPageBreak/>
        <w:t>transcendence. If the divine is removed from the intelligible sphere, the soul may then be far removed from the body as it stretches up towards the now-distant divine. The soul may, equally, be pushed closer to the body because both, together, are sharply distinguished from the divine. In either case, the soul must interact with the body.</w:t>
      </w:r>
      <w:r>
        <w:rPr>
          <w:b/>
        </w:rPr>
        <w:t xml:space="preserve"> </w:t>
      </w:r>
      <w:r>
        <w:t xml:space="preserve">This plays out in various ways. </w:t>
      </w:r>
      <w:r w:rsidRPr="00374F5F">
        <w:t xml:space="preserve">Early </w:t>
      </w:r>
      <w:proofErr w:type="spellStart"/>
      <w:r w:rsidRPr="00374F5F">
        <w:t>Neoplatonism</w:t>
      </w:r>
      <w:proofErr w:type="spellEnd"/>
      <w:r w:rsidRPr="00374F5F">
        <w:t xml:space="preserve"> often exhibits a strong, though complex</w:t>
      </w:r>
      <w:r>
        <w:t>,</w:t>
      </w:r>
      <w:r w:rsidRPr="00374F5F">
        <w:t xml:space="preserve"> anthropological dualism; this can</w:t>
      </w:r>
      <w:r>
        <w:t xml:space="preserve"> be</w:t>
      </w:r>
      <w:r w:rsidRPr="00374F5F">
        <w:t xml:space="preserve"> seen giving way to a more positive approach to embodiment in later </w:t>
      </w:r>
      <w:proofErr w:type="spellStart"/>
      <w:r w:rsidRPr="00374F5F">
        <w:t>Neoplatonism</w:t>
      </w:r>
      <w:proofErr w:type="spellEnd"/>
      <w:r w:rsidRPr="00374F5F">
        <w:t>.</w:t>
      </w:r>
    </w:p>
    <w:p w:rsidR="00BE69FB" w:rsidRDefault="00BE69FB" w:rsidP="00BE69FB">
      <w:pPr>
        <w:spacing w:after="0"/>
        <w:jc w:val="both"/>
      </w:pPr>
      <w:r>
        <w:t xml:space="preserve">Paralleling questions of downwards interaction – how do the soul and mind relate to the body? – </w:t>
      </w:r>
      <w:proofErr w:type="gramStart"/>
      <w:r>
        <w:t>were</w:t>
      </w:r>
      <w:proofErr w:type="gramEnd"/>
      <w:r>
        <w:t xml:space="preserve"> questions of upwards interaction – how do soul and mind relate to other </w:t>
      </w:r>
      <w:proofErr w:type="spellStart"/>
      <w:r>
        <w:t>intelligibles</w:t>
      </w:r>
      <w:proofErr w:type="spellEnd"/>
      <w:r>
        <w:t xml:space="preserve"> and to transcendent reality?</w:t>
      </w:r>
      <w:r>
        <w:rPr>
          <w:b/>
        </w:rPr>
        <w:t xml:space="preserve"> </w:t>
      </w:r>
      <w:r>
        <w:t xml:space="preserve">Correspondingly, this period also saw increasing introspection about the workings of the human mind, and the first serious explorations of consciousness. The contribution of </w:t>
      </w:r>
      <w:proofErr w:type="spellStart"/>
      <w:r>
        <w:t>Damascius</w:t>
      </w:r>
      <w:proofErr w:type="spellEnd"/>
      <w:r>
        <w:t>, who is of seminal importance in early discussions of consciousness, is explored in this volume.</w:t>
      </w:r>
    </w:p>
    <w:p w:rsidR="00BE69FB" w:rsidRDefault="00BE69FB" w:rsidP="00BE69FB">
      <w:pPr>
        <w:spacing w:after="0"/>
        <w:jc w:val="both"/>
      </w:pPr>
      <w:r>
        <w:t xml:space="preserve">All of these considerations were bound up with further reflections on the nature of mind, soul, and body. These frequently involved detailed attention to divisions within the soul. Though standing in an already well-established tradition, late ancient psychology introduces some important innovations in this area. For example, </w:t>
      </w:r>
      <w:proofErr w:type="spellStart"/>
      <w:r>
        <w:t>Iamblichus</w:t>
      </w:r>
      <w:proofErr w:type="spellEnd"/>
      <w:r>
        <w:t xml:space="preserve"> envisages an essential transformation of the soul between its embodied and disembodied states.</w:t>
      </w:r>
    </w:p>
    <w:p w:rsidR="00BE69FB" w:rsidRDefault="00BE69FB" w:rsidP="00BE69FB">
      <w:pPr>
        <w:spacing w:after="0"/>
        <w:jc w:val="both"/>
      </w:pPr>
      <w:r>
        <w:t xml:space="preserve">Christian thinkers bring to bear on these discussions distinctive doctrinal and theological concerns. Early Christianity’s thought-world was unavoidably shaped by the pagan thought surrounding it, but Christian attitudes to pagan philosophy ranged from outspoken hostility to warm praise. Christian interaction with late ancient pagan philosophy was correspondingly complicated. The soul-body relationship was an especially fraught area for Christianity’s engagement with middle Platonism and </w:t>
      </w:r>
      <w:proofErr w:type="spellStart"/>
      <w:r>
        <w:t>Neoplatonism</w:t>
      </w:r>
      <w:proofErr w:type="spellEnd"/>
      <w:r>
        <w:t xml:space="preserve"> because of the Christian belief in the resurrection of the body; Platonism’s sometime negativity about the body could be problematic in light of this. Many internal Christian disputes about embodiment, in turn, focused on how bodily resurrection was conceived. One important dividing line is found in whether one emphasised continuity or discontinuity between our present and eschatological bodily states. Exploration of resurrection also shaped many Christian discussions of what constituted a body – discussions that in other ways drew heavily on </w:t>
      </w:r>
      <w:proofErr w:type="spellStart"/>
      <w:r>
        <w:t>Neoplatonism</w:t>
      </w:r>
      <w:proofErr w:type="spellEnd"/>
      <w:r>
        <w:t>. These issues of resurrection and the nature of embodiment are particularly addressed in chapters on Origen and Gregory of Nyssa.</w:t>
      </w:r>
    </w:p>
    <w:p w:rsidR="00BE69FB" w:rsidRPr="00077B9A" w:rsidRDefault="00BE69FB" w:rsidP="00BE69FB">
      <w:pPr>
        <w:spacing w:after="0"/>
        <w:jc w:val="both"/>
      </w:pPr>
      <w:r>
        <w:t xml:space="preserve">In both pagan and Christian thinkers, debates about body-soul interaction have implications for epistemology and ethics, and we aim to draw out several key instances of these in this volume: Plotinus argued that the body is explained by the soul, rather than </w:t>
      </w:r>
      <w:r>
        <w:rPr>
          <w:i/>
        </w:rPr>
        <w:t>vice versa</w:t>
      </w:r>
      <w:r>
        <w:t xml:space="preserve">; ascetics from both traditions argued about how far moral disengagement of soul from body was either possible or desirable; the respective roles of monasticism and philosophy in contemplation were contested and this led, in the case of </w:t>
      </w:r>
      <w:proofErr w:type="spellStart"/>
      <w:r>
        <w:t>Synesius</w:t>
      </w:r>
      <w:proofErr w:type="spellEnd"/>
      <w:r>
        <w:t xml:space="preserve">, to reflections on literature. </w:t>
      </w:r>
    </w:p>
    <w:p w:rsidR="00BE69FB" w:rsidRDefault="00BE69FB" w:rsidP="00BE69FB">
      <w:pPr>
        <w:spacing w:after="0"/>
        <w:jc w:val="both"/>
      </w:pPr>
      <w:r>
        <w:t xml:space="preserve">The volume is divided into two parts, the first examining pagan philosophy, the second Christian thought. Each section is introduced by an overview chapter and includes some thematic chapters. These are followed by analyses of a range of mind-body issues in particular thinkers, ordered chronologically. The study of pagan and Christian thought in late antiquity is contextualised with chapters on Hellenistic philosophy and the New Testament respectively. </w:t>
      </w:r>
    </w:p>
    <w:p w:rsidR="00BE69FB" w:rsidRDefault="00BE69FB" w:rsidP="00BE69FB">
      <w:pPr>
        <w:spacing w:after="0"/>
        <w:jc w:val="both"/>
      </w:pPr>
      <w:r>
        <w:lastRenderedPageBreak/>
        <w:t>This volume is not intended as</w:t>
      </w:r>
      <w:r w:rsidRPr="00877381">
        <w:t xml:space="preserve"> an exhaustive account of </w:t>
      </w:r>
      <w:r>
        <w:t>the philosophy of mind and body</w:t>
      </w:r>
      <w:r w:rsidRPr="00877381">
        <w:t xml:space="preserve"> in late antiquity</w:t>
      </w:r>
      <w:r>
        <w:t>. Rather, it aims</w:t>
      </w:r>
      <w:r w:rsidRPr="00877381">
        <w:t xml:space="preserve"> to give windows</w:t>
      </w:r>
      <w:r>
        <w:t xml:space="preserve"> onto the period’s mind-body discussions</w:t>
      </w:r>
      <w:r w:rsidRPr="00877381">
        <w:t xml:space="preserve"> at key intersections</w:t>
      </w:r>
      <w:r>
        <w:t>,</w:t>
      </w:r>
      <w:r>
        <w:rPr>
          <w:b/>
        </w:rPr>
        <w:t xml:space="preserve"> </w:t>
      </w:r>
      <w:r>
        <w:t>and to demonstrate that important questions in this area have yet to be explored. We hope that this volume will generate increased interest in its subject and so help to instigate further conversations about mind and body in late antiquity, both with reference to the thinkers discussed here, and with reference to many others.</w:t>
      </w:r>
    </w:p>
    <w:p w:rsidR="00BE69FB" w:rsidRDefault="00BE69FB" w:rsidP="00BE69FB">
      <w:pPr>
        <w:spacing w:after="0"/>
        <w:jc w:val="both"/>
      </w:pPr>
      <w:r>
        <w:t xml:space="preserve">The contributors are either established scholars, in many cases leading authorities in their field, or early career scholars making a name for </w:t>
      </w:r>
      <w:proofErr w:type="gramStart"/>
      <w:r>
        <w:t>themselves</w:t>
      </w:r>
      <w:proofErr w:type="gramEnd"/>
      <w:r>
        <w:t>.</w:t>
      </w:r>
    </w:p>
    <w:p w:rsidR="009A6DEB" w:rsidRDefault="009A6DEB"/>
    <w:sectPr w:rsidR="009A6D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AD1"/>
    <w:rsid w:val="004D4AD1"/>
    <w:rsid w:val="009A6DEB"/>
    <w:rsid w:val="00BE69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69FB"/>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69FB"/>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1170</Words>
  <Characters>6673</Characters>
  <Application>Microsoft Office Word</Application>
  <DocSecurity>0</DocSecurity>
  <Lines>55</Lines>
  <Paragraphs>15</Paragraphs>
  <ScaleCrop>false</ScaleCrop>
  <Company>Microsoft</Company>
  <LinksUpToDate>false</LinksUpToDate>
  <CharactersWithSpaces>7828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 Castillo</dc:creator>
  <cp:keywords/>
  <dc:description/>
  <cp:lastModifiedBy>Dori Castillo</cp:lastModifiedBy>
  <cp:revision>2</cp:revision>
  <dcterms:created xsi:type="dcterms:W3CDTF">2017-04-07T13:21:00Z</dcterms:created>
  <dcterms:modified xsi:type="dcterms:W3CDTF">2017-04-07T13:22:00Z</dcterms:modified>
</cp:coreProperties>
</file>