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74F0" w:rsidRDefault="007774F0" w:rsidP="007774F0">
      <w:pPr>
        <w:pStyle w:val="NormalWeb"/>
      </w:pPr>
    </w:p>
    <w:p w:rsidR="007774F0" w:rsidRPr="00CC4501" w:rsidRDefault="00CC4501" w:rsidP="007774F0">
      <w:pPr>
        <w:pStyle w:val="NormalWeb"/>
        <w:rPr>
          <w:b/>
        </w:rPr>
      </w:pPr>
      <w:r w:rsidRPr="00CC4501">
        <w:rPr>
          <w:b/>
        </w:rPr>
        <w:t>Tantra for the Practitioner</w:t>
      </w:r>
    </w:p>
    <w:p w:rsidR="007774F0" w:rsidRDefault="007774F0" w:rsidP="007774F0">
      <w:pPr>
        <w:pStyle w:val="NormalWeb"/>
      </w:pPr>
    </w:p>
    <w:p w:rsidR="00CC4501" w:rsidRDefault="00CC4501" w:rsidP="007774F0">
      <w:pPr>
        <w:pStyle w:val="NormalWeb"/>
      </w:pPr>
      <w:r>
        <w:t>(</w:t>
      </w:r>
      <w:r w:rsidR="00A07CF8" w:rsidRPr="00A07CF8">
        <w:rPr>
          <w:i/>
        </w:rPr>
        <w:t>Hindu Human Rights</w:t>
      </w:r>
      <w:r>
        <w:t xml:space="preserve">, </w:t>
      </w:r>
      <w:r w:rsidR="00A07CF8">
        <w:t>17 June 2013</w:t>
      </w:r>
      <w:bookmarkStart w:id="0" w:name="_GoBack"/>
      <w:bookmarkEnd w:id="0"/>
      <w:r>
        <w:t>)</w:t>
      </w:r>
    </w:p>
    <w:p w:rsidR="00CC4501" w:rsidRDefault="00CC4501" w:rsidP="007774F0">
      <w:pPr>
        <w:pStyle w:val="NormalWeb"/>
      </w:pPr>
    </w:p>
    <w:p w:rsidR="00CC4501" w:rsidRDefault="00CC4501" w:rsidP="00CC4501">
      <w:pPr>
        <w:pStyle w:val="NormalWeb"/>
      </w:pPr>
    </w:p>
    <w:p w:rsidR="00CC4501" w:rsidRDefault="00CC4501" w:rsidP="00CC4501">
      <w:pPr>
        <w:pStyle w:val="NormalWeb"/>
      </w:pPr>
    </w:p>
    <w:p w:rsidR="00CC4501" w:rsidRDefault="00CC4501" w:rsidP="00CC4501">
      <w:pPr>
        <w:pStyle w:val="NormalWeb"/>
      </w:pPr>
      <w:r>
        <w:rPr>
          <w:rFonts w:ascii="&quot;calibri&quot;" w:hAnsi="&quot;calibri&quot;"/>
        </w:rPr>
        <w:t xml:space="preserve">Christopher D. Wallis, Oxford graduate in Comparative Religion and assistant professor of Sanskrit in Berkeley, treats us to a very well-written book: </w:t>
      </w:r>
      <w:r>
        <w:rPr>
          <w:rFonts w:ascii="&quot;calibri&quot;" w:hAnsi="&quot;calibri&quot;"/>
          <w:i/>
          <w:iCs/>
        </w:rPr>
        <w:t>Tantra Illuminated. The Philosophy, History and Practice of a Timeless Tradition</w:t>
      </w:r>
      <w:r>
        <w:rPr>
          <w:rFonts w:ascii="&quot;calibri&quot;" w:hAnsi="&quot;calibri&quot;"/>
        </w:rPr>
        <w:t xml:space="preserve"> (</w:t>
      </w:r>
      <w:proofErr w:type="spellStart"/>
      <w:r>
        <w:rPr>
          <w:rFonts w:ascii="&quot;calibri&quot;" w:hAnsi="&quot;calibri&quot;"/>
        </w:rPr>
        <w:t>Anusara</w:t>
      </w:r>
      <w:proofErr w:type="spellEnd"/>
      <w:r>
        <w:rPr>
          <w:rFonts w:ascii="&quot;calibri&quot;" w:hAnsi="&quot;calibri&quot;"/>
        </w:rPr>
        <w:t xml:space="preserve"> Press, The Woodlands TX, 2012). It is academically sound yet stands out among the dry academic works by being very engaged with the theme of the book.</w:t>
      </w:r>
    </w:p>
    <w:p w:rsidR="00CC4501" w:rsidRDefault="00CC4501" w:rsidP="00CC4501">
      <w:pPr>
        <w:pStyle w:val="NormalWeb"/>
      </w:pPr>
    </w:p>
    <w:p w:rsidR="00CC4501" w:rsidRDefault="00CC4501" w:rsidP="00CC4501">
      <w:pPr>
        <w:pStyle w:val="NormalWeb"/>
      </w:pPr>
      <w:r>
        <w:rPr>
          <w:rFonts w:ascii="&quot;calibri&quot;" w:hAnsi="&quot;calibri&quot;"/>
        </w:rPr>
        <w:t xml:space="preserve">The writer defines himself as a scholar-practitioner, initiated while a teenager. First off, he goes through a lengthy exercise of defining his subject, drawing on external and internal understandings of </w:t>
      </w:r>
      <w:r>
        <w:rPr>
          <w:rFonts w:ascii="&quot;calibri&quot;" w:hAnsi="&quot;calibri&quot;"/>
          <w:i/>
          <w:iCs/>
        </w:rPr>
        <w:t>Tantra</w:t>
      </w:r>
      <w:r>
        <w:rPr>
          <w:rFonts w:ascii="&quot;calibri&quot;" w:hAnsi="&quot;calibri&quot;"/>
        </w:rPr>
        <w:t xml:space="preserve">. The word, literally “weaving-loom”, means “system”, “handbook to a system”, and then simply “book”. It is a class of scriptures written in the second half of the first millennium and the beginning of the second. Its topic is how to achieve liberation and other things besides. </w:t>
      </w:r>
    </w:p>
    <w:p w:rsidR="00CC4501" w:rsidRDefault="00CC4501" w:rsidP="00CC4501">
      <w:pPr>
        <w:pStyle w:val="NormalWeb"/>
      </w:pPr>
    </w:p>
    <w:p w:rsidR="00CC4501" w:rsidRDefault="00CC4501" w:rsidP="00CC4501">
      <w:pPr>
        <w:pStyle w:val="NormalWeb"/>
      </w:pPr>
      <w:r>
        <w:rPr>
          <w:rFonts w:ascii="&quot;calibri&quot;" w:hAnsi="&quot;calibri&quot;"/>
        </w:rPr>
        <w:t xml:space="preserve">A necessary explanation here is that Tantra has nothing to do with the </w:t>
      </w:r>
      <w:proofErr w:type="spellStart"/>
      <w:r>
        <w:rPr>
          <w:rFonts w:ascii="&quot;calibri&quot;" w:hAnsi="&quot;calibri&quot;"/>
          <w:i/>
          <w:iCs/>
        </w:rPr>
        <w:t>Kāma</w:t>
      </w:r>
      <w:proofErr w:type="spellEnd"/>
      <w:r>
        <w:rPr>
          <w:rFonts w:ascii="&quot;calibri&quot;" w:hAnsi="&quot;calibri&quot;"/>
          <w:i/>
          <w:iCs/>
        </w:rPr>
        <w:t xml:space="preserve"> </w:t>
      </w:r>
      <w:proofErr w:type="spellStart"/>
      <w:r>
        <w:rPr>
          <w:rFonts w:ascii="&quot;calibri&quot;" w:hAnsi="&quot;calibri&quot;"/>
          <w:i/>
          <w:iCs/>
        </w:rPr>
        <w:t>Sūtra</w:t>
      </w:r>
      <w:proofErr w:type="spellEnd"/>
      <w:r>
        <w:rPr>
          <w:rFonts w:ascii="&quot;calibri&quot;" w:hAnsi="&quot;calibri&quot;"/>
        </w:rPr>
        <w:t xml:space="preserve"> and very little with sexuality. (And to the extent it has, it teaches intercourse with retention of semen, so what most men look for in the sex act is the one thing to be avoided.) Of course, New Age channels and the internet are full of disinformation on the matter, and for some more time we will have to live with the Western conception of Tantra as related to sex. Sometimes workshop</w:t>
      </w:r>
      <w:r w:rsidR="00E51ECC">
        <w:rPr>
          <w:rFonts w:ascii="&quot;calibri&quot;" w:hAnsi="&quot;calibri&quot;"/>
        </w:rPr>
        <w:t>s</w:t>
      </w:r>
      <w:r>
        <w:rPr>
          <w:rFonts w:ascii="&quot;calibri&quot;" w:hAnsi="&quot;calibri&quot;"/>
        </w:rPr>
        <w:t xml:space="preserve"> on Tantra are announced by teachers unconnected with the legitimate tradition: “If you feel like testing them, you can ask them what Tantra [scripture] they are drawing on (…) and which Tantric mantra they use in their daily </w:t>
      </w:r>
      <w:proofErr w:type="spellStart"/>
      <w:r>
        <w:rPr>
          <w:rFonts w:ascii="&quot;calibri&quot;" w:hAnsi="&quot;calibri&quot;"/>
          <w:i/>
          <w:iCs/>
        </w:rPr>
        <w:t>sādhana</w:t>
      </w:r>
      <w:proofErr w:type="spellEnd"/>
      <w:r>
        <w:rPr>
          <w:rFonts w:ascii="&quot;calibri&quot;" w:hAnsi="&quot;calibri&quot;"/>
        </w:rPr>
        <w:t xml:space="preserve"> [regular spiritual practice].” (p.432) But at least this gives the writer the opportunity to unchain his devils against the internet, an endless source of false claims about Indian religions.</w:t>
      </w:r>
    </w:p>
    <w:p w:rsidR="00CC4501" w:rsidRDefault="00CC4501" w:rsidP="00CC4501">
      <w:pPr>
        <w:pStyle w:val="NormalWeb"/>
      </w:pPr>
    </w:p>
    <w:p w:rsidR="00CC4501" w:rsidRDefault="00CC4501" w:rsidP="00CC4501">
      <w:pPr>
        <w:pStyle w:val="NormalWeb"/>
      </w:pPr>
      <w:r>
        <w:rPr>
          <w:rFonts w:ascii="&quot;calibri&quot;" w:hAnsi="&quot;calibri&quot;"/>
        </w:rPr>
        <w:t xml:space="preserve">At the end of it, he clarifies that he will limit himself to one specific tradition within Tantra, one that he knows intimately by practice: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as (once) practised in </w:t>
      </w:r>
      <w:proofErr w:type="spellStart"/>
      <w:r>
        <w:rPr>
          <w:rFonts w:ascii="&quot;calibri&quot;" w:hAnsi="&quot;calibri&quot;"/>
          <w:i/>
          <w:iCs/>
        </w:rPr>
        <w:t>Kaśmīr</w:t>
      </w:r>
      <w:proofErr w:type="spellEnd"/>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A priceless compendium</w:t>
      </w:r>
    </w:p>
    <w:p w:rsidR="00CC4501" w:rsidRDefault="00CC4501" w:rsidP="00CC4501">
      <w:pPr>
        <w:pStyle w:val="NormalWeb"/>
      </w:pPr>
    </w:p>
    <w:p w:rsidR="00CC4501" w:rsidRDefault="00CC4501" w:rsidP="00CC4501">
      <w:pPr>
        <w:pStyle w:val="NormalWeb"/>
      </w:pPr>
      <w:r>
        <w:rPr>
          <w:rFonts w:ascii="&quot;calibri&quot;" w:hAnsi="&quot;calibri&quot;"/>
        </w:rPr>
        <w:t xml:space="preserve">The book contains </w:t>
      </w:r>
      <w:proofErr w:type="gramStart"/>
      <w:r>
        <w:rPr>
          <w:rFonts w:ascii="&quot;calibri&quot;" w:hAnsi="&quot;calibri&quot;"/>
        </w:rPr>
        <w:t>a number of</w:t>
      </w:r>
      <w:proofErr w:type="gramEnd"/>
      <w:r>
        <w:rPr>
          <w:rFonts w:ascii="&quot;calibri&quot;" w:hAnsi="&quot;calibri&quot;"/>
        </w:rPr>
        <w:t xml:space="preserve"> appendixes detailing the master-pupil lines of the different branches of Shaivism and Tantra. The height of this tradition was in the 10</w:t>
      </w:r>
      <w:r>
        <w:rPr>
          <w:rFonts w:ascii="&quot;calibri&quot;" w:hAnsi="&quot;calibri&quot;"/>
          <w:sz w:val="20"/>
          <w:szCs w:val="20"/>
          <w:vertAlign w:val="superscript"/>
        </w:rPr>
        <w:t>th</w:t>
      </w:r>
      <w:r>
        <w:rPr>
          <w:rFonts w:ascii="&quot;calibri&quot;" w:hAnsi="&quot;calibri&quot;"/>
        </w:rPr>
        <w:t xml:space="preserve"> century, with the Kashmiri polymaths </w:t>
      </w:r>
      <w:proofErr w:type="spellStart"/>
      <w:r>
        <w:rPr>
          <w:rFonts w:ascii="&quot;calibri&quot;" w:hAnsi="&quot;calibri&quot;"/>
          <w:i/>
          <w:iCs/>
        </w:rPr>
        <w:t>Utpaladeva</w:t>
      </w:r>
      <w:proofErr w:type="spellEnd"/>
      <w:r>
        <w:rPr>
          <w:rFonts w:ascii="&quot;calibri&quot;" w:hAnsi="&quot;calibri&quot;"/>
        </w:rPr>
        <w:t xml:space="preserve"> and </w:t>
      </w:r>
      <w:proofErr w:type="spellStart"/>
      <w:r>
        <w:rPr>
          <w:rFonts w:ascii="&quot;calibri&quot;" w:hAnsi="&quot;calibri&quot;"/>
          <w:i/>
          <w:iCs/>
        </w:rPr>
        <w:t>Abhināvagupta</w:t>
      </w:r>
      <w:proofErr w:type="spellEnd"/>
      <w:r>
        <w:rPr>
          <w:rFonts w:ascii="&quot;calibri&quot;" w:hAnsi="&quot;calibri&quot;"/>
        </w:rPr>
        <w:t xml:space="preserve">. A quarter of the book (p.191-320) consists of a necessarily incomplete but already very detailed history of Kashmiri Shaivism and its offshoots in South India, Indonesia and Tibet. </w:t>
      </w:r>
    </w:p>
    <w:p w:rsidR="00CC4501" w:rsidRDefault="00CC4501" w:rsidP="00CC4501">
      <w:pPr>
        <w:pStyle w:val="NormalWeb"/>
      </w:pPr>
    </w:p>
    <w:p w:rsidR="00CC4501" w:rsidRDefault="00CC4501" w:rsidP="00CC4501">
      <w:pPr>
        <w:pStyle w:val="NormalWeb"/>
      </w:pPr>
      <w:r>
        <w:rPr>
          <w:rFonts w:ascii="&quot;calibri&quot;" w:hAnsi="&quot;calibri&quot;"/>
        </w:rPr>
        <w:t xml:space="preserve">To get a vivid picture of this tradition and of Indian asceticism in general, these biographical glimpses of its major figures are unsurpassed. Nine different traditions within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are described. Opposite poles are the orthodox or right-hand path, </w:t>
      </w:r>
      <w:r>
        <w:rPr>
          <w:rFonts w:ascii="&quot;calibri&quot;" w:hAnsi="&quot;calibri&quot;"/>
        </w:rPr>
        <w:lastRenderedPageBreak/>
        <w:t xml:space="preserve">now still known as </w:t>
      </w:r>
      <w:proofErr w:type="spellStart"/>
      <w:r>
        <w:rPr>
          <w:rFonts w:ascii="&quot;calibri&quot;" w:hAnsi="&quot;calibri&quot;"/>
          <w:i/>
          <w:iCs/>
        </w:rPr>
        <w:t>Śaiva</w:t>
      </w:r>
      <w:proofErr w:type="spellEnd"/>
      <w:r>
        <w:rPr>
          <w:rFonts w:ascii="&quot;calibri&quot;" w:hAnsi="&quot;calibri&quot;"/>
          <w:i/>
          <w:iCs/>
        </w:rPr>
        <w:t xml:space="preserve"> </w:t>
      </w:r>
      <w:proofErr w:type="spellStart"/>
      <w:r>
        <w:rPr>
          <w:rFonts w:ascii="&quot;calibri&quot;" w:hAnsi="&quot;calibri&quot;"/>
          <w:i/>
          <w:iCs/>
        </w:rPr>
        <w:t>Siddhānta</w:t>
      </w:r>
      <w:proofErr w:type="spellEnd"/>
      <w:r>
        <w:rPr>
          <w:rFonts w:ascii="&quot;calibri&quot;" w:hAnsi="&quot;calibri&quot;"/>
        </w:rPr>
        <w:t xml:space="preserve">, and the deliberately transgressive left-hand path of </w:t>
      </w:r>
      <w:proofErr w:type="spellStart"/>
      <w:r>
        <w:rPr>
          <w:rFonts w:ascii="&quot;calibri&quot;" w:hAnsi="&quot;calibri&quot;"/>
          <w:i/>
          <w:iCs/>
        </w:rPr>
        <w:t>Kaula</w:t>
      </w:r>
      <w:proofErr w:type="spellEnd"/>
      <w:r>
        <w:rPr>
          <w:rFonts w:ascii="&quot;calibri&quot;" w:hAnsi="&quot;calibri&quot;"/>
          <w:i/>
          <w:iCs/>
        </w:rPr>
        <w:t xml:space="preserve"> Tantra</w:t>
      </w:r>
      <w:r>
        <w:rPr>
          <w:rFonts w:ascii="&quot;calibri&quot;" w:hAnsi="&quot;calibri&quot;"/>
        </w:rPr>
        <w:t xml:space="preserve">.  Some of its schools were imposing institutions, but “like [the Buddhist university of] </w:t>
      </w:r>
      <w:proofErr w:type="spellStart"/>
      <w:r>
        <w:rPr>
          <w:rFonts w:ascii="&quot;calibri&quot;" w:hAnsi="&quot;calibri&quot;"/>
          <w:i/>
          <w:iCs/>
        </w:rPr>
        <w:t>Nālandā</w:t>
      </w:r>
      <w:proofErr w:type="spellEnd"/>
      <w:r>
        <w:rPr>
          <w:rFonts w:ascii="&quot;calibri&quot;" w:hAnsi="&quot;calibri&quot;"/>
        </w:rPr>
        <w:t xml:space="preserve">, they were destroyed in the Muslim invasions”. (p.196) However, Shaivism’s loss of ascendancy was not only due to Islamic destruction: there was a spontaneous shift to the devotional Bhakti movement (which teaches surrender to the deity rather than autonomy through techniques) and the rise of the </w:t>
      </w:r>
      <w:proofErr w:type="spellStart"/>
      <w:r>
        <w:rPr>
          <w:rFonts w:ascii="&quot;calibri&quot;" w:hAnsi="&quot;calibri&quot;"/>
          <w:i/>
          <w:iCs/>
        </w:rPr>
        <w:t>Nāth</w:t>
      </w:r>
      <w:proofErr w:type="spellEnd"/>
      <w:r>
        <w:rPr>
          <w:rFonts w:ascii="&quot;calibri&quot;" w:hAnsi="&quot;calibri&quot;"/>
          <w:i/>
          <w:iCs/>
        </w:rPr>
        <w:t xml:space="preserve"> Yogi</w:t>
      </w:r>
      <w:r>
        <w:rPr>
          <w:rFonts w:ascii="&quot;calibri&quot;" w:hAnsi="&quot;calibri&quot;"/>
        </w:rPr>
        <w:t xml:space="preserve">s with their simplification of Shaivism known as </w:t>
      </w:r>
      <w:proofErr w:type="spellStart"/>
      <w:r>
        <w:rPr>
          <w:rFonts w:ascii="&quot;calibri&quot;" w:hAnsi="&quot;calibri&quot;"/>
          <w:i/>
          <w:iCs/>
        </w:rPr>
        <w:t>Haṭha</w:t>
      </w:r>
      <w:proofErr w:type="spellEnd"/>
      <w:r>
        <w:rPr>
          <w:rFonts w:ascii="&quot;calibri&quot;" w:hAnsi="&quot;calibri&quot;"/>
          <w:i/>
          <w:iCs/>
        </w:rPr>
        <w:t xml:space="preserve"> Yoga</w:t>
      </w:r>
      <w:r>
        <w:rPr>
          <w:rFonts w:ascii="&quot;calibri&quot;" w:hAnsi="&quot;calibri&quot;"/>
        </w:rPr>
        <w:t>.</w:t>
      </w:r>
    </w:p>
    <w:p w:rsidR="00CC4501" w:rsidRDefault="00CC4501" w:rsidP="00CC4501">
      <w:pPr>
        <w:pStyle w:val="NormalWeb"/>
      </w:pPr>
    </w:p>
    <w:p w:rsidR="00CC4501" w:rsidRDefault="00CC4501" w:rsidP="00CC4501">
      <w:pPr>
        <w:pStyle w:val="NormalWeb"/>
      </w:pPr>
      <w:r>
        <w:rPr>
          <w:rFonts w:ascii="&quot;calibri&quot;" w:hAnsi="&quot;calibri&quot;"/>
        </w:rPr>
        <w:t xml:space="preserve">Another quarter (p.321-420) is devoted to the practice of this path. At </w:t>
      </w:r>
      <w:proofErr w:type="gramStart"/>
      <w:r>
        <w:rPr>
          <w:rFonts w:ascii="&quot;calibri&quot;" w:hAnsi="&quot;calibri&quot;"/>
        </w:rPr>
        <w:t>length</w:t>
      </w:r>
      <w:proofErr w:type="gramEnd"/>
      <w:r>
        <w:rPr>
          <w:rFonts w:ascii="&quot;calibri&quot;" w:hAnsi="&quot;calibri&quot;"/>
        </w:rPr>
        <w:t xml:space="preserve"> the writer explains the concepts and actual performance of initiation (</w:t>
      </w:r>
      <w:proofErr w:type="spellStart"/>
      <w:r>
        <w:rPr>
          <w:rFonts w:ascii="&quot;calibri&quot;" w:hAnsi="&quot;calibri&quot;"/>
          <w:i/>
          <w:iCs/>
        </w:rPr>
        <w:t>dīkṣā</w:t>
      </w:r>
      <w:proofErr w:type="spellEnd"/>
      <w:r>
        <w:rPr>
          <w:rFonts w:ascii="&quot;calibri&quot;" w:hAnsi="&quot;calibri&quot;"/>
        </w:rPr>
        <w:t>) and transmission of energy (</w:t>
      </w:r>
      <w:proofErr w:type="spellStart"/>
      <w:r>
        <w:rPr>
          <w:rFonts w:ascii="&quot;calibri&quot;" w:hAnsi="&quot;calibri&quot;"/>
          <w:i/>
          <w:iCs/>
        </w:rPr>
        <w:t>śaktipāta</w:t>
      </w:r>
      <w:proofErr w:type="spellEnd"/>
      <w:r>
        <w:rPr>
          <w:rFonts w:ascii="&quot;calibri&quot;" w:hAnsi="&quot;calibri&quot;"/>
        </w:rPr>
        <w:t>), and all the other practices, including the devotional ritual before a likeness of the deity and the meditative visualization (</w:t>
      </w:r>
      <w:proofErr w:type="spellStart"/>
      <w:r>
        <w:rPr>
          <w:rFonts w:ascii="&quot;calibri&quot;" w:hAnsi="&quot;calibri&quot;"/>
          <w:i/>
          <w:iCs/>
        </w:rPr>
        <w:t>dhyāna</w:t>
      </w:r>
      <w:proofErr w:type="spellEnd"/>
      <w:r>
        <w:rPr>
          <w:rFonts w:ascii="&quot;calibri&quot;" w:hAnsi="&quot;calibri&quot;"/>
        </w:rPr>
        <w:t xml:space="preserve">) that is so typical of </w:t>
      </w:r>
      <w:r>
        <w:rPr>
          <w:rFonts w:ascii="&quot;calibri&quot;" w:hAnsi="&quot;calibri&quot;"/>
          <w:i/>
          <w:iCs/>
        </w:rPr>
        <w:t>Tantra</w:t>
      </w:r>
      <w:r>
        <w:rPr>
          <w:rFonts w:ascii="&quot;calibri&quot;" w:hAnsi="&quot;calibri&quot;"/>
        </w:rPr>
        <w:t xml:space="preserve">. Ideally, one pictures the deity in detail, with all the iconographical information depicted nowadays on dog-posters, and then identifies completely with the chosen god. We also learn that </w:t>
      </w:r>
      <w:proofErr w:type="spellStart"/>
      <w:r>
        <w:rPr>
          <w:rFonts w:ascii="&quot;calibri&quot;" w:hAnsi="&quot;calibri&quot;"/>
          <w:i/>
          <w:iCs/>
        </w:rPr>
        <w:t>Abhināvagupta</w:t>
      </w:r>
      <w:proofErr w:type="spellEnd"/>
      <w:r>
        <w:rPr>
          <w:rFonts w:ascii="&quot;calibri&quot;" w:hAnsi="&quot;calibri&quot;"/>
        </w:rPr>
        <w:t xml:space="preserve"> already taught what we know as “affirmations” of “positive thinking” under the name of </w:t>
      </w:r>
      <w:proofErr w:type="spellStart"/>
      <w:r>
        <w:rPr>
          <w:rFonts w:ascii="&quot;calibri&quot;" w:hAnsi="&quot;calibri&quot;"/>
          <w:i/>
          <w:iCs/>
        </w:rPr>
        <w:t>śuddha-vikalpa</w:t>
      </w:r>
      <w:proofErr w:type="spellEnd"/>
      <w:r>
        <w:rPr>
          <w:rFonts w:ascii="&quot;calibri&quot;" w:hAnsi="&quot;calibri&quot;"/>
        </w:rPr>
        <w:t xml:space="preserve"> (“pure resolve”): if you are dogged by a negative thought or self-image, carefully formulate its opposite and then repeat it mentally as a mantra. </w:t>
      </w:r>
    </w:p>
    <w:p w:rsidR="00CC4501" w:rsidRDefault="00CC4501" w:rsidP="00CC4501">
      <w:pPr>
        <w:pStyle w:val="NormalWeb"/>
      </w:pPr>
    </w:p>
    <w:p w:rsidR="00CC4501" w:rsidRDefault="00CC4501" w:rsidP="00CC4501">
      <w:pPr>
        <w:pStyle w:val="NormalWeb"/>
      </w:pPr>
      <w:r>
        <w:rPr>
          <w:rFonts w:ascii="&quot;calibri&quot;" w:hAnsi="&quot;calibri&quot;"/>
        </w:rPr>
        <w:t xml:space="preserve">But first the author gives us an enlightening summary of the philosophy of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(p.45-191). The teachings are at once related to lived reality. Thus, the four states of consciousness (waking, dreaming, sleeping and meditation) are not only explained, as they are in many books, but their occasional combinations are elaborated on: dreaming-in-waking, meditation-in-dreaming etc. Everything east of the Indus is counted, so we get the 36 </w:t>
      </w:r>
      <w:r>
        <w:rPr>
          <w:rFonts w:ascii="&quot;calibri&quot;" w:hAnsi="&quot;calibri&quot;"/>
          <w:i/>
          <w:iCs/>
        </w:rPr>
        <w:t>Tattva</w:t>
      </w:r>
      <w:r>
        <w:rPr>
          <w:rFonts w:ascii="&quot;calibri&quot;" w:hAnsi="&quot;calibri&quot;"/>
        </w:rPr>
        <w:t>-s (“substance”, “</w:t>
      </w:r>
      <w:proofErr w:type="spellStart"/>
      <w:r>
        <w:rPr>
          <w:rFonts w:ascii="&quot;calibri&quot;" w:hAnsi="&quot;calibri&quot;"/>
        </w:rPr>
        <w:t>thatness</w:t>
      </w:r>
      <w:proofErr w:type="spellEnd"/>
      <w:r>
        <w:rPr>
          <w:rFonts w:ascii="&quot;calibri&quot;" w:hAnsi="&quot;calibri&quot;"/>
        </w:rPr>
        <w:t xml:space="preserve">”), the 12 goddesses or </w:t>
      </w:r>
      <w:proofErr w:type="spellStart"/>
      <w:r>
        <w:rPr>
          <w:rFonts w:ascii="&quot;calibri&quot;" w:hAnsi="&quot;calibri&quot;"/>
          <w:i/>
          <w:iCs/>
        </w:rPr>
        <w:t>Kālī</w:t>
      </w:r>
      <w:proofErr w:type="spellEnd"/>
      <w:r>
        <w:rPr>
          <w:rFonts w:ascii="&quot;calibri&quot;" w:hAnsi="&quot;calibri&quot;"/>
        </w:rPr>
        <w:t xml:space="preserve">-s, the 4 levels of language, etc. But the overriding feature of this worldview is the couple </w:t>
      </w:r>
      <w:r>
        <w:rPr>
          <w:rFonts w:ascii="&quot;calibri&quot;" w:hAnsi="&quot;calibri&quot;"/>
          <w:i/>
          <w:iCs/>
        </w:rPr>
        <w:t>Śiva</w:t>
      </w:r>
      <w:r>
        <w:rPr>
          <w:rFonts w:ascii="&quot;calibri&quot;" w:hAnsi="&quot;calibri&quot;"/>
        </w:rPr>
        <w:t xml:space="preserve"> and </w:t>
      </w:r>
      <w:proofErr w:type="spellStart"/>
      <w:r>
        <w:rPr>
          <w:rFonts w:ascii="&quot;calibri&quot;" w:hAnsi="&quot;calibri&quot;"/>
          <w:i/>
          <w:iCs/>
        </w:rPr>
        <w:t>Śakti</w:t>
      </w:r>
      <w:proofErr w:type="spellEnd"/>
      <w:r>
        <w:rPr>
          <w:rFonts w:ascii="&quot;calibri&quot;" w:hAnsi="&quot;calibri&quot;"/>
        </w:rPr>
        <w:t>, and what they signify.</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Theism</w:t>
      </w:r>
    </w:p>
    <w:p w:rsidR="00CC4501" w:rsidRDefault="00CC4501" w:rsidP="00CC4501">
      <w:pPr>
        <w:pStyle w:val="NormalWeb"/>
      </w:pPr>
    </w:p>
    <w:p w:rsidR="00CC4501" w:rsidRDefault="00CC4501" w:rsidP="00CC4501">
      <w:pPr>
        <w:pStyle w:val="NormalWeb"/>
      </w:pPr>
      <w:r>
        <w:rPr>
          <w:rFonts w:ascii="&quot;calibri&quot;" w:hAnsi="&quot;calibri&quot;"/>
        </w:rPr>
        <w:t>Like the devotional tendency (</w:t>
      </w:r>
      <w:r>
        <w:rPr>
          <w:rFonts w:ascii="&quot;calibri&quot;" w:hAnsi="&quot;calibri&quot;"/>
          <w:i/>
          <w:iCs/>
        </w:rPr>
        <w:t>Bhakti</w:t>
      </w:r>
      <w:r>
        <w:rPr>
          <w:rFonts w:ascii="&quot;calibri&quot;" w:hAnsi="&quot;calibri&quot;"/>
        </w:rPr>
        <w:t>), Kashmiri Shaivism is quite popular with Indophiles from a Christian background, because its God-</w:t>
      </w:r>
      <w:proofErr w:type="spellStart"/>
      <w:r>
        <w:rPr>
          <w:rFonts w:ascii="&quot;calibri&quot;" w:hAnsi="&quot;calibri&quot;"/>
        </w:rPr>
        <w:t>centredness</w:t>
      </w:r>
      <w:proofErr w:type="spellEnd"/>
      <w:r>
        <w:rPr>
          <w:rFonts w:ascii="&quot;calibri&quot;" w:hAnsi="&quot;calibri&quot;"/>
        </w:rPr>
        <w:t xml:space="preserve"> feels so familiar. The fourth-highest of the 36 </w:t>
      </w:r>
      <w:r>
        <w:rPr>
          <w:rFonts w:ascii="&quot;calibri&quot;" w:hAnsi="&quot;calibri&quot;"/>
          <w:i/>
          <w:iCs/>
        </w:rPr>
        <w:t>Tattva</w:t>
      </w:r>
      <w:r>
        <w:rPr>
          <w:rFonts w:ascii="&quot;calibri&quot;" w:hAnsi="&quot;calibri&quot;"/>
        </w:rPr>
        <w:t xml:space="preserve">-s, “substances”, in the Kashmiri Shaiva system is </w:t>
      </w:r>
      <w:proofErr w:type="spellStart"/>
      <w:r>
        <w:rPr>
          <w:rFonts w:ascii="&quot;calibri&quot;" w:hAnsi="&quot;calibri&quot;"/>
          <w:i/>
          <w:iCs/>
        </w:rPr>
        <w:t>Īśvara</w:t>
      </w:r>
      <w:proofErr w:type="spellEnd"/>
      <w:r>
        <w:rPr>
          <w:rFonts w:ascii="&quot;calibri&quot;" w:hAnsi="&quot;calibri&quot;"/>
        </w:rPr>
        <w:t xml:space="preserve">, “the Lord”. Wallis holds it equal to the monotheistic Deity, meaning Yahweh or Allah, but also </w:t>
      </w:r>
      <w:proofErr w:type="spellStart"/>
      <w:r>
        <w:rPr>
          <w:rFonts w:ascii="&quot;calibri&quot;" w:hAnsi="&quot;calibri&quot;"/>
          <w:i/>
          <w:iCs/>
        </w:rPr>
        <w:t>Kṛṣṇa</w:t>
      </w:r>
      <w:proofErr w:type="spellEnd"/>
      <w:r>
        <w:rPr>
          <w:rFonts w:ascii="&quot;calibri&quot;" w:hAnsi="&quot;calibri&quot;"/>
        </w:rPr>
        <w:t xml:space="preserve"> or </w:t>
      </w:r>
      <w:proofErr w:type="spellStart"/>
      <w:r>
        <w:rPr>
          <w:rFonts w:ascii="&quot;calibri&quot;" w:hAnsi="&quot;calibri&quot;"/>
          <w:i/>
          <w:iCs/>
        </w:rPr>
        <w:t>Avalokiteśvara</w:t>
      </w:r>
      <w:proofErr w:type="spellEnd"/>
      <w:r>
        <w:rPr>
          <w:rFonts w:ascii="&quot;calibri&quot;" w:hAnsi="&quot;calibri&quot;"/>
        </w:rPr>
        <w:t>, “the Lord who looks down (on the people below)”, the Buddhist personification of compassion. “</w:t>
      </w:r>
      <w:proofErr w:type="spellStart"/>
      <w:r>
        <w:rPr>
          <w:rFonts w:ascii="&quot;calibri&quot;" w:hAnsi="&quot;calibri&quot;"/>
          <w:i/>
          <w:iCs/>
        </w:rPr>
        <w:t>Īśvara</w:t>
      </w:r>
      <w:proofErr w:type="spellEnd"/>
      <w:r>
        <w:rPr>
          <w:rFonts w:ascii="&quot;calibri&quot;" w:hAnsi="&quot;calibri&quot;"/>
        </w:rPr>
        <w:t xml:space="preserve"> is a generic, non-sectarian form of God”. (p.142) He also equates </w:t>
      </w:r>
      <w:proofErr w:type="spellStart"/>
      <w:r>
        <w:rPr>
          <w:rFonts w:ascii="&quot;calibri&quot;" w:hAnsi="&quot;calibri&quot;"/>
          <w:i/>
          <w:iCs/>
        </w:rPr>
        <w:t>idam</w:t>
      </w:r>
      <w:proofErr w:type="spellEnd"/>
      <w:r>
        <w:rPr>
          <w:rFonts w:ascii="&quot;calibri&quot;" w:hAnsi="&quot;calibri&quot;"/>
          <w:i/>
          <w:iCs/>
        </w:rPr>
        <w:t xml:space="preserve"> </w:t>
      </w:r>
      <w:proofErr w:type="spellStart"/>
      <w:r>
        <w:rPr>
          <w:rFonts w:ascii="&quot;calibri&quot;" w:hAnsi="&quot;calibri&quot;"/>
          <w:i/>
          <w:iCs/>
        </w:rPr>
        <w:t>aham</w:t>
      </w:r>
      <w:proofErr w:type="spellEnd"/>
      <w:r>
        <w:rPr>
          <w:rFonts w:ascii="&quot;calibri&quot;" w:hAnsi="&quot;calibri&quot;"/>
        </w:rPr>
        <w:t xml:space="preserve">, “this I am”, with the Biblical </w:t>
      </w:r>
      <w:proofErr w:type="spellStart"/>
      <w:r>
        <w:rPr>
          <w:rFonts w:ascii="&quot;calibri&quot;" w:hAnsi="&quot;calibri&quot;"/>
          <w:i/>
          <w:iCs/>
        </w:rPr>
        <w:t>Ehyeh</w:t>
      </w:r>
      <w:proofErr w:type="spellEnd"/>
      <w:r>
        <w:rPr>
          <w:rFonts w:ascii="&quot;calibri&quot;" w:hAnsi="&quot;calibri&quot;"/>
          <w:i/>
          <w:iCs/>
        </w:rPr>
        <w:t xml:space="preserve"> </w:t>
      </w:r>
      <w:proofErr w:type="spellStart"/>
      <w:r>
        <w:rPr>
          <w:rFonts w:ascii="&quot;calibri&quot;" w:hAnsi="&quot;calibri&quot;"/>
          <w:i/>
          <w:iCs/>
        </w:rPr>
        <w:t>asher</w:t>
      </w:r>
      <w:proofErr w:type="spellEnd"/>
      <w:r>
        <w:rPr>
          <w:rFonts w:ascii="&quot;calibri&quot;" w:hAnsi="&quot;calibri&quot;"/>
          <w:i/>
          <w:iCs/>
        </w:rPr>
        <w:t xml:space="preserve"> </w:t>
      </w:r>
      <w:proofErr w:type="spellStart"/>
      <w:r>
        <w:rPr>
          <w:rFonts w:ascii="&quot;calibri&quot;" w:hAnsi="&quot;calibri&quot;"/>
          <w:i/>
          <w:iCs/>
        </w:rPr>
        <w:t>ehyeh</w:t>
      </w:r>
      <w:proofErr w:type="spellEnd"/>
      <w:r>
        <w:rPr>
          <w:rFonts w:ascii="&quot;calibri&quot;" w:hAnsi="&quot;calibri&quot;"/>
        </w:rPr>
        <w:t>, “I am who I am”.</w:t>
      </w:r>
    </w:p>
    <w:p w:rsidR="00CC4501" w:rsidRDefault="00CC4501" w:rsidP="00CC4501">
      <w:pPr>
        <w:pStyle w:val="NormalWeb"/>
      </w:pPr>
    </w:p>
    <w:p w:rsidR="00CC4501" w:rsidRDefault="00CC4501" w:rsidP="00CC4501">
      <w:pPr>
        <w:pStyle w:val="NormalWeb"/>
      </w:pPr>
      <w:r>
        <w:rPr>
          <w:rFonts w:ascii="&quot;calibri&quot;" w:hAnsi="&quot;calibri&quot;"/>
        </w:rPr>
        <w:t xml:space="preserve"> “This I am” encapsulates the Upanishadic worldview in which everyone is a drop in the ocean of Brahma, and as such also related to one another. Thus, I am equal to the one in the sun: “Him am I”, </w:t>
      </w:r>
      <w:proofErr w:type="spellStart"/>
      <w:r>
        <w:rPr>
          <w:rFonts w:ascii="&quot;calibri&quot;" w:hAnsi="&quot;calibri&quot;"/>
          <w:i/>
          <w:iCs/>
        </w:rPr>
        <w:t>So’ham</w:t>
      </w:r>
      <w:proofErr w:type="spellEnd"/>
      <w:r>
        <w:rPr>
          <w:rFonts w:ascii="&quot;calibri&quot;" w:hAnsi="&quot;calibri&quot;"/>
        </w:rPr>
        <w:t xml:space="preserve">. It has nothing to do with the Biblical concept of one jealous God. By contrast, “I am what I am” is what Moses imagines God answers to him when he asks for God’s name. The way the expression was used in similar contexts, it really means: “I don’t need to answer you, I can be anyone I want”. Many Christian theologians falsely translate it is “I am that I am”, which can be understood philosophically as “my essence is the fact that I exist”, at once an instant proof of God’s existence. They, and the </w:t>
      </w:r>
      <w:r>
        <w:rPr>
          <w:rFonts w:ascii="&quot;calibri&quot;" w:hAnsi="&quot;calibri&quot;"/>
        </w:rPr>
        <w:lastRenderedPageBreak/>
        <w:t xml:space="preserve">Bible context itself, link it with a folk-etymology of the name Yahweh as “the being one”, “He Who is”, related to the verb form </w:t>
      </w:r>
      <w:proofErr w:type="spellStart"/>
      <w:r>
        <w:rPr>
          <w:rFonts w:ascii="&quot;calibri&quot;" w:hAnsi="&quot;calibri&quot;"/>
          <w:i/>
          <w:iCs/>
        </w:rPr>
        <w:t>ehyeh</w:t>
      </w:r>
      <w:proofErr w:type="spellEnd"/>
      <w:r>
        <w:rPr>
          <w:rFonts w:ascii="&quot;calibri&quot;" w:hAnsi="&quot;calibri&quot;"/>
        </w:rPr>
        <w:t xml:space="preserve">. We </w:t>
      </w:r>
      <w:proofErr w:type="gramStart"/>
      <w:r>
        <w:rPr>
          <w:rFonts w:ascii="&quot;calibri&quot;" w:hAnsi="&quot;calibri&quot;"/>
        </w:rPr>
        <w:t>have to</w:t>
      </w:r>
      <w:proofErr w:type="gramEnd"/>
      <w:r>
        <w:rPr>
          <w:rFonts w:ascii="&quot;calibri&quot;" w:hAnsi="&quot;calibri&quot;"/>
        </w:rPr>
        <w:t xml:space="preserve"> get away from these exegetical concoctions and submit to the scientific approach of these texts. A century ago already, the Orientalist Julius </w:t>
      </w:r>
      <w:proofErr w:type="spellStart"/>
      <w:r>
        <w:rPr>
          <w:rFonts w:ascii="&quot;calibri&quot;" w:hAnsi="&quot;calibri&quot;"/>
        </w:rPr>
        <w:t>Wellhausen</w:t>
      </w:r>
      <w:proofErr w:type="spellEnd"/>
      <w:r>
        <w:rPr>
          <w:rFonts w:ascii="&quot;calibri&quot;" w:hAnsi="&quot;calibri&quot;"/>
        </w:rPr>
        <w:t xml:space="preserve"> showed that </w:t>
      </w:r>
      <w:r>
        <w:rPr>
          <w:rFonts w:ascii="&quot;calibri&quot;" w:hAnsi="&quot;calibri&quot;"/>
          <w:i/>
          <w:iCs/>
        </w:rPr>
        <w:t>Yahweh</w:t>
      </w:r>
      <w:r>
        <w:rPr>
          <w:rFonts w:ascii="&quot;calibri&quot;" w:hAnsi="&quot;calibri&quot;"/>
        </w:rPr>
        <w:t xml:space="preserve"> comes from a Semitic root still preserved in Arabic and means “the blower”, “the storm”. </w:t>
      </w:r>
    </w:p>
    <w:p w:rsidR="00CC4501" w:rsidRDefault="00CC4501" w:rsidP="00CC4501">
      <w:pPr>
        <w:pStyle w:val="NormalWeb"/>
      </w:pPr>
    </w:p>
    <w:p w:rsidR="00CC4501" w:rsidRDefault="00CC4501" w:rsidP="00CC4501">
      <w:pPr>
        <w:pStyle w:val="NormalWeb"/>
      </w:pPr>
      <w:r>
        <w:rPr>
          <w:rFonts w:ascii="&quot;calibri&quot;" w:hAnsi="&quot;calibri&quot;"/>
        </w:rPr>
        <w:t>According to Wallis, the pre-</w:t>
      </w:r>
      <w:proofErr w:type="spellStart"/>
      <w:r>
        <w:rPr>
          <w:rFonts w:ascii="&quot;calibri&quot;" w:hAnsi="&quot;calibri&quot;"/>
        </w:rPr>
        <w:t>Tantrik</w:t>
      </w:r>
      <w:proofErr w:type="spellEnd"/>
      <w:r>
        <w:rPr>
          <w:rFonts w:ascii="&quot;calibri&quot;" w:hAnsi="&quot;calibri&quot;"/>
        </w:rPr>
        <w:t xml:space="preserve"> “</w:t>
      </w:r>
      <w:proofErr w:type="spellStart"/>
      <w:r>
        <w:rPr>
          <w:rFonts w:ascii="&quot;calibri&quot;" w:hAnsi="&quot;calibri&quot;"/>
          <w:i/>
          <w:iCs/>
        </w:rPr>
        <w:t>Śaiva</w:t>
      </w:r>
      <w:r>
        <w:rPr>
          <w:rFonts w:ascii="&quot;calibri&quot;" w:hAnsi="&quot;calibri&quot;"/>
        </w:rPr>
        <w:t>s</w:t>
      </w:r>
      <w:proofErr w:type="spellEnd"/>
      <w:r>
        <w:rPr>
          <w:rFonts w:ascii="&quot;calibri&quot;" w:hAnsi="&quot;calibri&quot;"/>
        </w:rPr>
        <w:t xml:space="preserve"> of the </w:t>
      </w:r>
      <w:proofErr w:type="spellStart"/>
      <w:r>
        <w:rPr>
          <w:rFonts w:ascii="&quot;calibri&quot;" w:hAnsi="&quot;calibri&quot;"/>
          <w:i/>
          <w:iCs/>
        </w:rPr>
        <w:t>Atimārga</w:t>
      </w:r>
      <w:proofErr w:type="spellEnd"/>
      <w:r>
        <w:rPr>
          <w:rFonts w:ascii="&quot;calibri&quot;" w:hAnsi="&quot;calibri&quot;"/>
        </w:rPr>
        <w:t xml:space="preserve"> were complete monotheists, some of the earliest monotheists in Indian ‘religion’.” (p.200) Well, no. It is already questionable whether they really worshipped strictly one God; but even if they did, it would not make them “monotheists”. The prefix </w:t>
      </w:r>
      <w:r>
        <w:rPr>
          <w:rFonts w:ascii="&quot;calibri&quot;" w:hAnsi="&quot;calibri&quot;"/>
          <w:i/>
          <w:iCs/>
        </w:rPr>
        <w:t>mono-</w:t>
      </w:r>
      <w:r>
        <w:rPr>
          <w:rFonts w:ascii="&quot;calibri&quot;" w:hAnsi="&quot;calibri&quot;"/>
        </w:rPr>
        <w:t xml:space="preserve"> does not mean “one”, it means “alone”, and that is why Biblical scholars chose this term to describe the worship of a “jealous God” who tolerates no one beside Himself. No </w:t>
      </w:r>
      <w:proofErr w:type="spellStart"/>
      <w:r>
        <w:rPr>
          <w:rFonts w:ascii="&quot;calibri&quot;" w:hAnsi="&quot;calibri&quot;"/>
          <w:i/>
          <w:iCs/>
        </w:rPr>
        <w:t>Śaiva</w:t>
      </w:r>
      <w:proofErr w:type="spellEnd"/>
      <w:r>
        <w:rPr>
          <w:rFonts w:ascii="&quot;calibri&quot;" w:hAnsi="&quot;calibri&quot;"/>
        </w:rPr>
        <w:t xml:space="preserve"> text is quoted as calling on its readers to smash the idols of </w:t>
      </w:r>
      <w:proofErr w:type="spellStart"/>
      <w:r>
        <w:rPr>
          <w:rFonts w:ascii="&quot;calibri&quot;" w:hAnsi="&quot;calibri&quot;"/>
          <w:i/>
          <w:iCs/>
        </w:rPr>
        <w:t>Viṣṇu</w:t>
      </w:r>
      <w:proofErr w:type="spellEnd"/>
      <w:r>
        <w:rPr>
          <w:rFonts w:ascii="&quot;calibri&quot;" w:hAnsi="&quot;calibri&quot;"/>
        </w:rPr>
        <w:t xml:space="preserve">. Moreover, we learn: “Some of them believed that </w:t>
      </w:r>
      <w:r>
        <w:rPr>
          <w:rFonts w:ascii="&quot;calibri&quot;" w:hAnsi="&quot;calibri&quot;"/>
          <w:i/>
          <w:iCs/>
        </w:rPr>
        <w:t>Śiva</w:t>
      </w:r>
      <w:r>
        <w:rPr>
          <w:rFonts w:ascii="&quot;calibri&quot;" w:hAnsi="&quot;calibri&quot;"/>
        </w:rPr>
        <w:t xml:space="preserve"> had many lower emanations, called the </w:t>
      </w:r>
      <w:proofErr w:type="spellStart"/>
      <w:r>
        <w:rPr>
          <w:rFonts w:ascii="&quot;calibri&quot;" w:hAnsi="&quot;calibri&quot;"/>
          <w:i/>
          <w:iCs/>
        </w:rPr>
        <w:t>Rudra</w:t>
      </w:r>
      <w:r>
        <w:rPr>
          <w:rFonts w:ascii="&quot;calibri&quot;" w:hAnsi="&quot;calibri&quot;"/>
        </w:rPr>
        <w:t>s</w:t>
      </w:r>
      <w:proofErr w:type="spellEnd"/>
      <w:r>
        <w:rPr>
          <w:rFonts w:ascii="&quot;calibri&quot;" w:hAnsi="&quot;calibri&quot;"/>
        </w:rPr>
        <w:t xml:space="preserve">, divine beings that ruled the various dimensions of reality.” (p.200) So, by Biblical standards, they were still polytheists. Note that many fashion-conscious anglicized Hindus claim that Hinduism is monotheistic, quoting the </w:t>
      </w:r>
      <w:proofErr w:type="spellStart"/>
      <w:r>
        <w:rPr>
          <w:rFonts w:ascii="&quot;calibri&quot;" w:hAnsi="&quot;calibri&quot;"/>
        </w:rPr>
        <w:t>Ṛg</w:t>
      </w:r>
      <w:proofErr w:type="spellEnd"/>
      <w:r>
        <w:rPr>
          <w:rFonts w:ascii="&quot;calibri&quot;" w:hAnsi="&quot;calibri&quot;"/>
        </w:rPr>
        <w:t>-Vedic phrase: “The wise ones call the True one by many names.” This too will fail to satisfy Biblical monotheists, but it proves that Wallis only follows a widespread trend when he claims monotheism for his cherished tradition.</w:t>
      </w:r>
    </w:p>
    <w:p w:rsidR="00CC4501" w:rsidRDefault="00CC4501" w:rsidP="00CC4501">
      <w:pPr>
        <w:pStyle w:val="NormalWeb"/>
      </w:pPr>
    </w:p>
    <w:p w:rsidR="00CC4501" w:rsidRDefault="00CC4501" w:rsidP="00CC4501">
      <w:pPr>
        <w:pStyle w:val="NormalWeb"/>
      </w:pPr>
      <w:r>
        <w:rPr>
          <w:rFonts w:ascii="&quot;calibri&quot;" w:hAnsi="&quot;calibri&quot;"/>
        </w:rPr>
        <w:t xml:space="preserve">Kashmiri Shaivism is profoundly different from the Biblical religions, yet it has at any rate the element “theism” in common with them. But even this is not certain: a few scholars consider Kashmiri Shaivism as an atheistic system at heart. At any rate, the substance “God” is only number 4, and is crowned by three higher essences: </w:t>
      </w:r>
      <w:proofErr w:type="spellStart"/>
      <w:r>
        <w:rPr>
          <w:rFonts w:ascii="&quot;calibri&quot;" w:hAnsi="&quot;calibri&quot;"/>
          <w:i/>
          <w:iCs/>
        </w:rPr>
        <w:t>Sadāśiva</w:t>
      </w:r>
      <w:proofErr w:type="spellEnd"/>
      <w:r>
        <w:rPr>
          <w:rFonts w:ascii="&quot;calibri&quot;" w:hAnsi="&quot;calibri&quot;"/>
        </w:rPr>
        <w:t xml:space="preserve">, “always/still </w:t>
      </w:r>
      <w:r>
        <w:rPr>
          <w:rFonts w:ascii="&quot;calibri&quot;" w:hAnsi="&quot;calibri&quot;"/>
          <w:i/>
          <w:iCs/>
        </w:rPr>
        <w:t>Śiva</w:t>
      </w:r>
      <w:r>
        <w:rPr>
          <w:rFonts w:ascii="&quot;calibri&quot;" w:hAnsi="&quot;calibri&quot;"/>
        </w:rPr>
        <w:t xml:space="preserve">”, </w:t>
      </w:r>
      <w:proofErr w:type="spellStart"/>
      <w:r>
        <w:rPr>
          <w:rFonts w:ascii="&quot;calibri&quot;" w:hAnsi="&quot;calibri&quot;"/>
          <w:i/>
          <w:iCs/>
        </w:rPr>
        <w:t>Śakti</w:t>
      </w:r>
      <w:proofErr w:type="spellEnd"/>
      <w:r>
        <w:rPr>
          <w:rFonts w:ascii="&quot;calibri&quot;" w:hAnsi="&quot;calibri&quot;"/>
        </w:rPr>
        <w:t xml:space="preserve">, “energy, power”, and the highest, </w:t>
      </w:r>
      <w:r>
        <w:rPr>
          <w:rFonts w:ascii="&quot;calibri&quot;" w:hAnsi="&quot;calibri&quot;"/>
          <w:i/>
          <w:iCs/>
        </w:rPr>
        <w:t>Śiva</w:t>
      </w:r>
      <w:r>
        <w:rPr>
          <w:rFonts w:ascii="&quot;calibri&quot;" w:hAnsi="&quot;calibri&quot;"/>
        </w:rPr>
        <w:t xml:space="preserve">. Strictly, </w:t>
      </w:r>
      <w:r>
        <w:rPr>
          <w:rFonts w:ascii="&quot;calibri&quot;" w:hAnsi="&quot;calibri&quot;"/>
          <w:i/>
          <w:iCs/>
        </w:rPr>
        <w:t>Śiva</w:t>
      </w:r>
      <w:r>
        <w:rPr>
          <w:rFonts w:ascii="&quot;calibri&quot;" w:hAnsi="&quot;calibri&quot;"/>
        </w:rPr>
        <w:t xml:space="preserve"> means “the auspicious one”, an </w:t>
      </w:r>
      <w:proofErr w:type="spellStart"/>
      <w:r>
        <w:rPr>
          <w:rFonts w:ascii="&quot;calibri&quot;" w:hAnsi="&quot;calibri&quot;"/>
        </w:rPr>
        <w:t>apotropeic</w:t>
      </w:r>
      <w:proofErr w:type="spellEnd"/>
      <w:r>
        <w:rPr>
          <w:rFonts w:ascii="&quot;calibri&quot;" w:hAnsi="&quot;calibri&quot;"/>
        </w:rPr>
        <w:t xml:space="preserve"> euphemism with which to flatter the terrible Vedic </w:t>
      </w:r>
      <w:proofErr w:type="spellStart"/>
      <w:r>
        <w:rPr>
          <w:rFonts w:ascii="&quot;calibri&quot;" w:hAnsi="&quot;calibri&quot;"/>
        </w:rPr>
        <w:t>stormgod</w:t>
      </w:r>
      <w:proofErr w:type="spellEnd"/>
      <w:r>
        <w:rPr>
          <w:rFonts w:ascii="&quot;calibri&quot;" w:hAnsi="&quot;calibri&quot;"/>
        </w:rPr>
        <w:t xml:space="preserve"> </w:t>
      </w:r>
      <w:r>
        <w:rPr>
          <w:rFonts w:ascii="&quot;calibri&quot;" w:hAnsi="&quot;calibri&quot;"/>
          <w:i/>
          <w:iCs/>
        </w:rPr>
        <w:t>Rudra</w:t>
      </w:r>
      <w:r>
        <w:rPr>
          <w:rFonts w:ascii="&quot;calibri&quot;" w:hAnsi="&quot;calibri&quot;"/>
        </w:rPr>
        <w:t>, “red (in the face)”, “angry”. But “</w:t>
      </w:r>
      <w:r>
        <w:rPr>
          <w:rFonts w:ascii="&quot;calibri&quot;" w:hAnsi="&quot;calibri&quot;"/>
          <w:i/>
          <w:iCs/>
        </w:rPr>
        <w:t>Śiva</w:t>
      </w:r>
      <w:r>
        <w:rPr>
          <w:rFonts w:ascii="&quot;calibri&quot;" w:hAnsi="&quot;calibri&quot;"/>
        </w:rPr>
        <w:t xml:space="preserve"> is not the name of a god. Rather, the word is understood to signify the peaceful, quiescent ground of all reality.” (p.144) </w:t>
      </w:r>
    </w:p>
    <w:p w:rsidR="00CC4501" w:rsidRDefault="00CC4501" w:rsidP="00CC4501">
      <w:pPr>
        <w:pStyle w:val="NormalWeb"/>
      </w:pPr>
    </w:p>
    <w:p w:rsidR="00CC4501" w:rsidRDefault="00CC4501" w:rsidP="00CC4501">
      <w:pPr>
        <w:pStyle w:val="NormalWeb"/>
      </w:pPr>
      <w:r>
        <w:rPr>
          <w:rFonts w:ascii="&quot;calibri&quot;" w:hAnsi="&quot;calibri&quot;"/>
        </w:rPr>
        <w:t xml:space="preserve">At most, </w:t>
      </w:r>
      <w:r>
        <w:rPr>
          <w:rFonts w:ascii="&quot;calibri&quot;" w:hAnsi="&quot;calibri&quot;"/>
          <w:i/>
          <w:iCs/>
        </w:rPr>
        <w:t>Śiva</w:t>
      </w:r>
      <w:r>
        <w:rPr>
          <w:rFonts w:ascii="&quot;calibri&quot;" w:hAnsi="&quot;calibri&quot;"/>
        </w:rPr>
        <w:t xml:space="preserve"> is a </w:t>
      </w:r>
      <w:proofErr w:type="spellStart"/>
      <w:r>
        <w:rPr>
          <w:rFonts w:ascii="&quot;calibri&quot;" w:hAnsi="&quot;calibri&quot;"/>
          <w:i/>
          <w:iCs/>
        </w:rPr>
        <w:t>deus</w:t>
      </w:r>
      <w:proofErr w:type="spellEnd"/>
      <w:r>
        <w:rPr>
          <w:rFonts w:ascii="&quot;calibri&quot;" w:hAnsi="&quot;calibri&quot;"/>
          <w:i/>
          <w:iCs/>
        </w:rPr>
        <w:t xml:space="preserve"> </w:t>
      </w:r>
      <w:proofErr w:type="spellStart"/>
      <w:r>
        <w:rPr>
          <w:rFonts w:ascii="&quot;calibri&quot;" w:hAnsi="&quot;calibri&quot;"/>
          <w:i/>
          <w:iCs/>
        </w:rPr>
        <w:t>otiosus</w:t>
      </w:r>
      <w:proofErr w:type="spellEnd"/>
      <w:r>
        <w:rPr>
          <w:rFonts w:ascii="&quot;calibri&quot;" w:hAnsi="&quot;calibri&quot;"/>
        </w:rPr>
        <w:t xml:space="preserve">, “less likely to attract worship in a spiritual system that is focused primarily on the </w:t>
      </w:r>
      <w:r>
        <w:rPr>
          <w:rFonts w:ascii="&quot;calibri&quot;" w:hAnsi="&quot;calibri&quot;"/>
          <w:i/>
          <w:iCs/>
        </w:rPr>
        <w:t>empowerment</w:t>
      </w:r>
      <w:r>
        <w:rPr>
          <w:rFonts w:ascii="&quot;calibri&quot;" w:hAnsi="&quot;calibri&quot;"/>
        </w:rPr>
        <w:t xml:space="preserve"> of its adherents.” Therefore, “it is usually </w:t>
      </w:r>
      <w:proofErr w:type="spellStart"/>
      <w:r>
        <w:rPr>
          <w:rFonts w:ascii="&quot;calibri&quot;" w:hAnsi="&quot;calibri&quot;"/>
          <w:i/>
          <w:iCs/>
        </w:rPr>
        <w:t>Śakti</w:t>
      </w:r>
      <w:proofErr w:type="spellEnd"/>
      <w:r>
        <w:rPr>
          <w:rFonts w:ascii="&quot;calibri&quot;" w:hAnsi="&quot;calibri&quot;"/>
        </w:rPr>
        <w:t xml:space="preserve"> who is worshipped as the highest principle”. (p.145) The role division is: “While </w:t>
      </w:r>
      <w:proofErr w:type="spellStart"/>
      <w:r>
        <w:rPr>
          <w:rFonts w:ascii="&quot;calibri&quot;" w:hAnsi="&quot;calibri&quot;"/>
          <w:i/>
          <w:iCs/>
        </w:rPr>
        <w:t>Śakti</w:t>
      </w:r>
      <w:proofErr w:type="spellEnd"/>
      <w:r>
        <w:rPr>
          <w:rFonts w:ascii="&quot;calibri&quot;" w:hAnsi="&quot;calibri&quot;"/>
        </w:rPr>
        <w:t xml:space="preserve"> is extroversive, immanent, manifest, </w:t>
      </w:r>
      <w:proofErr w:type="spellStart"/>
      <w:r>
        <w:rPr>
          <w:rFonts w:ascii="&quot;calibri&quot;" w:hAnsi="&quot;calibri&quot;"/>
        </w:rPr>
        <w:t>omniform</w:t>
      </w:r>
      <w:proofErr w:type="spellEnd"/>
      <w:r>
        <w:rPr>
          <w:rFonts w:ascii="&quot;calibri&quot;" w:hAnsi="&quot;calibri&quot;"/>
        </w:rPr>
        <w:t xml:space="preserve"> and dynamic, </w:t>
      </w:r>
      <w:r>
        <w:rPr>
          <w:rFonts w:ascii="&quot;calibri&quot;" w:hAnsi="&quot;calibri&quot;"/>
          <w:i/>
          <w:iCs/>
        </w:rPr>
        <w:t>Śiva</w:t>
      </w:r>
      <w:r>
        <w:rPr>
          <w:rFonts w:ascii="&quot;calibri&quot;" w:hAnsi="&quot;calibri&quot;"/>
        </w:rPr>
        <w:t xml:space="preserve"> is </w:t>
      </w:r>
      <w:proofErr w:type="spellStart"/>
      <w:r>
        <w:rPr>
          <w:rFonts w:ascii="&quot;calibri&quot;" w:hAnsi="&quot;calibri&quot;"/>
        </w:rPr>
        <w:t>introversive</w:t>
      </w:r>
      <w:proofErr w:type="spellEnd"/>
      <w:r>
        <w:rPr>
          <w:rFonts w:ascii="&quot;calibri&quot;" w:hAnsi="&quot;calibri&quot;"/>
        </w:rPr>
        <w:t xml:space="preserve">, transcendent, </w:t>
      </w:r>
      <w:proofErr w:type="spellStart"/>
      <w:r>
        <w:rPr>
          <w:rFonts w:ascii="&quot;calibri&quot;" w:hAnsi="&quot;calibri&quot;"/>
        </w:rPr>
        <w:t>unmanifest</w:t>
      </w:r>
      <w:proofErr w:type="spellEnd"/>
      <w:r>
        <w:rPr>
          <w:rFonts w:ascii="&quot;calibri&quot;" w:hAnsi="&quot;calibri&quot;"/>
        </w:rPr>
        <w:t xml:space="preserve">, formless and still. </w:t>
      </w:r>
      <w:r>
        <w:rPr>
          <w:rFonts w:ascii="&quot;calibri&quot;" w:hAnsi="&quot;calibri&quot;"/>
          <w:i/>
          <w:iCs/>
        </w:rPr>
        <w:t>Śiva</w:t>
      </w:r>
      <w:r>
        <w:rPr>
          <w:rFonts w:ascii="&quot;calibri&quot;" w:hAnsi="&quot;calibri&quot;"/>
        </w:rPr>
        <w:t xml:space="preserve"> is the absolute void of pure Consciousness.” (p.144) Typically, </w:t>
      </w:r>
      <w:r>
        <w:rPr>
          <w:rFonts w:ascii="&quot;calibri&quot;" w:hAnsi="&quot;calibri&quot;"/>
          <w:i/>
          <w:iCs/>
        </w:rPr>
        <w:t>Śiva</w:t>
      </w:r>
      <w:r>
        <w:rPr>
          <w:rFonts w:ascii="&quot;calibri&quot;" w:hAnsi="&quot;calibri&quot;"/>
        </w:rPr>
        <w:t xml:space="preserve"> is depicted as masculine, </w:t>
      </w:r>
      <w:proofErr w:type="spellStart"/>
      <w:r>
        <w:rPr>
          <w:rFonts w:ascii="&quot;calibri&quot;" w:hAnsi="&quot;calibri&quot;"/>
          <w:i/>
          <w:iCs/>
        </w:rPr>
        <w:t>Śakti</w:t>
      </w:r>
      <w:proofErr w:type="spellEnd"/>
      <w:r>
        <w:rPr>
          <w:rFonts w:ascii="&quot;calibri&quot;" w:hAnsi="&quot;calibri&quot;"/>
        </w:rPr>
        <w:t xml:space="preserve"> as feminine. In some </w:t>
      </w:r>
      <w:proofErr w:type="gramStart"/>
      <w:r>
        <w:rPr>
          <w:rFonts w:ascii="&quot;calibri&quot;" w:hAnsi="&quot;calibri&quot;"/>
        </w:rPr>
        <w:t>schools</w:t>
      </w:r>
      <w:proofErr w:type="gramEnd"/>
      <w:r>
        <w:rPr>
          <w:rFonts w:ascii="&quot;calibri&quot;" w:hAnsi="&quot;calibri&quot;"/>
        </w:rPr>
        <w:t xml:space="preserve"> she totally eclipses her consort and acts as the first principle; this is called Shaktism.</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God and Her Son</w:t>
      </w:r>
    </w:p>
    <w:p w:rsidR="00CC4501" w:rsidRDefault="00CC4501" w:rsidP="00CC4501">
      <w:pPr>
        <w:pStyle w:val="NormalWeb"/>
      </w:pPr>
    </w:p>
    <w:p w:rsidR="00CC4501" w:rsidRDefault="00CC4501" w:rsidP="00CC4501">
      <w:pPr>
        <w:pStyle w:val="NormalWeb"/>
      </w:pPr>
      <w:r>
        <w:rPr>
          <w:rFonts w:ascii="&quot;calibri&quot;" w:hAnsi="&quot;calibri&quot;"/>
        </w:rPr>
        <w:t>One thing is insufferable about this book, and another one deserves to be noted because it is not so innocent. Firstly, the politically desirable use of “she” when a person of unspecified gender is meant, and where proper English would require “he”, e.g. “</w:t>
      </w:r>
      <w:proofErr w:type="gramStart"/>
      <w:r>
        <w:rPr>
          <w:rFonts w:ascii="&quot;calibri&quot;" w:hAnsi="&quot;calibri&quot;"/>
        </w:rPr>
        <w:t>each individual</w:t>
      </w:r>
      <w:proofErr w:type="gramEnd"/>
      <w:r>
        <w:rPr>
          <w:rFonts w:ascii="&quot;calibri&quot;" w:hAnsi="&quot;calibri&quot;"/>
        </w:rPr>
        <w:t xml:space="preserve"> must decide for herself” (p.433), is already bad in general. Regularly, even for the Supreme Being “She” is used. Thus, in the middle of a discussion on </w:t>
      </w:r>
      <w:r>
        <w:rPr>
          <w:rFonts w:ascii="&quot;calibri&quot;" w:hAnsi="&quot;calibri&quot;"/>
          <w:i/>
          <w:iCs/>
        </w:rPr>
        <w:t>Śiva</w:t>
      </w:r>
      <w:r>
        <w:rPr>
          <w:rFonts w:ascii="&quot;calibri&quot;" w:hAnsi="&quot;calibri&quot;"/>
        </w:rPr>
        <w:t>, he speaks of “Her power”, and how we can “realize Her as formless”. (p.187</w:t>
      </w:r>
      <w:proofErr w:type="gramStart"/>
      <w:r>
        <w:rPr>
          <w:rFonts w:ascii="&quot;calibri&quot;" w:hAnsi="&quot;calibri&quot;"/>
        </w:rPr>
        <w:t>)  By</w:t>
      </w:r>
      <w:proofErr w:type="gramEnd"/>
      <w:r>
        <w:rPr>
          <w:rFonts w:ascii="&quot;calibri&quot;" w:hAnsi="&quot;calibri&quot;"/>
        </w:rPr>
        <w:t xml:space="preserve"> contrast, the goddess </w:t>
      </w:r>
      <w:proofErr w:type="spellStart"/>
      <w:r>
        <w:rPr>
          <w:rFonts w:ascii="&quot;calibri&quot;" w:hAnsi="&quot;calibri&quot;"/>
        </w:rPr>
        <w:t>Kālī</w:t>
      </w:r>
      <w:proofErr w:type="spellEnd"/>
      <w:r>
        <w:rPr>
          <w:rFonts w:ascii="&quot;calibri&quot;" w:hAnsi="&quot;calibri&quot;"/>
        </w:rPr>
        <w:t xml:space="preserve"> is properly described as “She”. (p.189) Sometimes, the writer seems to </w:t>
      </w:r>
      <w:r>
        <w:rPr>
          <w:rFonts w:ascii="&quot;calibri&quot;" w:hAnsi="&quot;calibri&quot;"/>
        </w:rPr>
        <w:lastRenderedPageBreak/>
        <w:t>realize the awkwardness of this practice of his (hers?), so we suspect some self-irony in a sentence like: “merely a temporary part He played, a dance She danced”. (p.162)</w:t>
      </w:r>
    </w:p>
    <w:p w:rsidR="00CC4501" w:rsidRDefault="00CC4501" w:rsidP="00CC4501">
      <w:pPr>
        <w:pStyle w:val="NormalWeb"/>
      </w:pPr>
    </w:p>
    <w:p w:rsidR="00CC4501" w:rsidRDefault="00CC4501" w:rsidP="00CC4501">
      <w:pPr>
        <w:pStyle w:val="NormalWeb"/>
      </w:pPr>
      <w:r>
        <w:rPr>
          <w:rFonts w:ascii="&quot;calibri&quot;" w:hAnsi="&quot;calibri&quot;"/>
        </w:rPr>
        <w:t xml:space="preserve">If anything, tinkering with God’s gender should take the Germanic etymology into account, which used the word </w:t>
      </w:r>
      <w:r>
        <w:rPr>
          <w:rFonts w:ascii="&quot;calibri&quot;" w:hAnsi="&quot;calibri&quot;"/>
          <w:i/>
          <w:iCs/>
        </w:rPr>
        <w:t>God</w:t>
      </w:r>
      <w:r>
        <w:rPr>
          <w:rFonts w:ascii="&quot;calibri&quot;" w:hAnsi="&quot;calibri&quot;"/>
        </w:rPr>
        <w:t xml:space="preserve">, meaning “worthy of worship”, “the sacred” (corresponding to </w:t>
      </w:r>
      <w:proofErr w:type="spellStart"/>
      <w:r>
        <w:rPr>
          <w:rFonts w:ascii="&quot;calibri&quot;" w:hAnsi="&quot;calibri&quot;"/>
        </w:rPr>
        <w:t>Sankrit</w:t>
      </w:r>
      <w:proofErr w:type="spellEnd"/>
      <w:r>
        <w:rPr>
          <w:rFonts w:ascii="&quot;calibri&quot;" w:hAnsi="&quot;calibri&quot;"/>
        </w:rPr>
        <w:t xml:space="preserve"> </w:t>
      </w:r>
      <w:proofErr w:type="spellStart"/>
      <w:r>
        <w:rPr>
          <w:rFonts w:ascii="&quot;calibri&quot;" w:hAnsi="&quot;calibri&quot;"/>
          <w:i/>
          <w:iCs/>
        </w:rPr>
        <w:t>huta</w:t>
      </w:r>
      <w:proofErr w:type="spellEnd"/>
      <w:r>
        <w:rPr>
          <w:rFonts w:ascii="&quot;calibri&quot;" w:hAnsi="&quot;calibri&quot;"/>
        </w:rPr>
        <w:t xml:space="preserve">), as a </w:t>
      </w:r>
      <w:r>
        <w:rPr>
          <w:rFonts w:ascii="&quot;calibri&quot;" w:hAnsi="&quot;calibri&quot;"/>
          <w:i/>
          <w:iCs/>
        </w:rPr>
        <w:t>neuter</w:t>
      </w:r>
      <w:r>
        <w:rPr>
          <w:rFonts w:ascii="&quot;calibri&quot;" w:hAnsi="&quot;calibri&quot;"/>
        </w:rPr>
        <w:t xml:space="preserve"> noun. Christianity made it masculine, as a translation of </w:t>
      </w:r>
      <w:r>
        <w:rPr>
          <w:rFonts w:ascii="&quot;calibri&quot;" w:hAnsi="&quot;calibri&quot;"/>
          <w:i/>
          <w:iCs/>
        </w:rPr>
        <w:t>Deus/Theos</w:t>
      </w:r>
      <w:r>
        <w:rPr>
          <w:rFonts w:ascii="&quot;calibri&quot;" w:hAnsi="&quot;calibri&quot;"/>
        </w:rPr>
        <w:t>. The Bible, both in its Hebrew and in its Greek parts, and every known religion that pays respect to it, exclusively uses the word “God” as masculine.</w:t>
      </w:r>
    </w:p>
    <w:p w:rsidR="00CC4501" w:rsidRDefault="00CC4501" w:rsidP="00CC4501">
      <w:pPr>
        <w:pStyle w:val="NormalWeb"/>
      </w:pPr>
    </w:p>
    <w:p w:rsidR="00CC4501" w:rsidRDefault="00CC4501" w:rsidP="00CC4501">
      <w:pPr>
        <w:pStyle w:val="NormalWeb"/>
      </w:pPr>
      <w:r>
        <w:rPr>
          <w:rFonts w:ascii="&quot;calibri&quot;" w:hAnsi="&quot;calibri&quot;"/>
        </w:rPr>
        <w:t xml:space="preserve">The role reversal with God as feminine is especially inept in the present context. Tantra sets </w:t>
      </w:r>
      <w:proofErr w:type="gramStart"/>
      <w:r>
        <w:rPr>
          <w:rFonts w:ascii="&quot;calibri&quot;" w:hAnsi="&quot;calibri&quot;"/>
        </w:rPr>
        <w:t>particular store</w:t>
      </w:r>
      <w:proofErr w:type="gramEnd"/>
      <w:r>
        <w:rPr>
          <w:rFonts w:ascii="&quot;calibri&quot;" w:hAnsi="&quot;calibri&quot;"/>
        </w:rPr>
        <w:t xml:space="preserve"> by sexual symbolism and counts God/</w:t>
      </w:r>
      <w:r>
        <w:rPr>
          <w:rFonts w:ascii="&quot;calibri&quot;" w:hAnsi="&quot;calibri&quot;"/>
          <w:i/>
          <w:iCs/>
        </w:rPr>
        <w:t>Śiva</w:t>
      </w:r>
      <w:r>
        <w:rPr>
          <w:rFonts w:ascii="&quot;calibri&quot;" w:hAnsi="&quot;calibri&quot;"/>
        </w:rPr>
        <w:t xml:space="preserve"> as male, his manifestation and energy/</w:t>
      </w:r>
      <w:proofErr w:type="spellStart"/>
      <w:r>
        <w:rPr>
          <w:rFonts w:ascii="&quot;calibri&quot;" w:hAnsi="&quot;calibri&quot;"/>
          <w:i/>
          <w:iCs/>
        </w:rPr>
        <w:t>Śakti</w:t>
      </w:r>
      <w:proofErr w:type="spellEnd"/>
      <w:r>
        <w:rPr>
          <w:rFonts w:ascii="&quot;calibri&quot;" w:hAnsi="&quot;calibri&quot;"/>
        </w:rPr>
        <w:t xml:space="preserve"> as female. If I hadn’t read that elsewhere, I could have learned it in this very book. In India, </w:t>
      </w:r>
      <w:r>
        <w:rPr>
          <w:rFonts w:ascii="&quot;calibri&quot;" w:hAnsi="&quot;calibri&quot;"/>
          <w:i/>
          <w:iCs/>
        </w:rPr>
        <w:t>Śiva</w:t>
      </w:r>
      <w:r>
        <w:rPr>
          <w:rFonts w:ascii="&quot;calibri&quot;" w:hAnsi="&quot;calibri&quot;"/>
        </w:rPr>
        <w:t xml:space="preserve"> is always indicated as “He”, </w:t>
      </w:r>
      <w:proofErr w:type="spellStart"/>
      <w:r>
        <w:rPr>
          <w:rFonts w:ascii="&quot;calibri&quot;" w:hAnsi="&quot;calibri&quot;"/>
        </w:rPr>
        <w:t>eventhough</w:t>
      </w:r>
      <w:proofErr w:type="spellEnd"/>
      <w:r>
        <w:rPr>
          <w:rFonts w:ascii="&quot;calibri&quot;" w:hAnsi="&quot;calibri&quot;"/>
        </w:rPr>
        <w:t xml:space="preserve"> he is the god who sometimes appears as one with his consort, </w:t>
      </w:r>
      <w:proofErr w:type="spellStart"/>
      <w:r>
        <w:rPr>
          <w:rFonts w:ascii="&quot;calibri&quot;" w:hAnsi="&quot;calibri&quot;"/>
          <w:i/>
          <w:iCs/>
        </w:rPr>
        <w:t>Ardhanarīśvara</w:t>
      </w:r>
      <w:proofErr w:type="spellEnd"/>
      <w:r>
        <w:rPr>
          <w:rFonts w:ascii="&quot;calibri&quot;" w:hAnsi="&quot;calibri&quot;"/>
        </w:rPr>
        <w:t xml:space="preserve">, “the Lord who is half woman”. Here, at any rate, we see him in another appearance: </w:t>
      </w:r>
      <w:r>
        <w:rPr>
          <w:rFonts w:ascii="&quot;calibri&quot;" w:hAnsi="&quot;calibri&quot;"/>
          <w:i/>
          <w:iCs/>
        </w:rPr>
        <w:t>Śiva</w:t>
      </w:r>
      <w:r>
        <w:rPr>
          <w:rFonts w:ascii="&quot;calibri&quot;" w:hAnsi="&quot;calibri&quot;"/>
        </w:rPr>
        <w:t xml:space="preserve"> as the perfect male united with his female counterpart. He gives a signal, she carries it out. It is like in procreation, where the man performs ten minutes’ play while the woman goes through all the motions of pregnancy, childbirth and suckling. Or if you prefer, it is like in ballroom dancing, where the man indicates the moves and directions while the woman does a lot more of the actual moving. </w:t>
      </w:r>
    </w:p>
    <w:p w:rsidR="00CC4501" w:rsidRDefault="00CC4501" w:rsidP="00CC4501">
      <w:pPr>
        <w:pStyle w:val="NormalWeb"/>
      </w:pPr>
    </w:p>
    <w:p w:rsidR="00CC4501" w:rsidRDefault="00CC4501" w:rsidP="00CC4501">
      <w:pPr>
        <w:pStyle w:val="NormalWeb"/>
      </w:pPr>
      <w:r>
        <w:rPr>
          <w:rFonts w:ascii="&quot;calibri&quot;" w:hAnsi="&quot;calibri&quot;"/>
        </w:rPr>
        <w:t>Overruling a venerable Indian tradition thousands of years old, with a profound symbolic structure, just to be on the safe side of a contemporary American fad, does not show much respect. Serious practitioners of that same tradition will doubt the writer’s assurance that he himself has hands-on experience of it. Rather, he is one of those Westerners who stays in his comfort zone when tasting at elements from an Indian tradition, which he adapts to his own (or his culture’s) idiosyncrasies.</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Hatred of Hinduism</w:t>
      </w:r>
    </w:p>
    <w:p w:rsidR="00CC4501" w:rsidRDefault="00CC4501" w:rsidP="00CC4501">
      <w:pPr>
        <w:pStyle w:val="NormalWeb"/>
      </w:pPr>
    </w:p>
    <w:p w:rsidR="00CC4501" w:rsidRDefault="00CC4501" w:rsidP="00CC4501">
      <w:pPr>
        <w:pStyle w:val="NormalWeb"/>
      </w:pPr>
      <w:r>
        <w:rPr>
          <w:rFonts w:ascii="&quot;calibri&quot;" w:hAnsi="&quot;calibri&quot;"/>
        </w:rPr>
        <w:t xml:space="preserve">Secondly, many readers will overlook it, tucked away as it is in a half-sentence on p.112, and otherwise not realize its broader ideological significance: “In mainstream Hinduism – which incidentally has almost nothing to do with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except that it has sometimes been influenced by the latter – destruction is considered the special purview of </w:t>
      </w:r>
      <w:r>
        <w:rPr>
          <w:rFonts w:ascii="&quot;calibri&quot;" w:hAnsi="&quot;calibri&quot;"/>
          <w:i/>
          <w:iCs/>
        </w:rPr>
        <w:t>Śiva</w:t>
      </w:r>
      <w:r>
        <w:rPr>
          <w:rFonts w:ascii="&quot;calibri&quot;" w:hAnsi="&quot;calibri&quot;"/>
        </w:rPr>
        <w:t xml:space="preserve"> when He is placed on a par with </w:t>
      </w:r>
      <w:proofErr w:type="spellStart"/>
      <w:r>
        <w:rPr>
          <w:rFonts w:ascii="&quot;calibri&quot;" w:hAnsi="&quot;calibri&quot;"/>
          <w:i/>
          <w:iCs/>
        </w:rPr>
        <w:t>Viṣṇu</w:t>
      </w:r>
      <w:proofErr w:type="spellEnd"/>
      <w:r>
        <w:rPr>
          <w:rFonts w:ascii="&quot;calibri&quot;" w:hAnsi="&quot;calibri&quot;"/>
        </w:rPr>
        <w:t xml:space="preserve"> and </w:t>
      </w:r>
      <w:proofErr w:type="spellStart"/>
      <w:r>
        <w:rPr>
          <w:rFonts w:ascii="&quot;calibri&quot;" w:hAnsi="&quot;calibri&quot;"/>
          <w:i/>
          <w:iCs/>
        </w:rPr>
        <w:t>Brahmā</w:t>
      </w:r>
      <w:proofErr w:type="spellEnd"/>
      <w:r>
        <w:rPr>
          <w:rFonts w:ascii="&quot;calibri&quot;" w:hAnsi="&quot;calibri&quot;"/>
        </w:rPr>
        <w:t>.”</w:t>
      </w:r>
    </w:p>
    <w:p w:rsidR="00CC4501" w:rsidRDefault="00CC4501" w:rsidP="00CC4501">
      <w:pPr>
        <w:pStyle w:val="NormalWeb"/>
      </w:pPr>
    </w:p>
    <w:p w:rsidR="00CC4501" w:rsidRDefault="00CC4501" w:rsidP="00CC4501">
      <w:pPr>
        <w:pStyle w:val="NormalWeb"/>
      </w:pPr>
      <w:r>
        <w:rPr>
          <w:rFonts w:ascii="&quot;calibri&quot;" w:hAnsi="&quot;calibri&quot;"/>
        </w:rPr>
        <w:t xml:space="preserve">Most non-academic readers will be surprised to hear it, but the ruling convention among India-watchers is to have and express a fierce hatred of Hinduism. “South-Asian Studies” is one of the rare disciplines where the so-called experts actively work for the destruction of their major object of study. So, the one and only way of making the study of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respectable, and to be seen practising it, is to distance it as far as possible from “Hinduism”.</w:t>
      </w:r>
    </w:p>
    <w:p w:rsidR="00CC4501" w:rsidRDefault="00CC4501" w:rsidP="00CC4501">
      <w:pPr>
        <w:pStyle w:val="NormalWeb"/>
      </w:pPr>
    </w:p>
    <w:p w:rsidR="00CC4501" w:rsidRDefault="00CC4501" w:rsidP="00CC4501">
      <w:pPr>
        <w:pStyle w:val="NormalWeb"/>
      </w:pPr>
      <w:r>
        <w:rPr>
          <w:rFonts w:ascii="&quot;calibri&quot;" w:hAnsi="&quot;calibri&quot;"/>
        </w:rPr>
        <w:t xml:space="preserve">The statement that “mainstream Hinduism has almost nothing to do with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is ridiculously untrue. The general Tantra and Yoga tradition is thoroughly Hindu, and most of Kashmiri Shaivism’s concepts existed before in Hindu scripture and still exist in </w:t>
      </w:r>
      <w:r>
        <w:rPr>
          <w:rFonts w:ascii="&quot;calibri&quot;" w:hAnsi="&quot;calibri&quot;"/>
        </w:rPr>
        <w:lastRenderedPageBreak/>
        <w:t xml:space="preserve">other Hindu traditions. For instance, the central concept of the 36 </w:t>
      </w:r>
      <w:r>
        <w:rPr>
          <w:rFonts w:ascii="&quot;calibri&quot;" w:hAnsi="&quot;calibri&quot;"/>
          <w:i/>
          <w:iCs/>
        </w:rPr>
        <w:t>Tattva</w:t>
      </w:r>
      <w:r>
        <w:rPr>
          <w:rFonts w:ascii="&quot;calibri&quot;" w:hAnsi="&quot;calibri&quot;"/>
        </w:rPr>
        <w:t xml:space="preserve">-s (“elements”, “substances”) fully incorporates the older </w:t>
      </w:r>
      <w:proofErr w:type="spellStart"/>
      <w:r>
        <w:rPr>
          <w:rFonts w:ascii="&quot;calibri&quot;" w:hAnsi="&quot;calibri&quot;"/>
          <w:i/>
          <w:iCs/>
        </w:rPr>
        <w:t>Sāṁkhya</w:t>
      </w:r>
      <w:proofErr w:type="spellEnd"/>
      <w:r>
        <w:rPr>
          <w:rFonts w:ascii="&quot;calibri&quot;" w:hAnsi="&quot;calibri&quot;"/>
        </w:rPr>
        <w:t xml:space="preserve"> system of 25 </w:t>
      </w:r>
      <w:r>
        <w:rPr>
          <w:rFonts w:ascii="&quot;calibri&quot;" w:hAnsi="&quot;calibri&quot;"/>
          <w:i/>
          <w:iCs/>
        </w:rPr>
        <w:t>Tattva</w:t>
      </w:r>
      <w:r>
        <w:rPr>
          <w:rFonts w:ascii="&quot;calibri&quot;" w:hAnsi="&quot;calibri&quot;"/>
        </w:rPr>
        <w:t xml:space="preserve">-s without altering anything about it. The remaining </w:t>
      </w:r>
      <w:r>
        <w:rPr>
          <w:rFonts w:ascii="&quot;calibri&quot;" w:hAnsi="&quot;calibri&quot;"/>
          <w:i/>
          <w:iCs/>
        </w:rPr>
        <w:t>Tattva</w:t>
      </w:r>
      <w:r>
        <w:rPr>
          <w:rFonts w:ascii="&quot;calibri&quot;" w:hAnsi="&quot;calibri&quot;"/>
        </w:rPr>
        <w:t xml:space="preserve">-s too are familiar from other branches of Hinduism: </w:t>
      </w:r>
      <w:proofErr w:type="spellStart"/>
      <w:r>
        <w:rPr>
          <w:rFonts w:ascii="&quot;calibri&quot;" w:hAnsi="&quot;calibri&quot;"/>
          <w:i/>
          <w:iCs/>
        </w:rPr>
        <w:t>rāgā</w:t>
      </w:r>
      <w:proofErr w:type="spellEnd"/>
      <w:r>
        <w:rPr>
          <w:rFonts w:ascii="&quot;calibri&quot;" w:hAnsi="&quot;calibri&quot;"/>
        </w:rPr>
        <w:t xml:space="preserve"> (non-specific desire), </w:t>
      </w:r>
      <w:proofErr w:type="spellStart"/>
      <w:r>
        <w:rPr>
          <w:rFonts w:ascii="&quot;calibri&quot;" w:hAnsi="&quot;calibri&quot;"/>
          <w:i/>
          <w:iCs/>
        </w:rPr>
        <w:t>māyā</w:t>
      </w:r>
      <w:proofErr w:type="spellEnd"/>
      <w:r>
        <w:rPr>
          <w:rFonts w:ascii="&quot;calibri&quot;" w:hAnsi="&quot;calibri&quot;"/>
        </w:rPr>
        <w:t xml:space="preserve"> (manifest reality as the magic power of the deity), </w:t>
      </w:r>
      <w:proofErr w:type="spellStart"/>
      <w:r>
        <w:rPr>
          <w:rFonts w:ascii="&quot;calibri&quot;" w:hAnsi="&quot;calibri&quot;"/>
          <w:i/>
          <w:iCs/>
        </w:rPr>
        <w:t>vidyā</w:t>
      </w:r>
      <w:proofErr w:type="spellEnd"/>
      <w:r>
        <w:rPr>
          <w:rFonts w:ascii="&quot;calibri&quot;" w:hAnsi="&quot;calibri&quot;"/>
        </w:rPr>
        <w:t xml:space="preserve"> (systematic knowledge), </w:t>
      </w:r>
      <w:proofErr w:type="spellStart"/>
      <w:r>
        <w:rPr>
          <w:rFonts w:ascii="&quot;calibri&quot;" w:hAnsi="&quot;calibri&quot;"/>
          <w:i/>
          <w:iCs/>
        </w:rPr>
        <w:t>Īśvara</w:t>
      </w:r>
      <w:proofErr w:type="spellEnd"/>
      <w:r>
        <w:rPr>
          <w:rFonts w:ascii="&quot;calibri&quot;" w:hAnsi="&quot;calibri&quot;"/>
        </w:rPr>
        <w:t xml:space="preserve"> (Lord), </w:t>
      </w:r>
      <w:proofErr w:type="spellStart"/>
      <w:r>
        <w:rPr>
          <w:rFonts w:ascii="&quot;calibri&quot;" w:hAnsi="&quot;calibri&quot;"/>
          <w:i/>
          <w:iCs/>
        </w:rPr>
        <w:t>Śakti</w:t>
      </w:r>
      <w:proofErr w:type="spellEnd"/>
      <w:r>
        <w:rPr>
          <w:rFonts w:ascii="&quot;calibri&quot;" w:hAnsi="&quot;calibri&quot;"/>
        </w:rPr>
        <w:t xml:space="preserve">, </w:t>
      </w:r>
      <w:r>
        <w:rPr>
          <w:rFonts w:ascii="&quot;calibri&quot;" w:hAnsi="&quot;calibri&quot;"/>
          <w:i/>
          <w:iCs/>
        </w:rPr>
        <w:t>Śiva</w:t>
      </w:r>
      <w:r>
        <w:rPr>
          <w:rFonts w:ascii="&quot;calibri&quot;" w:hAnsi="&quot;calibri&quot;"/>
        </w:rPr>
        <w:t xml:space="preserve">. Of </w:t>
      </w:r>
      <w:proofErr w:type="spellStart"/>
      <w:r>
        <w:rPr>
          <w:rFonts w:ascii="&quot;calibri&quot;" w:hAnsi="&quot;calibri&quot;"/>
          <w:i/>
          <w:iCs/>
        </w:rPr>
        <w:t>māyā</w:t>
      </w:r>
      <w:proofErr w:type="spellEnd"/>
      <w:r>
        <w:rPr>
          <w:rFonts w:ascii="&quot;calibri&quot;" w:hAnsi="&quot;calibri&quot;"/>
        </w:rPr>
        <w:t xml:space="preserve">, he claims that “in other tradition, </w:t>
      </w:r>
      <w:proofErr w:type="spellStart"/>
      <w:r>
        <w:rPr>
          <w:rFonts w:ascii="&quot;calibri&quot;" w:hAnsi="&quot;calibri&quot;"/>
          <w:i/>
          <w:iCs/>
        </w:rPr>
        <w:t>māyā</w:t>
      </w:r>
      <w:proofErr w:type="spellEnd"/>
      <w:r>
        <w:rPr>
          <w:rFonts w:ascii="&quot;calibri&quot;" w:hAnsi="&quot;calibri&quot;"/>
        </w:rPr>
        <w:t xml:space="preserve"> means illusion” while in Tantra it means </w:t>
      </w:r>
      <w:proofErr w:type="gramStart"/>
      <w:r>
        <w:rPr>
          <w:rFonts w:ascii="&quot;calibri&quot;" w:hAnsi="&quot;calibri&quot;"/>
        </w:rPr>
        <w:t>“”the</w:t>
      </w:r>
      <w:proofErr w:type="gramEnd"/>
      <w:r>
        <w:rPr>
          <w:rFonts w:ascii="&quot;calibri&quot;" w:hAnsi="&quot;calibri&quot;"/>
        </w:rPr>
        <w:t xml:space="preserve"> Divine’s power to project itself into manifestation” (p.140). In fact, “illusion” is the meaning specific to </w:t>
      </w:r>
      <w:proofErr w:type="spellStart"/>
      <w:r>
        <w:rPr>
          <w:rFonts w:ascii="&quot;calibri&quot;" w:hAnsi="&quot;calibri&quot;"/>
          <w:i/>
          <w:iCs/>
        </w:rPr>
        <w:t>Śaṅkara</w:t>
      </w:r>
      <w:r>
        <w:rPr>
          <w:rFonts w:ascii="&quot;calibri&quot;" w:hAnsi="&quot;calibri&quot;"/>
        </w:rPr>
        <w:t>’s</w:t>
      </w:r>
      <w:proofErr w:type="spellEnd"/>
      <w:r>
        <w:rPr>
          <w:rFonts w:ascii="&quot;calibri&quot;" w:hAnsi="&quot;calibri&quot;"/>
        </w:rPr>
        <w:t xml:space="preserve"> </w:t>
      </w:r>
      <w:proofErr w:type="spellStart"/>
      <w:r>
        <w:rPr>
          <w:rFonts w:ascii="&quot;calibri&quot;" w:hAnsi="&quot;calibri&quot;"/>
          <w:i/>
          <w:iCs/>
        </w:rPr>
        <w:t>Advaita</w:t>
      </w:r>
      <w:proofErr w:type="spellEnd"/>
      <w:r>
        <w:rPr>
          <w:rFonts w:ascii="&quot;calibri&quot;" w:hAnsi="&quot;calibri&quot;"/>
          <w:i/>
          <w:iCs/>
        </w:rPr>
        <w:t xml:space="preserve"> </w:t>
      </w:r>
      <w:proofErr w:type="spellStart"/>
      <w:r>
        <w:rPr>
          <w:rFonts w:ascii="&quot;calibri&quot;" w:hAnsi="&quot;calibri&quot;"/>
          <w:i/>
          <w:iCs/>
        </w:rPr>
        <w:t>Vedānta</w:t>
      </w:r>
      <w:proofErr w:type="spellEnd"/>
      <w:r>
        <w:rPr>
          <w:rFonts w:ascii="&quot;calibri&quot;" w:hAnsi="&quot;calibri&quot;"/>
        </w:rPr>
        <w:t>, while the general Vedic or “Hindu” meaning is “a conjuror’s power to take any form”, and more precisely the alleged Tantric meaning of “the Divine’s power to project itself into manifestation”.</w:t>
      </w:r>
    </w:p>
    <w:p w:rsidR="00CC4501" w:rsidRDefault="00CC4501" w:rsidP="00CC4501">
      <w:pPr>
        <w:pStyle w:val="NormalWeb"/>
      </w:pPr>
    </w:p>
    <w:p w:rsidR="00CC4501" w:rsidRDefault="00CC4501" w:rsidP="00CC4501">
      <w:pPr>
        <w:pStyle w:val="NormalWeb"/>
      </w:pPr>
      <w:r>
        <w:rPr>
          <w:rFonts w:ascii="&quot;calibri&quot;" w:hAnsi="&quot;calibri&quot;"/>
        </w:rPr>
        <w:t>From the various definitions of Tantra which Wallis gives (p.33-34), the elements “theism”, “</w:t>
      </w:r>
      <w:proofErr w:type="spellStart"/>
      <w:r>
        <w:rPr>
          <w:rFonts w:ascii="&quot;calibri&quot;" w:hAnsi="&quot;calibri&quot;"/>
          <w:i/>
          <w:iCs/>
        </w:rPr>
        <w:t>kuṇḍalinī</w:t>
      </w:r>
      <w:proofErr w:type="spellEnd"/>
      <w:r>
        <w:rPr>
          <w:rFonts w:ascii="&quot;calibri&quot;" w:hAnsi="&quot;calibri&quot;"/>
          <w:i/>
          <w:iCs/>
        </w:rPr>
        <w:t xml:space="preserve"> yoga</w:t>
      </w:r>
      <w:r>
        <w:rPr>
          <w:rFonts w:ascii="&quot;calibri&quot;" w:hAnsi="&quot;calibri&quot;"/>
        </w:rPr>
        <w:t>”, “</w:t>
      </w:r>
      <w:r>
        <w:rPr>
          <w:rFonts w:ascii="&quot;calibri&quot;" w:hAnsi="&quot;calibri&quot;"/>
          <w:i/>
          <w:iCs/>
        </w:rPr>
        <w:t>mantra</w:t>
      </w:r>
      <w:r>
        <w:rPr>
          <w:rFonts w:ascii="&quot;calibri&quot;" w:hAnsi="&quot;calibri&quot;"/>
        </w:rPr>
        <w:t>-science”, “</w:t>
      </w:r>
      <w:r>
        <w:rPr>
          <w:rFonts w:ascii="&quot;calibri&quot;" w:hAnsi="&quot;calibri&quot;"/>
          <w:i/>
          <w:iCs/>
        </w:rPr>
        <w:t>yantra</w:t>
      </w:r>
      <w:r>
        <w:rPr>
          <w:rFonts w:ascii="&quot;calibri&quot;" w:hAnsi="&quot;calibri&quot;"/>
        </w:rPr>
        <w:t>-s/</w:t>
      </w:r>
      <w:proofErr w:type="spellStart"/>
      <w:r>
        <w:rPr>
          <w:rFonts w:ascii="&quot;calibri&quot;" w:hAnsi="&quot;calibri&quot;"/>
          <w:i/>
          <w:iCs/>
        </w:rPr>
        <w:t>maṇḍala</w:t>
      </w:r>
      <w:proofErr w:type="spellEnd"/>
      <w:r>
        <w:rPr>
          <w:rFonts w:ascii="&quot;calibri&quot;" w:hAnsi="&quot;calibri&quot;"/>
        </w:rPr>
        <w:t xml:space="preserve">-s”, “the </w:t>
      </w:r>
      <w:proofErr w:type="spellStart"/>
      <w:r>
        <w:rPr>
          <w:rFonts w:ascii="&quot;calibri&quot;" w:hAnsi="&quot;calibri&quot;"/>
          <w:i/>
          <w:iCs/>
        </w:rPr>
        <w:t>gurū</w:t>
      </w:r>
      <w:proofErr w:type="spellEnd"/>
      <w:r>
        <w:rPr>
          <w:rFonts w:ascii="&quot;calibri&quot;" w:hAnsi="&quot;calibri&quot;"/>
        </w:rPr>
        <w:t xml:space="preserve">”, “bipolar </w:t>
      </w:r>
      <w:proofErr w:type="spellStart"/>
      <w:r>
        <w:rPr>
          <w:rFonts w:ascii="&quot;calibri&quot;" w:hAnsi="&quot;calibri&quot;"/>
        </w:rPr>
        <w:t>symbology</w:t>
      </w:r>
      <w:proofErr w:type="spellEnd"/>
      <w:r>
        <w:rPr>
          <w:rFonts w:ascii="&quot;calibri&quot;" w:hAnsi="&quot;calibri&quot;"/>
        </w:rPr>
        <w:t xml:space="preserve"> of god/goddess”, “secret path”, “initiation”, “ritual, esp. evocation and worship of deities”, “analogical thinking including microcosmic/macrocosmic correlation”, “</w:t>
      </w:r>
      <w:proofErr w:type="spellStart"/>
      <w:r>
        <w:rPr>
          <w:rFonts w:ascii="&quot;calibri&quot;" w:hAnsi="&quot;calibri&quot;"/>
          <w:i/>
          <w:iCs/>
        </w:rPr>
        <w:t>mudrā</w:t>
      </w:r>
      <w:proofErr w:type="spellEnd"/>
      <w:r>
        <w:rPr>
          <w:rFonts w:ascii="&quot;calibri&quot;" w:hAnsi="&quot;calibri&quot;"/>
        </w:rPr>
        <w:t xml:space="preserve">-s”, “linguistic mysticism” and “spiritual psychology” will be familiar to practitioners of other Hindu traditions than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Most of these components are already attested in the </w:t>
      </w:r>
      <w:r>
        <w:rPr>
          <w:rFonts w:ascii="&quot;calibri&quot;" w:hAnsi="&quot;calibri&quot;"/>
          <w:i/>
          <w:iCs/>
        </w:rPr>
        <w:t xml:space="preserve">Veda </w:t>
      </w:r>
      <w:proofErr w:type="spellStart"/>
      <w:r>
        <w:rPr>
          <w:rFonts w:ascii="&quot;calibri&quot;" w:hAnsi="&quot;calibri&quot;"/>
          <w:i/>
          <w:iCs/>
        </w:rPr>
        <w:t>Saṁhitā</w:t>
      </w:r>
      <w:proofErr w:type="spellEnd"/>
      <w:r>
        <w:rPr>
          <w:rFonts w:ascii="&quot;calibri&quot;" w:hAnsi="&quot;calibri&quot;"/>
        </w:rPr>
        <w:t xml:space="preserve">-s, the </w:t>
      </w:r>
      <w:proofErr w:type="spellStart"/>
      <w:r>
        <w:rPr>
          <w:rFonts w:ascii="&quot;calibri&quot;" w:hAnsi="&quot;calibri&quot;"/>
          <w:i/>
          <w:iCs/>
        </w:rPr>
        <w:t>Upaniṣad</w:t>
      </w:r>
      <w:proofErr w:type="spellEnd"/>
      <w:r>
        <w:rPr>
          <w:rFonts w:ascii="&quot;calibri&quot;" w:hAnsi="&quot;calibri&quot;"/>
        </w:rPr>
        <w:t xml:space="preserve">-s or the </w:t>
      </w:r>
      <w:proofErr w:type="spellStart"/>
      <w:r>
        <w:rPr>
          <w:rFonts w:ascii="&quot;calibri&quot;" w:hAnsi="&quot;calibri&quot;"/>
          <w:i/>
          <w:iCs/>
        </w:rPr>
        <w:t>Mahābhārata</w:t>
      </w:r>
      <w:proofErr w:type="spellEnd"/>
      <w:r>
        <w:rPr>
          <w:rFonts w:ascii="&quot;calibri&quot;" w:hAnsi="&quot;calibri&quot;"/>
        </w:rPr>
        <w:t xml:space="preserve">. Similarly, the four levels of understanding language and scripture, discussed at length on p.163-174, are already part of the Vedic tradition. When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became a distinct school, it simply continued most concepts and practices that it found. If Tantra must perforce be non-Hindu, fact remains that it borrowed just about everything from Hinduism.</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Disparaging Hinduism as non-existent</w:t>
      </w:r>
    </w:p>
    <w:p w:rsidR="00CC4501" w:rsidRDefault="00CC4501" w:rsidP="00CC4501">
      <w:pPr>
        <w:pStyle w:val="NormalWeb"/>
      </w:pPr>
    </w:p>
    <w:p w:rsidR="00CC4501" w:rsidRDefault="00CC4501" w:rsidP="00CC4501">
      <w:pPr>
        <w:pStyle w:val="NormalWeb"/>
      </w:pPr>
      <w:r>
        <w:rPr>
          <w:rFonts w:ascii="&quot;calibri&quot;" w:hAnsi="&quot;calibri&quot;"/>
        </w:rPr>
        <w:t xml:space="preserve">A very common expression of this officially-sanctioned anti-Hindu attitude is the denial that Hinduism even exists. This writer pretends to be very original when he, predictably, takes this same position. For the benefit of the ignorant reader he starts “clarifying the biggest misunderstanding: there is no such thing as ‘Hinduism’”. (p.37)  </w:t>
      </w:r>
    </w:p>
    <w:p w:rsidR="00CC4501" w:rsidRDefault="00CC4501" w:rsidP="00CC4501">
      <w:pPr>
        <w:pStyle w:val="NormalWeb"/>
      </w:pPr>
    </w:p>
    <w:p w:rsidR="00CC4501" w:rsidRDefault="00CC4501" w:rsidP="00CC4501">
      <w:pPr>
        <w:pStyle w:val="NormalWeb"/>
      </w:pPr>
      <w:proofErr w:type="gramStart"/>
      <w:r>
        <w:rPr>
          <w:rFonts w:ascii="&quot;calibri&quot;" w:hAnsi="&quot;calibri&quot;"/>
        </w:rPr>
        <w:t>Of course</w:t>
      </w:r>
      <w:proofErr w:type="gramEnd"/>
      <w:r>
        <w:rPr>
          <w:rFonts w:ascii="&quot;calibri&quot;" w:hAnsi="&quot;calibri&quot;"/>
        </w:rPr>
        <w:t xml:space="preserve"> “Hindu” is a foreign word not used by Hindus referring to themselves in the classics. But it is not a “European” or “colonial” (meaning Portuguese or British) term. This Persian geographical term, meaning “people living at or beyond the Indus river”, was introduced by the Muslim invaders and already used by the Muslim scholar </w:t>
      </w:r>
      <w:proofErr w:type="spellStart"/>
      <w:r>
        <w:rPr>
          <w:rFonts w:ascii="&quot;calibri&quot;" w:hAnsi="&quot;calibri&quot;"/>
        </w:rPr>
        <w:t>Albiruni</w:t>
      </w:r>
      <w:proofErr w:type="spellEnd"/>
      <w:r>
        <w:rPr>
          <w:rFonts w:ascii="&quot;calibri&quot;" w:hAnsi="&quot;calibri&quot;"/>
        </w:rPr>
        <w:t xml:space="preserve"> in the 11</w:t>
      </w:r>
      <w:r>
        <w:rPr>
          <w:rFonts w:ascii="&quot;calibri&quot;" w:hAnsi="&quot;calibri&quot;"/>
          <w:sz w:val="20"/>
          <w:szCs w:val="20"/>
          <w:vertAlign w:val="superscript"/>
        </w:rPr>
        <w:t>th</w:t>
      </w:r>
      <w:r>
        <w:rPr>
          <w:rFonts w:ascii="&quot;calibri&quot;" w:hAnsi="&quot;calibri&quot;"/>
        </w:rPr>
        <w:t xml:space="preserve"> century. It meant every Indian Pagan, i.e. every Indian who was not a Jew, Christian or Muslim. That same negative definition is used in the political definition by </w:t>
      </w:r>
      <w:proofErr w:type="spellStart"/>
      <w:r>
        <w:rPr>
          <w:rFonts w:ascii="&quot;calibri&quot;" w:hAnsi="&quot;calibri&quot;"/>
          <w:i/>
          <w:iCs/>
        </w:rPr>
        <w:t>Vināyak</w:t>
      </w:r>
      <w:proofErr w:type="spellEnd"/>
      <w:r>
        <w:rPr>
          <w:rFonts w:ascii="&quot;calibri&quot;" w:hAnsi="&quot;calibri&quot;"/>
          <w:i/>
          <w:iCs/>
        </w:rPr>
        <w:t xml:space="preserve"> </w:t>
      </w:r>
      <w:proofErr w:type="spellStart"/>
      <w:r>
        <w:rPr>
          <w:rFonts w:ascii="&quot;calibri&quot;" w:hAnsi="&quot;calibri&quot;"/>
          <w:i/>
          <w:iCs/>
        </w:rPr>
        <w:t>Dāmodar</w:t>
      </w:r>
      <w:proofErr w:type="spellEnd"/>
      <w:r>
        <w:rPr>
          <w:rFonts w:ascii="&quot;calibri&quot;" w:hAnsi="&quot;calibri&quot;"/>
          <w:i/>
          <w:iCs/>
        </w:rPr>
        <w:t xml:space="preserve"> </w:t>
      </w:r>
      <w:proofErr w:type="spellStart"/>
      <w:r>
        <w:rPr>
          <w:rFonts w:ascii="&quot;calibri&quot;" w:hAnsi="&quot;calibri&quot;"/>
          <w:i/>
          <w:iCs/>
        </w:rPr>
        <w:t>Sāvarkar</w:t>
      </w:r>
      <w:proofErr w:type="spellEnd"/>
      <w:r>
        <w:rPr>
          <w:rFonts w:ascii="&quot;calibri&quot;" w:hAnsi="&quot;calibri&quot;"/>
        </w:rPr>
        <w:t xml:space="preserve"> in his influential book </w:t>
      </w:r>
      <w:r>
        <w:rPr>
          <w:rFonts w:ascii="&quot;calibri&quot;" w:hAnsi="&quot;calibri&quot;"/>
          <w:i/>
          <w:iCs/>
        </w:rPr>
        <w:t>Hindutva</w:t>
      </w:r>
      <w:r>
        <w:rPr>
          <w:rFonts w:ascii="&quot;calibri&quot;" w:hAnsi="&quot;calibri&quot;"/>
        </w:rPr>
        <w:t xml:space="preserve"> (1924) and in the Hindu Marriage Act (1955). Practitioners of </w:t>
      </w:r>
      <w:proofErr w:type="spellStart"/>
      <w:r>
        <w:rPr>
          <w:rFonts w:ascii="&quot;calibri&quot;" w:hAnsi="&quot;calibri&quot;"/>
          <w:i/>
          <w:iCs/>
        </w:rPr>
        <w:t>Śaiva</w:t>
      </w:r>
      <w:proofErr w:type="spellEnd"/>
      <w:r>
        <w:rPr>
          <w:rFonts w:ascii="&quot;calibri&quot;" w:hAnsi="&quot;calibri&quot;"/>
          <w:i/>
          <w:iCs/>
        </w:rPr>
        <w:t xml:space="preserve"> Tantra</w:t>
      </w:r>
      <w:r>
        <w:rPr>
          <w:rFonts w:ascii="&quot;calibri&quot;" w:hAnsi="&quot;calibri&quot;"/>
        </w:rPr>
        <w:t xml:space="preserve"> will therefore commonly be designated as “Hindus”, whether they like it or not. And they like it enough when they solicit donations from the Hindu public, though (like the </w:t>
      </w:r>
      <w:r>
        <w:rPr>
          <w:rFonts w:ascii="&quot;calibri&quot;" w:hAnsi="&quot;calibri&quot;"/>
          <w:i/>
          <w:iCs/>
        </w:rPr>
        <w:t xml:space="preserve">Hare </w:t>
      </w:r>
      <w:proofErr w:type="spellStart"/>
      <w:r>
        <w:rPr>
          <w:rFonts w:ascii="&quot;calibri&quot;" w:hAnsi="&quot;calibri&quot;"/>
          <w:i/>
          <w:iCs/>
        </w:rPr>
        <w:t>Kṛṣṇa</w:t>
      </w:r>
      <w:proofErr w:type="spellEnd"/>
      <w:r>
        <w:rPr>
          <w:rFonts w:ascii="&quot;calibri&quot;" w:hAnsi="&quot;calibri&quot;"/>
        </w:rPr>
        <w:t xml:space="preserve">-s) they claim to be non-Hindu before a Western academic or Christian audience. </w:t>
      </w:r>
    </w:p>
    <w:p w:rsidR="00CC4501" w:rsidRDefault="00CC4501" w:rsidP="00CC4501">
      <w:pPr>
        <w:pStyle w:val="NormalWeb"/>
      </w:pPr>
    </w:p>
    <w:p w:rsidR="00CC4501" w:rsidRDefault="00CC4501" w:rsidP="00CC4501">
      <w:pPr>
        <w:pStyle w:val="NormalWeb"/>
      </w:pPr>
      <w:r>
        <w:rPr>
          <w:rFonts w:ascii="&quot;calibri&quot;" w:hAnsi="&quot;calibri&quot;"/>
        </w:rPr>
        <w:t>Moreover, modern scholarship has acknowledged Hindu attempts at defining a common ground since at least the 13</w:t>
      </w:r>
      <w:r>
        <w:rPr>
          <w:rFonts w:ascii="&quot;calibri&quot;" w:hAnsi="&quot;calibri&quot;"/>
          <w:sz w:val="20"/>
          <w:szCs w:val="20"/>
          <w:vertAlign w:val="superscript"/>
        </w:rPr>
        <w:t>th</w:t>
      </w:r>
      <w:r>
        <w:rPr>
          <w:rFonts w:ascii="&quot;calibri&quot;" w:hAnsi="&quot;calibri&quot;"/>
        </w:rPr>
        <w:t xml:space="preserve"> century.  The several compendia of philosophies, typically treating Buddhism on a par with </w:t>
      </w:r>
      <w:proofErr w:type="spellStart"/>
      <w:r>
        <w:rPr>
          <w:rFonts w:ascii="&quot;calibri&quot;" w:hAnsi="&quot;calibri&quot;"/>
          <w:i/>
          <w:iCs/>
        </w:rPr>
        <w:t>Sāṁkhya</w:t>
      </w:r>
      <w:proofErr w:type="spellEnd"/>
      <w:r>
        <w:rPr>
          <w:rFonts w:ascii="&quot;calibri&quot;" w:hAnsi="&quot;calibri&quot;"/>
        </w:rPr>
        <w:t xml:space="preserve"> and other schools, served to see a common ground and aim in the different schools of what is now called Hinduism.</w:t>
      </w:r>
    </w:p>
    <w:p w:rsidR="00CC4501" w:rsidRDefault="00CC4501" w:rsidP="00CC4501">
      <w:pPr>
        <w:pStyle w:val="NormalWeb"/>
      </w:pPr>
    </w:p>
    <w:p w:rsidR="00CC4501" w:rsidRDefault="00CC4501" w:rsidP="00CC4501">
      <w:pPr>
        <w:pStyle w:val="NormalWeb"/>
      </w:pPr>
      <w:r>
        <w:rPr>
          <w:rFonts w:ascii="&quot;calibri&quot;" w:hAnsi="&quot;calibri&quot;"/>
        </w:rPr>
        <w:t xml:space="preserve">It is not necessary to espouse a common belief or ritual to share a common culture. Wallis uses a Christian definition of “religion”, viz. a common truth </w:t>
      </w:r>
      <w:proofErr w:type="gramStart"/>
      <w:r>
        <w:rPr>
          <w:rFonts w:ascii="&quot;calibri&quot;" w:hAnsi="&quot;calibri&quot;"/>
        </w:rPr>
        <w:t>claim</w:t>
      </w:r>
      <w:proofErr w:type="gramEnd"/>
      <w:r>
        <w:rPr>
          <w:rFonts w:ascii="&quot;calibri&quot;" w:hAnsi="&quot;calibri&quot;"/>
        </w:rPr>
        <w:t xml:space="preserve"> regarding the ultimate questions, and applies it to the Indian situation where it has no relevance. This assumption of Christian categories is typical of “Nehruvian secularism”, the state ideology in India and in the South-Asian Studies departments of the West. It does profound injustice to the Indian traditions (</w:t>
      </w:r>
      <w:proofErr w:type="spellStart"/>
      <w:r>
        <w:rPr>
          <w:rFonts w:ascii="&quot;calibri&quot;" w:hAnsi="&quot;calibri&quot;"/>
          <w:i/>
          <w:iCs/>
        </w:rPr>
        <w:t>pantha</w:t>
      </w:r>
      <w:proofErr w:type="spellEnd"/>
      <w:r>
        <w:rPr>
          <w:rFonts w:ascii="&quot;calibri&quot;" w:hAnsi="&quot;calibri&quot;"/>
        </w:rPr>
        <w:t>) which share a common respect for the sacred (</w:t>
      </w:r>
      <w:r>
        <w:rPr>
          <w:rFonts w:ascii="&quot;calibri&quot;" w:hAnsi="&quot;calibri&quot;"/>
          <w:i/>
          <w:iCs/>
        </w:rPr>
        <w:t>dharma</w:t>
      </w:r>
      <w:r>
        <w:rPr>
          <w:rFonts w:ascii="&quot;calibri&quot;" w:hAnsi="&quot;calibri&quot;"/>
        </w:rPr>
        <w:t>) and a “live and let live” attitude to each other.</w:t>
      </w:r>
    </w:p>
    <w:p w:rsidR="00CC4501" w:rsidRDefault="00CC4501" w:rsidP="00CC4501">
      <w:pPr>
        <w:pStyle w:val="NormalWeb"/>
      </w:pPr>
    </w:p>
    <w:p w:rsidR="00CC4501" w:rsidRDefault="00CC4501" w:rsidP="00CC4501">
      <w:pPr>
        <w:pStyle w:val="NormalWeb"/>
      </w:pPr>
      <w:r>
        <w:rPr>
          <w:rFonts w:ascii="&quot;calibri&quot;" w:hAnsi="&quot;calibri&quot;"/>
        </w:rPr>
        <w:t> </w:t>
      </w:r>
    </w:p>
    <w:p w:rsidR="00CC4501" w:rsidRDefault="00CC4501" w:rsidP="00CC4501">
      <w:pPr>
        <w:pStyle w:val="NormalWeb"/>
      </w:pPr>
    </w:p>
    <w:p w:rsidR="00CC4501" w:rsidRDefault="00CC4501" w:rsidP="00CC4501">
      <w:pPr>
        <w:pStyle w:val="NormalWeb"/>
      </w:pPr>
      <w:r>
        <w:rPr>
          <w:rFonts w:ascii="&quot;calibri&quot;" w:hAnsi="&quot;calibri&quot;"/>
          <w:b/>
          <w:bCs/>
        </w:rPr>
        <w:t>Conclusion</w:t>
      </w:r>
    </w:p>
    <w:p w:rsidR="00CC4501" w:rsidRDefault="00CC4501" w:rsidP="00CC4501">
      <w:pPr>
        <w:pStyle w:val="NormalWeb"/>
      </w:pPr>
    </w:p>
    <w:p w:rsidR="00CC4501" w:rsidRDefault="00CC4501" w:rsidP="00CC4501">
      <w:pPr>
        <w:pStyle w:val="NormalWeb"/>
      </w:pPr>
      <w:r>
        <w:rPr>
          <w:rFonts w:ascii="&quot;calibri&quot;" w:hAnsi="&quot;calibri&quot;"/>
        </w:rPr>
        <w:t xml:space="preserve">So, if the writer is a man of honour, he will apologize for these two cases of abject conformism. He will also correct them in a future edition. For, </w:t>
      </w:r>
      <w:proofErr w:type="gramStart"/>
      <w:r>
        <w:rPr>
          <w:rFonts w:ascii="&quot;calibri&quot;" w:hAnsi="&quot;calibri&quot;"/>
        </w:rPr>
        <w:t>in spite of</w:t>
      </w:r>
      <w:proofErr w:type="gramEnd"/>
      <w:r>
        <w:rPr>
          <w:rFonts w:ascii="&quot;calibri&quot;" w:hAnsi="&quot;calibri&quot;"/>
        </w:rPr>
        <w:t xml:space="preserve"> these mistakes, it is still to be hoped that this pleasant book about a momentous and little-known subject will go through many reprints.</w:t>
      </w:r>
    </w:p>
    <w:p w:rsidR="00CC4501" w:rsidRDefault="00CC4501" w:rsidP="007774F0">
      <w:pPr>
        <w:pStyle w:val="NormalWeb"/>
      </w:pPr>
    </w:p>
    <w:p w:rsidR="00CC4501" w:rsidRDefault="00CC4501" w:rsidP="007774F0">
      <w:pPr>
        <w:pStyle w:val="NormalWeb"/>
      </w:pPr>
    </w:p>
    <w:p w:rsidR="00CC4501" w:rsidRDefault="00CC4501" w:rsidP="007774F0">
      <w:pPr>
        <w:pStyle w:val="NormalWeb"/>
      </w:pPr>
    </w:p>
    <w:p w:rsidR="00CC4501" w:rsidRDefault="00CC4501" w:rsidP="007774F0">
      <w:pPr>
        <w:pStyle w:val="NormalWeb"/>
      </w:pPr>
    </w:p>
    <w:p w:rsidR="00CC4501" w:rsidRDefault="00CC4501" w:rsidP="007774F0">
      <w:pPr>
        <w:pStyle w:val="NormalWeb"/>
      </w:pPr>
      <w:r>
        <w:t>(Two years after publication, this review led to a controversy with the author. It led to the following publication.)</w:t>
      </w:r>
    </w:p>
    <w:p w:rsidR="00CC4501" w:rsidRDefault="00CC4501" w:rsidP="007774F0">
      <w:pPr>
        <w:pStyle w:val="NormalWeb"/>
      </w:pPr>
    </w:p>
    <w:p w:rsidR="007774F0" w:rsidRPr="00CC4501" w:rsidRDefault="007774F0" w:rsidP="007774F0">
      <w:pPr>
        <w:pStyle w:val="NormalWeb"/>
        <w:rPr>
          <w:b/>
        </w:rPr>
      </w:pPr>
      <w:r w:rsidRPr="00CC4501">
        <w:rPr>
          <w:b/>
        </w:rPr>
        <w:t xml:space="preserve">The case of Christopher Wallis, the </w:t>
      </w:r>
      <w:proofErr w:type="spellStart"/>
      <w:r w:rsidRPr="00CC4501">
        <w:rPr>
          <w:b/>
        </w:rPr>
        <w:t>Tantrik</w:t>
      </w:r>
      <w:proofErr w:type="spellEnd"/>
    </w:p>
    <w:p w:rsidR="007774F0" w:rsidRDefault="007774F0" w:rsidP="007774F0">
      <w:pPr>
        <w:pStyle w:val="NormalWeb"/>
      </w:pPr>
    </w:p>
    <w:p w:rsidR="007774F0" w:rsidRDefault="007774F0" w:rsidP="007774F0">
      <w:pPr>
        <w:pStyle w:val="NormalWeb"/>
      </w:pPr>
      <w:r>
        <w:t>(</w:t>
      </w:r>
      <w:r w:rsidR="00CC4501">
        <w:t>blog, 28 Augustus 2015)</w:t>
      </w: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t xml:space="preserve">In the Indian media, I once saw a beginning politician who had been a bit presumptuous in a speech being denounced as a "pretentious young upstart". I didn't really know how to picture such an entity. At least, not until I read a reaction to my review of Christopher Wallis' book </w:t>
      </w:r>
      <w:r>
        <w:rPr>
          <w:i/>
          <w:iCs/>
        </w:rPr>
        <w:t>Tantra</w:t>
      </w:r>
      <w:r>
        <w:t xml:space="preserve"> (see the Hindu Human Rights website: http://www.hinduhumanrights.info/tag/tantra-illuminated-christopher-d-wallis/, or my blog: http://koenraadelst.blogspot.be/2013/06/tantra-for-practitioner.html) by the writer itself.</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Yoga instructor</w:t>
      </w:r>
    </w:p>
    <w:p w:rsidR="007774F0" w:rsidRDefault="007774F0" w:rsidP="007774F0">
      <w:pPr>
        <w:pStyle w:val="NormalWeb"/>
      </w:pPr>
    </w:p>
    <w:p w:rsidR="007774F0" w:rsidRDefault="007774F0" w:rsidP="007774F0">
      <w:pPr>
        <w:pStyle w:val="NormalWeb"/>
      </w:pPr>
      <w:r>
        <w:t xml:space="preserve">Even without reading the first word of it, I found this strange. A writer can point out a factual mistake made by a reviewer of his book, say a wrong founding year </w:t>
      </w:r>
      <w:proofErr w:type="gramStart"/>
      <w:r>
        <w:t>or  a</w:t>
      </w:r>
      <w:proofErr w:type="gramEnd"/>
      <w:r>
        <w:t xml:space="preserve"> wrongly attributed membership or status, and even that only if the mistake is truly consequential. But the over-all judgment of the book by the reviewer is just not up for discussion, at least not by the writer. It is bad form to respond to a review. In the dozens of reviews of my books, I have always respected this rule, and so have the dozens of writers whose books I have reviewed. Well, not this fellow. Moreover, he saw the need to fight my opinion a full two </w:t>
      </w:r>
      <w:r>
        <w:lastRenderedPageBreak/>
        <w:t>years after publication of both the book and the review, long enough after he had had time to calm down even if initially disgruntled.</w:t>
      </w:r>
    </w:p>
    <w:p w:rsidR="007774F0" w:rsidRDefault="007774F0" w:rsidP="007774F0">
      <w:pPr>
        <w:pStyle w:val="NormalWeb"/>
      </w:pPr>
    </w:p>
    <w:p w:rsidR="007774F0" w:rsidRDefault="007774F0" w:rsidP="007774F0">
      <w:pPr>
        <w:pStyle w:val="NormalWeb"/>
      </w:pPr>
      <w:r>
        <w:t xml:space="preserve">Moreover, my review was </w:t>
      </w:r>
      <w:proofErr w:type="gramStart"/>
      <w:r>
        <w:t>actually a</w:t>
      </w:r>
      <w:proofErr w:type="gramEnd"/>
      <w:r>
        <w:t xml:space="preserve"> very laudatory one. He ought to consider himself very lucky that his first book was welcomed that heartily. Not every beginning writer is that fortunate. But it seems that this ungrateful fellow could not leave well enough alone. </w:t>
      </w:r>
    </w:p>
    <w:p w:rsidR="007774F0" w:rsidRDefault="007774F0" w:rsidP="007774F0">
      <w:pPr>
        <w:pStyle w:val="NormalWeb"/>
      </w:pPr>
    </w:p>
    <w:p w:rsidR="007774F0" w:rsidRDefault="007774F0" w:rsidP="007774F0">
      <w:pPr>
        <w:pStyle w:val="NormalWeb"/>
      </w:pPr>
      <w:r>
        <w:t xml:space="preserve">He tries to capture the moral high ground by alleging: </w:t>
      </w:r>
      <w:r w:rsidRPr="007774F0">
        <w:rPr>
          <w:color w:val="141823"/>
          <w:sz w:val="21"/>
          <w:szCs w:val="21"/>
        </w:rPr>
        <w:t>“</w:t>
      </w:r>
      <w:proofErr w:type="spellStart"/>
      <w:r w:rsidRPr="007774F0">
        <w:rPr>
          <w:color w:val="141823"/>
          <w:sz w:val="21"/>
          <w:szCs w:val="21"/>
        </w:rPr>
        <w:t>Dr.</w:t>
      </w:r>
      <w:proofErr w:type="spellEnd"/>
      <w:r w:rsidRPr="007774F0">
        <w:rPr>
          <w:color w:val="141823"/>
          <w:sz w:val="21"/>
          <w:szCs w:val="21"/>
        </w:rPr>
        <w:t xml:space="preserve"> Elst himself has not responded to my points.” On the contrary, my </w:t>
      </w:r>
      <w:proofErr w:type="gramStart"/>
      <w:r w:rsidRPr="007774F0">
        <w:rPr>
          <w:color w:val="141823"/>
          <w:sz w:val="21"/>
          <w:szCs w:val="21"/>
        </w:rPr>
        <w:t>fairly lengthy</w:t>
      </w:r>
      <w:proofErr w:type="gramEnd"/>
      <w:r w:rsidRPr="007774F0">
        <w:rPr>
          <w:color w:val="141823"/>
          <w:sz w:val="21"/>
          <w:szCs w:val="21"/>
        </w:rPr>
        <w:t xml:space="preserve"> argumentation pointing out the flaws in his position was precisely the reason for his (belated and inappropriate) response. But it is true that he himself has not responded to my arguments on the main point, viz. about his borrowed anti-Hindu bias, and instead has launched new arguments, to which I respond below.</w:t>
      </w:r>
    </w:p>
    <w:p w:rsidR="007774F0" w:rsidRDefault="007774F0" w:rsidP="007774F0">
      <w:pPr>
        <w:pStyle w:val="NormalWeb"/>
      </w:pPr>
    </w:p>
    <w:p w:rsidR="007774F0" w:rsidRDefault="007774F0" w:rsidP="007774F0">
      <w:pPr>
        <w:pStyle w:val="NormalWeb"/>
      </w:pPr>
      <w:r>
        <w:t>According to Wallis' Facebook profile, he is an "independent yoga instructor". Not just a yoga practitioner, who gradually discovers all the benefits, such as a greater calm in stressful situations, greater composure, less anger. From a yoga instructor, you might expect this peacefulness in ample measure. It is therefore puzzling to find him gate-crashing to throw around insults and slander, as we shall see. </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Gender</w:t>
      </w:r>
    </w:p>
    <w:p w:rsidR="007774F0" w:rsidRDefault="007774F0" w:rsidP="007774F0">
      <w:pPr>
        <w:pStyle w:val="NormalWeb"/>
      </w:pPr>
    </w:p>
    <w:p w:rsidR="007774F0" w:rsidRDefault="007774F0" w:rsidP="007774F0">
      <w:pPr>
        <w:pStyle w:val="NormalWeb"/>
      </w:pPr>
      <w:r>
        <w:t>The only things that could have irritated him were two criticisms pertaining to only a handful of words in his entire book. The first were some gendered pronouns that followed the imposed feminist neo-convention of treating unisex concepts as feminine: “That human being knows her rights.” This is a very recent Western fad, unknown to every other culture and even to the West for 99% of its history. Just watch the role division in ballroom dancing and see how this feminist intrusion into language is an aberration even from Western sensitivities. More pertinent in the present context is that it also violates the symbolism of Tantra and Kashmiri Shaivism.</w:t>
      </w:r>
    </w:p>
    <w:p w:rsidR="007774F0" w:rsidRDefault="007774F0" w:rsidP="007774F0">
      <w:pPr>
        <w:pStyle w:val="NormalWeb"/>
      </w:pPr>
    </w:p>
    <w:p w:rsidR="007774F0" w:rsidRDefault="007774F0" w:rsidP="007774F0">
      <w:pPr>
        <w:pStyle w:val="NormalWeb"/>
      </w:pPr>
      <w:r>
        <w:t xml:space="preserve">Nearly a century ago, the Dutch historian Jan </w:t>
      </w:r>
      <w:proofErr w:type="spellStart"/>
      <w:r>
        <w:t>Romein</w:t>
      </w:r>
      <w:proofErr w:type="spellEnd"/>
      <w:r>
        <w:t xml:space="preserve"> observed that the West had broken away from the “general human pattern”. This is a case in point: every culture has general notions of a gender division of roles and expresses this division through all kinds of symbolism. Grammatical gender may also be an expression of this role division, but otherwise too, gender fills up the symbolic space. Thus, premodern Chinese wouldn’t distinguish between the pronouns “his” and “her”, yet it is Chinese civilization that has given us the division in </w:t>
      </w:r>
      <w:r>
        <w:rPr>
          <w:i/>
          <w:iCs/>
        </w:rPr>
        <w:t>yin</w:t>
      </w:r>
      <w:r>
        <w:t xml:space="preserve"> and </w:t>
      </w:r>
      <w:r>
        <w:rPr>
          <w:i/>
          <w:iCs/>
        </w:rPr>
        <w:t>yang</w:t>
      </w:r>
      <w:r>
        <w:t xml:space="preserve">. Kashmiri Shaivism is very emphatic about this role division. The masculine pole, Śiva, represents consciousness; the feminine pole, </w:t>
      </w:r>
      <w:proofErr w:type="spellStart"/>
      <w:r>
        <w:t>Śakti</w:t>
      </w:r>
      <w:proofErr w:type="spellEnd"/>
      <w:r>
        <w:t>, represents energy.</w:t>
      </w:r>
    </w:p>
    <w:p w:rsidR="007774F0" w:rsidRDefault="007774F0" w:rsidP="007774F0">
      <w:pPr>
        <w:pStyle w:val="NormalWeb"/>
      </w:pPr>
    </w:p>
    <w:p w:rsidR="007774F0" w:rsidRDefault="007774F0" w:rsidP="007774F0">
      <w:pPr>
        <w:pStyle w:val="NormalWeb"/>
      </w:pPr>
      <w:r>
        <w:t xml:space="preserve">In his response, Wallis claims that ultimately, these spiritual concepts have no gender. This is only an anthropomorphic projection onto the poles of the universe. Entirely true: gendering heaven and earth as father </w:t>
      </w:r>
      <w:proofErr w:type="spellStart"/>
      <w:r>
        <w:t>c.q</w:t>
      </w:r>
      <w:proofErr w:type="spellEnd"/>
      <w:r>
        <w:t xml:space="preserve">. mother (as in the </w:t>
      </w:r>
      <w:r>
        <w:rPr>
          <w:i/>
          <w:iCs/>
        </w:rPr>
        <w:t>yin/yang</w:t>
      </w:r>
      <w:r>
        <w:t xml:space="preserve"> scheme) is only a manner of speaking; but not an arbitrary one. In a very meaningful and conspicuous way, heaven relates to earth as father to mother. In Kashmiri Shaivism too, consciousness is conceived as playing the man’s part, energy the woman’s part. Male and female are not interchangeable, they each have a specific meaning and therefore naturally gravitate to one of these two poles. </w:t>
      </w:r>
    </w:p>
    <w:p w:rsidR="007774F0" w:rsidRDefault="007774F0" w:rsidP="007774F0">
      <w:pPr>
        <w:pStyle w:val="NormalWeb"/>
      </w:pPr>
    </w:p>
    <w:p w:rsidR="007774F0" w:rsidRDefault="007774F0" w:rsidP="007774F0">
      <w:pPr>
        <w:pStyle w:val="NormalWeb"/>
      </w:pPr>
      <w:r>
        <w:lastRenderedPageBreak/>
        <w:t xml:space="preserve">It is also this natural difference that conditions languages with gender to treat the feminine as a </w:t>
      </w:r>
      <w:proofErr w:type="gramStart"/>
      <w:r>
        <w:t>particular and</w:t>
      </w:r>
      <w:proofErr w:type="gramEnd"/>
      <w:r>
        <w:t xml:space="preserve"> the masculine (if called upon by the context) as the general gender: “That human being knows his rights”, or even to describe the general condition of both men and women as: “Man is a fallen creature.”  </w:t>
      </w:r>
    </w:p>
    <w:p w:rsidR="007774F0" w:rsidRDefault="007774F0" w:rsidP="007774F0">
      <w:pPr>
        <w:pStyle w:val="NormalWeb"/>
      </w:pPr>
    </w:p>
    <w:p w:rsidR="007774F0" w:rsidRDefault="007774F0" w:rsidP="007774F0">
      <w:pPr>
        <w:pStyle w:val="NormalWeb"/>
      </w:pPr>
      <w:r>
        <w:t xml:space="preserve">The Shaiva/Tantric symbolism of man as motionless consciousness and woman as ever-changing energy is like the pattern in ballroom dancing: the male partner </w:t>
      </w:r>
      <w:proofErr w:type="gramStart"/>
      <w:r>
        <w:t>has to</w:t>
      </w:r>
      <w:proofErr w:type="gramEnd"/>
      <w:r>
        <w:t xml:space="preserve"> oversee the room and plan the couple’s moves; the female partner can switch off her thinking and follow the lead he gives, but go through far more turns than he does. Or in the primeval equation of procreating: it is the father who has five minutes of fun to quicken the child, otherwise remaining passive in the whole process (like Shiva prostrate under the dancing goddess’s feet), and the mother who </w:t>
      </w:r>
      <w:proofErr w:type="gramStart"/>
      <w:r>
        <w:t>has to</w:t>
      </w:r>
      <w:proofErr w:type="gramEnd"/>
      <w:r>
        <w:t xml:space="preserve"> expend lots of energy in bearing and later suckling the child. This natural symbolism is applied in Kashmiri Shaivism not just to the cosmos, as in all cultures, but to the yogic process.</w:t>
      </w:r>
    </w:p>
    <w:p w:rsidR="007774F0" w:rsidRDefault="007774F0" w:rsidP="007774F0">
      <w:pPr>
        <w:pStyle w:val="NormalWeb"/>
      </w:pPr>
    </w:p>
    <w:p w:rsidR="007774F0" w:rsidRDefault="007774F0" w:rsidP="007774F0">
      <w:pPr>
        <w:pStyle w:val="NormalWeb"/>
      </w:pPr>
      <w:r w:rsidRPr="007774F0">
        <w:rPr>
          <w:color w:val="141823"/>
          <w:sz w:val="21"/>
          <w:szCs w:val="21"/>
        </w:rPr>
        <w:t xml:space="preserve">According to Wallis, “Tantra invites the deconstruction of your cultural identity, and that is hard for anyone.” The expression “deconstruction of cultural identity” sounds anachronistic in several respects. Nevertheless, Wallis thinks it’s crucial: “But, this philosophy says, only through such deconstruction can you truly realize your deeper identity with timeless spirit, that </w:t>
      </w:r>
      <w:proofErr w:type="gramStart"/>
      <w:r w:rsidRPr="007774F0">
        <w:rPr>
          <w:color w:val="141823"/>
          <w:sz w:val="21"/>
          <w:szCs w:val="21"/>
        </w:rPr>
        <w:t>by definition has</w:t>
      </w:r>
      <w:proofErr w:type="gramEnd"/>
      <w:r w:rsidRPr="007774F0">
        <w:rPr>
          <w:color w:val="141823"/>
          <w:sz w:val="21"/>
          <w:szCs w:val="21"/>
        </w:rPr>
        <w:t xml:space="preserve"> no race, caste, religion, nationality, etc” In that case, I invite him to practise what he preaches. Deconstruct your American framework and </w:t>
      </w:r>
      <w:proofErr w:type="gramStart"/>
      <w:r w:rsidRPr="007774F0">
        <w:rPr>
          <w:color w:val="141823"/>
          <w:sz w:val="21"/>
          <w:szCs w:val="21"/>
        </w:rPr>
        <w:t>open up</w:t>
      </w:r>
      <w:proofErr w:type="gramEnd"/>
      <w:r w:rsidRPr="007774F0">
        <w:rPr>
          <w:color w:val="141823"/>
          <w:sz w:val="21"/>
          <w:szCs w:val="21"/>
        </w:rPr>
        <w:t xml:space="preserve"> to the very different culture of Kashmiri Shaivism with its symbolism of a clear contrast between the sexes, rather than the current American blur to paper over their universally affirmed difference. </w:t>
      </w:r>
    </w:p>
    <w:p w:rsidR="007774F0" w:rsidRDefault="007774F0" w:rsidP="007774F0">
      <w:pPr>
        <w:pStyle w:val="NormalWeb"/>
      </w:pPr>
    </w:p>
    <w:p w:rsidR="007774F0" w:rsidRDefault="007774F0" w:rsidP="007774F0">
      <w:pPr>
        <w:pStyle w:val="NormalWeb"/>
      </w:pPr>
      <w:r>
        <w:t xml:space="preserve">For all their missionary belief in a God-given task of civilizing the savages, modern Americans can do little to improve on the Kashmiri Shaiva symbolism, in use since many centuries and in tune with the gender symbolism of mankind (no, not the neologism </w:t>
      </w:r>
      <w:r>
        <w:rPr>
          <w:i/>
          <w:iCs/>
        </w:rPr>
        <w:t>humankind</w:t>
      </w:r>
      <w:r>
        <w:t>) in general. The feminist foray into linguistic usage is not only wrong-headed, it is also in disharmony with Kashmiri Shaivism.</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“Hindu”</w:t>
      </w:r>
    </w:p>
    <w:p w:rsidR="007774F0" w:rsidRDefault="007774F0" w:rsidP="007774F0">
      <w:pPr>
        <w:pStyle w:val="NormalWeb"/>
      </w:pPr>
    </w:p>
    <w:p w:rsidR="007774F0" w:rsidRDefault="007774F0" w:rsidP="007774F0">
      <w:pPr>
        <w:pStyle w:val="NormalWeb"/>
      </w:pPr>
      <w:r>
        <w:t xml:space="preserve">On gender, we may have a difference of opinion, one too unimportant to justify an author’s intervention after a review, but that has not become the cause of any bad blood. By contrast, my scepticism of his solemn assurance that Shaivism has nothing (oh well, “very little”) to do with Hinduism, has really gotten his goat: "Why </w:t>
      </w:r>
      <w:proofErr w:type="spellStart"/>
      <w:r>
        <w:t>Dr.</w:t>
      </w:r>
      <w:proofErr w:type="spellEnd"/>
      <w:r>
        <w:t xml:space="preserve"> Elst and others insist on calling people (like the medieval </w:t>
      </w:r>
      <w:proofErr w:type="spellStart"/>
      <w:r>
        <w:t>Shaivas</w:t>
      </w:r>
      <w:proofErr w:type="spellEnd"/>
      <w:r>
        <w:t>) Hindu that did not think of themselves as Hindu remains a mystery to me, explainable only by a desire to serve a modern agenda of Hindu identity."</w:t>
      </w:r>
    </w:p>
    <w:p w:rsidR="007774F0" w:rsidRDefault="007774F0" w:rsidP="007774F0">
      <w:pPr>
        <w:pStyle w:val="NormalWeb"/>
      </w:pPr>
    </w:p>
    <w:p w:rsidR="007774F0" w:rsidRDefault="007774F0" w:rsidP="007774F0">
      <w:pPr>
        <w:pStyle w:val="NormalWeb"/>
      </w:pPr>
      <w:r>
        <w:t xml:space="preserve">Indeed, the Shaiva thinkers were not called Hindu. Neither did they call themselves non-Hindu. Nor was any of their contemporaries called Hindu, nor the Vedic seers, nor the Buddha, nor </w:t>
      </w:r>
      <w:proofErr w:type="spellStart"/>
      <w:r>
        <w:t>Shankara</w:t>
      </w:r>
      <w:proofErr w:type="spellEnd"/>
      <w:r>
        <w:t>: none of them was “Hindu”, and none of them was “non-Hindu”. Before any Shaiva decides to become a fellow-traveller of the Christians and Muslims in the (</w:t>
      </w:r>
      <w:proofErr w:type="gramStart"/>
      <w:r>
        <w:t>by definition anti-</w:t>
      </w:r>
      <w:proofErr w:type="gramEnd"/>
      <w:r>
        <w:t>Hindu) Minorities Commission, let him also consider that no Shaiva pioneer was a Christian or a Muslim.</w:t>
      </w:r>
    </w:p>
    <w:p w:rsidR="007774F0" w:rsidRDefault="007774F0" w:rsidP="007774F0">
      <w:pPr>
        <w:pStyle w:val="NormalWeb"/>
      </w:pPr>
    </w:p>
    <w:p w:rsidR="007774F0" w:rsidRDefault="007774F0" w:rsidP="007774F0">
      <w:pPr>
        <w:pStyle w:val="NormalWeb"/>
      </w:pPr>
      <w:r>
        <w:t xml:space="preserve">Why elephants are called elephants though they don’t think </w:t>
      </w:r>
      <w:proofErr w:type="gramStart"/>
      <w:r>
        <w:t>of  themselves</w:t>
      </w:r>
      <w:proofErr w:type="gramEnd"/>
      <w:r>
        <w:t xml:space="preserve"> as “elephants”, that is indeed a mystery. Or, wait, maybe it is not so mysterious after all. Though triangles don’t call themselves triangles, they still deserve to be called triangles in English if they </w:t>
      </w:r>
      <w:r>
        <w:lastRenderedPageBreak/>
        <w:t>satisfy the definition of “triangle”. So, if you see a big four-footed mammal with a trunk, rather than a slender and hairy two-footed mammal climbing the trees, you are justified it calling it an “elephant” rather than a “monkey”. That is how language users have applied definitions to real-life entities for many thousands of years, everywhere, and to everyone’s satisfaction. I have as yet never heard an elephant protesting</w:t>
      </w:r>
      <w:proofErr w:type="gramStart"/>
      <w:r>
        <w:t>. ,</w:t>
      </w:r>
      <w:proofErr w:type="gramEnd"/>
      <w:r>
        <w:t xml:space="preserve"> </w:t>
      </w:r>
    </w:p>
    <w:p w:rsidR="007774F0" w:rsidRDefault="007774F0" w:rsidP="007774F0">
      <w:pPr>
        <w:pStyle w:val="NormalWeb"/>
      </w:pPr>
    </w:p>
    <w:p w:rsidR="007774F0" w:rsidRDefault="007774F0" w:rsidP="007774F0">
      <w:pPr>
        <w:pStyle w:val="NormalWeb"/>
      </w:pPr>
      <w:r>
        <w:t xml:space="preserve">Only now, some people are protesting: “I am not a Hindu!” And yet, the rule is simple: you apply the definition, and those who are in, are Hindus. The Persian word “Hindu” was introduced by the Muslim invaders with the meaning “every Indian Pagan”, i.e. every Indian who doesn’t believe in Mohammed’s unique and definitive prophethood. Or </w:t>
      </w:r>
      <w:proofErr w:type="gramStart"/>
      <w:r>
        <w:t>in ”practice</w:t>
      </w:r>
      <w:proofErr w:type="gramEnd"/>
      <w:r>
        <w:t xml:space="preserve">”: every Indian who, by Islamic definition, goes to hell. Christians and Jews, already unlikely to be classified as Indians, were at any rate not pure Pagans, for they already had a different slot in Islamic theology. </w:t>
      </w:r>
      <w:proofErr w:type="spellStart"/>
      <w:r>
        <w:t>Parsi</w:t>
      </w:r>
      <w:proofErr w:type="spellEnd"/>
      <w:r>
        <w:t xml:space="preserve"> fire-worshippers were Pagans, alright, but still identifiable as Persians, hence not Indian; so, though it had no soteriological implications, the hell-bound </w:t>
      </w:r>
      <w:proofErr w:type="spellStart"/>
      <w:r>
        <w:t>Parsis</w:t>
      </w:r>
      <w:proofErr w:type="spellEnd"/>
      <w:r>
        <w:t xml:space="preserve"> were not classified as Hindus. But everyone else was: Brahmins and non-Brahmins of every sect, Untouchables, Buddhists (“clean-shaven Brahmins”), Jains, </w:t>
      </w:r>
      <w:proofErr w:type="spellStart"/>
      <w:r>
        <w:t>Shaivas</w:t>
      </w:r>
      <w:proofErr w:type="spellEnd"/>
      <w:r>
        <w:t xml:space="preserve"> of course, Vaishnavas, and even communities that the Muslims had not yet met, like the </w:t>
      </w:r>
      <w:proofErr w:type="spellStart"/>
      <w:r>
        <w:t>tribals</w:t>
      </w:r>
      <w:proofErr w:type="spellEnd"/>
      <w:r>
        <w:t xml:space="preserve"> in the interior, or that didn’t even exist yet: </w:t>
      </w:r>
      <w:proofErr w:type="spellStart"/>
      <w:r>
        <w:t>Virashaivas</w:t>
      </w:r>
      <w:proofErr w:type="spellEnd"/>
      <w:r>
        <w:t xml:space="preserve">, Sikhs, Arya Samaj, Ramakrishna Mission or the Hare </w:t>
      </w:r>
      <w:proofErr w:type="spellStart"/>
      <w:r>
        <w:t>Krishnas</w:t>
      </w:r>
      <w:proofErr w:type="spellEnd"/>
      <w:r>
        <w:t>.</w:t>
      </w:r>
    </w:p>
    <w:p w:rsidR="007774F0" w:rsidRDefault="007774F0" w:rsidP="007774F0">
      <w:pPr>
        <w:pStyle w:val="NormalWeb"/>
      </w:pPr>
    </w:p>
    <w:p w:rsidR="007774F0" w:rsidRDefault="007774F0" w:rsidP="007774F0">
      <w:pPr>
        <w:pStyle w:val="NormalWeb"/>
      </w:pPr>
      <w:r>
        <w:t xml:space="preserve">Some of them don’t like it? Well, I know the solution. Not that I have invented it, for it is age-old and </w:t>
      </w:r>
      <w:proofErr w:type="gramStart"/>
      <w:r>
        <w:t>very obvious</w:t>
      </w:r>
      <w:proofErr w:type="gramEnd"/>
      <w:r>
        <w:t xml:space="preserve">: </w:t>
      </w:r>
      <w:r>
        <w:rPr>
          <w:i/>
          <w:iCs/>
        </w:rPr>
        <w:t>grow up</w:t>
      </w:r>
      <w:r>
        <w:t>. You can’t bend definitions to your likes and dislikes.</w:t>
      </w:r>
    </w:p>
    <w:p w:rsidR="007774F0" w:rsidRDefault="007774F0" w:rsidP="007774F0">
      <w:pPr>
        <w:pStyle w:val="NormalWeb"/>
      </w:pPr>
    </w:p>
    <w:p w:rsidR="007774F0" w:rsidRDefault="007774F0" w:rsidP="007774F0">
      <w:pPr>
        <w:pStyle w:val="NormalWeb"/>
      </w:pPr>
      <w:r>
        <w:t xml:space="preserve">This is all the </w:t>
      </w:r>
      <w:proofErr w:type="gramStart"/>
      <w:r>
        <w:t>more easy</w:t>
      </w:r>
      <w:proofErr w:type="gramEnd"/>
      <w:r>
        <w:t xml:space="preserve"> as it has no real consequences. In </w:t>
      </w:r>
      <w:proofErr w:type="gramStart"/>
      <w:r>
        <w:t>India</w:t>
      </w:r>
      <w:proofErr w:type="gramEnd"/>
      <w:r>
        <w:t xml:space="preserve"> you will fall under Hindu Law. Despite its contrary protestations, parroted by most India-watchers, India is a resolutely non-secular state, with separate Civil Codes depending on whether you are a Hindu, Muslim, Christian or </w:t>
      </w:r>
      <w:proofErr w:type="spellStart"/>
      <w:r>
        <w:t>Parsi</w:t>
      </w:r>
      <w:proofErr w:type="spellEnd"/>
      <w:r>
        <w:t xml:space="preserve">. </w:t>
      </w:r>
      <w:proofErr w:type="spellStart"/>
      <w:r>
        <w:t>Dr.</w:t>
      </w:r>
      <w:proofErr w:type="spellEnd"/>
      <w:r>
        <w:t xml:space="preserve"> B.R. Ambedkar, considered the Father of the Constitution, and who staged the first mass “conversion” to Buddhism (old-style “refuge” into the Buddhist order was not a conversion, a concept borrowed from Christianity), already justified the inclusion of Buddhists in the legal Hindu category by observing that the lay followers of the Buddha had never designed a separate law system. Even those who insist on a doctrinal difference, accept that “for all practical purposes”, Indian Buddhists are part of Hindu society. That equally counts for the Jain, Sikh and indeed Shaiva communities. </w:t>
      </w:r>
    </w:p>
    <w:p w:rsidR="007774F0" w:rsidRDefault="007774F0" w:rsidP="007774F0">
      <w:pPr>
        <w:pStyle w:val="NormalWeb"/>
      </w:pPr>
    </w:p>
    <w:p w:rsidR="007774F0" w:rsidRDefault="007774F0" w:rsidP="007774F0">
      <w:pPr>
        <w:pStyle w:val="NormalWeb"/>
      </w:pPr>
      <w:r>
        <w:t>Nonetheless, protesting that you are “not Hindu” still has advantages. For family law, you will be in the “legal Hindu” category, but for other matters you may be counted as a “minority</w:t>
      </w:r>
      <w:proofErr w:type="gramStart"/>
      <w:r>
        <w:t>”,--</w:t>
      </w:r>
      <w:proofErr w:type="gramEnd"/>
      <w:r>
        <w:t xml:space="preserve"> a much coveted and privileged status in India. According to the laws and the Constitution, minority schools and temples are autonomous, inviolable, and only partly subject to caste-based reservation arrangements. If recently the Jain community, despite many internal protests, demanded and achieved minority status, it was mainly to safeguard its wealthy schools and temples from usurpation by greedy government officials. </w:t>
      </w:r>
    </w:p>
    <w:p w:rsidR="007774F0" w:rsidRDefault="007774F0" w:rsidP="007774F0">
      <w:pPr>
        <w:pStyle w:val="NormalWeb"/>
      </w:pPr>
    </w:p>
    <w:p w:rsidR="007774F0" w:rsidRDefault="007774F0" w:rsidP="007774F0">
      <w:pPr>
        <w:pStyle w:val="NormalWeb"/>
      </w:pPr>
      <w:r>
        <w:t xml:space="preserve">You never hear a Muslim protesting: “I am not a Muslim!” In the Muslim community, on the contrary, some people are denounced as non-Muslims (principally the </w:t>
      </w:r>
      <w:proofErr w:type="spellStart"/>
      <w:r>
        <w:t>Ahmadiyas</w:t>
      </w:r>
      <w:proofErr w:type="spellEnd"/>
      <w:r>
        <w:t xml:space="preserve">), and the effect is just the opposite: that they gate-crash into the community and insist loudly that </w:t>
      </w:r>
      <w:proofErr w:type="gramStart"/>
      <w:r>
        <w:t>somehow</w:t>
      </w:r>
      <w:proofErr w:type="gramEnd"/>
      <w:r>
        <w:t xml:space="preserve"> they are Muslim after all. And while you may hear a handful of ex-Muslims explain “Why I am not a Muslim” (title of a hefty work by apostate Ibn </w:t>
      </w:r>
      <w:proofErr w:type="spellStart"/>
      <w:r>
        <w:t>Warraq</w:t>
      </w:r>
      <w:proofErr w:type="spellEnd"/>
      <w:r>
        <w:t xml:space="preserve">), no believing or even merely sociological Muslim will ever claim that he is not a Muslim. Yet it has never occurred to India-watchers that this exclusively Hindu oikophobia (self-hatred), this disowning of only the Hindu identity, is remarkable and significant. It is there for a simple </w:t>
      </w:r>
      <w:r>
        <w:lastRenderedPageBreak/>
        <w:t xml:space="preserve">reason: “Hindu” is a swearword. Hindus are not just the target of formal and informal discriminations, but their dharma is systematically blackened. </w:t>
      </w:r>
    </w:p>
    <w:p w:rsidR="007774F0" w:rsidRDefault="007774F0" w:rsidP="007774F0">
      <w:pPr>
        <w:pStyle w:val="NormalWeb"/>
      </w:pPr>
    </w:p>
    <w:p w:rsidR="007774F0" w:rsidRDefault="007774F0" w:rsidP="007774F0">
      <w:pPr>
        <w:pStyle w:val="NormalWeb"/>
      </w:pPr>
      <w:r>
        <w:t xml:space="preserve">Some babes in the wood from the West </w:t>
      </w:r>
      <w:proofErr w:type="gramStart"/>
      <w:r>
        <w:t>actually think</w:t>
      </w:r>
      <w:proofErr w:type="gramEnd"/>
      <w:r>
        <w:t xml:space="preserve"> they are being very brave by denouncing Hinduism. In fact, it is what every coward or opportunist in India does. When a man is down, as Hinduism is, every nearby coward is sure to join the local bully in kicking him. When a ship is sinking, as Hinduism is, every rat quits it. Those who are shouting: “We are not Hindus”, are rats.</w:t>
      </w:r>
    </w:p>
    <w:p w:rsidR="007774F0" w:rsidRDefault="007774F0" w:rsidP="007774F0">
      <w:pPr>
        <w:pStyle w:val="NormalWeb"/>
      </w:pPr>
    </w:p>
    <w:p w:rsidR="007774F0" w:rsidRDefault="007774F0" w:rsidP="007774F0">
      <w:pPr>
        <w:pStyle w:val="NormalWeb"/>
      </w:pPr>
      <w:r>
        <w:t xml:space="preserve">Finally, let us consider an implication of Wallis’s “Shaiva, not Hindu” stand which he may not have foreseen. During the </w:t>
      </w:r>
      <w:proofErr w:type="spellStart"/>
      <w:r>
        <w:t>Ayodhya</w:t>
      </w:r>
      <w:proofErr w:type="spellEnd"/>
      <w:r>
        <w:t xml:space="preserve"> controversy, secularist historians tried to find instances where Hindus had done to others what Muslims have assuredly done to them. What little they came up with, pertained to </w:t>
      </w:r>
      <w:proofErr w:type="spellStart"/>
      <w:r>
        <w:t>Shaivas</w:t>
      </w:r>
      <w:proofErr w:type="spellEnd"/>
      <w:r>
        <w:t xml:space="preserve">, particularly Shashank of Bengal, Jnana </w:t>
      </w:r>
      <w:proofErr w:type="spellStart"/>
      <w:r>
        <w:t>Sambandar</w:t>
      </w:r>
      <w:proofErr w:type="spellEnd"/>
      <w:r>
        <w:t xml:space="preserve"> of the South, and Harsha of Kashmir. Indeed, for a scriptural injunction to burn books offensive to one’s own beliefs, you </w:t>
      </w:r>
      <w:proofErr w:type="gramStart"/>
      <w:r>
        <w:t>have to</w:t>
      </w:r>
      <w:proofErr w:type="gramEnd"/>
      <w:r>
        <w:t xml:space="preserve"> go to the Lingayat </w:t>
      </w:r>
      <w:proofErr w:type="spellStart"/>
      <w:r>
        <w:t>Shaivas</w:t>
      </w:r>
      <w:proofErr w:type="spellEnd"/>
      <w:r>
        <w:t xml:space="preserve">. Is Wallis prepared to go and tell the secularists (not the Hindus, who are an easy prey, but the still-dominant secularists): “No, leave the Hindus alone! The culprits were not Hindus, it was us </w:t>
      </w:r>
      <w:proofErr w:type="spellStart"/>
      <w:r>
        <w:t>Shaivas</w:t>
      </w:r>
      <w:proofErr w:type="spellEnd"/>
      <w:r>
        <w:t xml:space="preserve">.” </w:t>
      </w:r>
    </w:p>
    <w:p w:rsidR="007774F0" w:rsidRDefault="007774F0" w:rsidP="007774F0">
      <w:pPr>
        <w:pStyle w:val="NormalWeb"/>
      </w:pPr>
    </w:p>
    <w:p w:rsidR="007774F0" w:rsidRDefault="007774F0" w:rsidP="007774F0">
      <w:pPr>
        <w:pStyle w:val="NormalWeb"/>
      </w:pPr>
      <w:r>
        <w:t xml:space="preserve">That move wouldn’t prove or disprove the Hindu character of Shaivism. But it would show Wallis to have the courage of his conviction. Instead of pouring his scorn on an objective reviewer, he should save it for the secularists. All while being anti-Hindu, they uphold the “myth” that </w:t>
      </w:r>
      <w:proofErr w:type="spellStart"/>
      <w:r>
        <w:t>Shaivas</w:t>
      </w:r>
      <w:proofErr w:type="spellEnd"/>
      <w:r>
        <w:t xml:space="preserve"> are Hindus, the object of Wallis’s ire.</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Anti-Hindu bias</w:t>
      </w:r>
    </w:p>
    <w:p w:rsidR="007774F0" w:rsidRDefault="007774F0" w:rsidP="007774F0">
      <w:pPr>
        <w:pStyle w:val="NormalWeb"/>
      </w:pPr>
    </w:p>
    <w:p w:rsidR="007774F0" w:rsidRDefault="007774F0" w:rsidP="007774F0">
      <w:pPr>
        <w:pStyle w:val="NormalWeb"/>
      </w:pPr>
      <w:r>
        <w:t xml:space="preserve">In modern India scholarship, or rather “South Asia Studies”, this anti-Hindu bias is supported, either by hiding it and denying that it even exists (“India’s secularism is threatened by Hindu </w:t>
      </w:r>
      <w:proofErr w:type="spellStart"/>
      <w:r>
        <w:t>majoritarianism</w:t>
      </w:r>
      <w:proofErr w:type="spellEnd"/>
      <w:r>
        <w:t>!”) or, more rarely, by openly acknowledging and defending it. Thus, in her keynote address at the 2014 conference of the European Association of South-Asian Studies in Zurich, Delhi Law Professor openly admitted and speciously justified the anti-Hindu discriminations, to general acclaim. These academics, whose authority is based on the public’s assumption that academia equals objectivity, are in great majority partisan on the anti-Hindu side, passively or actively.</w:t>
      </w:r>
    </w:p>
    <w:p w:rsidR="007774F0" w:rsidRDefault="007774F0" w:rsidP="007774F0">
      <w:pPr>
        <w:pStyle w:val="NormalWeb"/>
      </w:pPr>
    </w:p>
    <w:p w:rsidR="007774F0" w:rsidRDefault="007774F0" w:rsidP="007774F0">
      <w:pPr>
        <w:pStyle w:val="NormalWeb"/>
      </w:pPr>
      <w:r>
        <w:t xml:space="preserve">By contrast, in classical Indian scholarship, among </w:t>
      </w:r>
      <w:proofErr w:type="spellStart"/>
      <w:r>
        <w:t>Sanskritists</w:t>
      </w:r>
      <w:proofErr w:type="spellEnd"/>
      <w:r>
        <w:t xml:space="preserve"> like Wallis, you often find ivory-tower scholars who are hardly aware of this modern bias. They usually don’t even realize that they too have interiorized some of its assumptions, particularly anti-Brahmanism, the Indian equivalent of anti-Semitism. In their publications about Indian Buddhism, for instance, the </w:t>
      </w:r>
      <w:proofErr w:type="gramStart"/>
      <w:r>
        <w:t>vast majority</w:t>
      </w:r>
      <w:proofErr w:type="gramEnd"/>
      <w:r>
        <w:t xml:space="preserve"> follows the established “Hinduism bad, Buddhism good” framework. If Wallis claims that Kashmiri Shaivism was more influenced by Buddhism than by </w:t>
      </w:r>
      <w:proofErr w:type="spellStart"/>
      <w:r>
        <w:t>Vaishavism</w:t>
      </w:r>
      <w:proofErr w:type="spellEnd"/>
      <w:r>
        <w:t xml:space="preserve"> (presumably Hindu), it can safely be taken as an application of the same </w:t>
      </w:r>
      <w:proofErr w:type="gramStart"/>
      <w:r>
        <w:t>bias..</w:t>
      </w:r>
      <w:proofErr w:type="gramEnd"/>
      <w:r>
        <w:t xml:space="preserve"> </w:t>
      </w:r>
    </w:p>
    <w:p w:rsidR="007774F0" w:rsidRDefault="007774F0" w:rsidP="007774F0">
      <w:pPr>
        <w:pStyle w:val="NormalWeb"/>
      </w:pPr>
    </w:p>
    <w:p w:rsidR="007774F0" w:rsidRDefault="007774F0" w:rsidP="007774F0">
      <w:pPr>
        <w:pStyle w:val="NormalWeb"/>
      </w:pPr>
      <w:r>
        <w:t xml:space="preserve">Of the many “Hindu” things in both Shaivism and Vaishnavism, but not in Buddhism, we may mention theism as the prime example. That “all is suffering” is foundational in Buddhism, not in the Vedas nor in Kashmiri Shaivism. Like the latter, the </w:t>
      </w:r>
      <w:proofErr w:type="spellStart"/>
      <w:r>
        <w:t>Taittiriya</w:t>
      </w:r>
      <w:proofErr w:type="spellEnd"/>
      <w:r>
        <w:t xml:space="preserve"> Upanishad says that Brahman is joy, the opposite of “all is suffering”. In this respect, joyful </w:t>
      </w:r>
      <w:r>
        <w:lastRenderedPageBreak/>
        <w:t xml:space="preserve">Kashmiri Shaivism certainly was in harmony with the proverbially positive valuation of the world in the Vedas, more than with Buddhism. </w:t>
      </w:r>
    </w:p>
    <w:p w:rsidR="007774F0" w:rsidRDefault="007774F0" w:rsidP="007774F0">
      <w:pPr>
        <w:pStyle w:val="NormalWeb"/>
      </w:pPr>
    </w:p>
    <w:p w:rsidR="007774F0" w:rsidRDefault="007774F0" w:rsidP="007774F0">
      <w:pPr>
        <w:pStyle w:val="NormalWeb"/>
      </w:pPr>
      <w:r>
        <w:t xml:space="preserve">Some of them also project modern egalitarian anti-caste concerns onto ancient writers who took inequality for granted. This is also what an off-hand claim by Wallis suggests, viz. that Shaivism originated in a reaction against “Vedic” casteism. The main Kashmiri Shaiva (like the main Buddhist) thinkers were Brahmins, in the modern period not an objection against espousing the anti-Brahmin ideology, but in those days very unlikely. They also, like the Mahayana Buddhists, chose to write in Sanskrit, rightly called in Chinese </w:t>
      </w:r>
      <w:proofErr w:type="spellStart"/>
      <w:r>
        <w:rPr>
          <w:i/>
          <w:iCs/>
        </w:rPr>
        <w:t>fanyu</w:t>
      </w:r>
      <w:proofErr w:type="spellEnd"/>
      <w:r>
        <w:t xml:space="preserve">, i.e. “Brahmin language”. This kept them part of the ongoing dialogue between all literate schools of Hinduism, and none of these considered them beyond the pale of </w:t>
      </w:r>
      <w:r>
        <w:rPr>
          <w:i/>
          <w:iCs/>
        </w:rPr>
        <w:t>Arya Dharma</w:t>
      </w:r>
      <w:r>
        <w:t xml:space="preserve">. </w:t>
      </w:r>
    </w:p>
    <w:p w:rsidR="007774F0" w:rsidRDefault="007774F0" w:rsidP="007774F0">
      <w:pPr>
        <w:pStyle w:val="NormalWeb"/>
      </w:pPr>
    </w:p>
    <w:p w:rsidR="007774F0" w:rsidRDefault="007774F0" w:rsidP="007774F0">
      <w:pPr>
        <w:pStyle w:val="NormalWeb"/>
      </w:pPr>
      <w:r>
        <w:t xml:space="preserve">Were they </w:t>
      </w:r>
      <w:proofErr w:type="spellStart"/>
      <w:r>
        <w:t>Vedabahya</w:t>
      </w:r>
      <w:proofErr w:type="spellEnd"/>
      <w:r>
        <w:t xml:space="preserve">, “outside the Vedas”, as Wallis alleges? So was </w:t>
      </w:r>
      <w:proofErr w:type="spellStart"/>
      <w:r>
        <w:t>Patañjali</w:t>
      </w:r>
      <w:proofErr w:type="spellEnd"/>
      <w:r>
        <w:t xml:space="preserve">, so was </w:t>
      </w:r>
      <w:proofErr w:type="spellStart"/>
      <w:r>
        <w:t>Sankhya</w:t>
      </w:r>
      <w:proofErr w:type="spellEnd"/>
      <w:r>
        <w:t xml:space="preserve">, scolded by </w:t>
      </w:r>
      <w:proofErr w:type="spellStart"/>
      <w:r>
        <w:t>Shankara</w:t>
      </w:r>
      <w:proofErr w:type="spellEnd"/>
      <w:r>
        <w:t xml:space="preserve"> for never quoting the Vedas. And to the historical definition of Hinduism, this consideration is irrelevant anyway. The Muslims didn’t ask for religious doctrines, they didn’t care one bit whether people believed in the Vedas, the Shiva Sutras or other books: they were all hell-bound Hindus anyway.</w:t>
      </w:r>
    </w:p>
    <w:p w:rsidR="007774F0" w:rsidRDefault="007774F0" w:rsidP="007774F0">
      <w:pPr>
        <w:pStyle w:val="NormalWeb"/>
      </w:pPr>
    </w:p>
    <w:p w:rsidR="007774F0" w:rsidRDefault="007774F0" w:rsidP="007774F0">
      <w:pPr>
        <w:pStyle w:val="NormalWeb"/>
      </w:pPr>
      <w:r>
        <w:t xml:space="preserve">At any rate, while </w:t>
      </w:r>
      <w:proofErr w:type="spellStart"/>
      <w:r>
        <w:t>Sanskritists</w:t>
      </w:r>
      <w:proofErr w:type="spellEnd"/>
      <w:r>
        <w:t xml:space="preserve"> usually convey some of the anti-Hindu bias of their contacts in the Indian establishment, they may be quite innocent. That is why in my review, I gave Wallis the benefit of the doubt. I discerned the predictable “hatred of Hinduism” in his text, but whether he had interiorized it or it was only an effect of the </w:t>
      </w:r>
      <w:r>
        <w:rPr>
          <w:i/>
          <w:iCs/>
        </w:rPr>
        <w:t>Zeitgeist</w:t>
      </w:r>
      <w:r>
        <w:t>, I left undecided. It is only in his unsolicited response two years later that Wallis leaves little doubt about actively sharing the anti-Hindu prejudice.</w:t>
      </w:r>
    </w:p>
    <w:p w:rsidR="007774F0" w:rsidRDefault="007774F0" w:rsidP="007774F0">
      <w:pPr>
        <w:pStyle w:val="NormalWeb"/>
      </w:pPr>
    </w:p>
    <w:p w:rsidR="007774F0" w:rsidRDefault="007774F0" w:rsidP="007774F0">
      <w:pPr>
        <w:pStyle w:val="NormalWeb"/>
      </w:pPr>
      <w:r>
        <w:t xml:space="preserve">Ah, he says, but I do not hate Hindus. In his characteristically self-important way: “The claim that I hate any aspect of Hinduism is completely absurd and could only be made by someone who hasn't met me. I invite you to reserve your judgment until then." There is no reason to meet him, he is not the centre of the world. But he has expressed himself in his book, and in some </w:t>
      </w:r>
      <w:proofErr w:type="gramStart"/>
      <w:r>
        <w:t>sentences</w:t>
      </w:r>
      <w:proofErr w:type="gramEnd"/>
      <w:r>
        <w:t xml:space="preserve"> it conveys the dominant hatred of Hinduism. He himself may be naïve enough not to notice this, but it is there for outsiders to see.</w:t>
      </w:r>
    </w:p>
    <w:p w:rsidR="007774F0" w:rsidRDefault="007774F0" w:rsidP="007774F0">
      <w:pPr>
        <w:pStyle w:val="NormalWeb"/>
      </w:pPr>
    </w:p>
    <w:p w:rsidR="007774F0" w:rsidRDefault="007774F0" w:rsidP="007774F0">
      <w:pPr>
        <w:pStyle w:val="NormalWeb"/>
      </w:pPr>
      <w:proofErr w:type="gramStart"/>
      <w:r>
        <w:t>Of course</w:t>
      </w:r>
      <w:proofErr w:type="gramEnd"/>
      <w:r>
        <w:t xml:space="preserve"> he doesn’t have to hate Hindus: many Hindu-bashers hate Hinduism, not Hindus. The Christian missionaries (claim to, and often really believe to) love Hindus, so they badly want to free them from the shackles of their false religion. Indianists, you do not have to hate Hindus, just hating Hinduism is enough. And you don’t even have to utter this hate: most Hinduism-haters have perfected the art of claiming to love what they seek to destroy.</w:t>
      </w:r>
    </w:p>
    <w:p w:rsidR="007774F0" w:rsidRDefault="007774F0" w:rsidP="007774F0">
      <w:pPr>
        <w:pStyle w:val="NormalWeb"/>
      </w:pPr>
    </w:p>
    <w:p w:rsidR="007774F0" w:rsidRDefault="007774F0" w:rsidP="007774F0">
      <w:pPr>
        <w:pStyle w:val="NormalWeb"/>
      </w:pPr>
      <w:r>
        <w:t xml:space="preserve">Let me conclude with what I wrote during the debate on the HHH website: “Another misreading is that I attributed to you ‘hatred of Hinduism’. To your book, yes; but my point was precisely that this hatred has become part of the India-watching framework. Scholars not very specifically aware of this are bound to lap it up rather innocently. Among scholars of classical India especially, poring over texts in their ivory towers, it is common to reproduce anti-Hindu assumptions like babes in the wood, without being aware of the wilful bias behind the assumptions they make. See e.g. how most texts on Indian Buddhism vehiculate the ‘Hinduism bad, Buddhism good’ assumption, whereas the scholars concerned honestly think they are being </w:t>
      </w:r>
      <w:proofErr w:type="spellStart"/>
      <w:r>
        <w:t>impartisan</w:t>
      </w:r>
      <w:proofErr w:type="spellEnd"/>
      <w:r>
        <w:t xml:space="preserve">. So, I allowed you the benefit of the doubt. But I am afraid that after your writings of the last few days, your protestations that you ‘do not hate Hinduism’ will fall on deaf (or rather, </w:t>
      </w:r>
      <w:proofErr w:type="spellStart"/>
      <w:r>
        <w:t>skeptical</w:t>
      </w:r>
      <w:proofErr w:type="spellEnd"/>
      <w:r>
        <w:t>) ears among most born Hindus here.”</w:t>
      </w:r>
    </w:p>
    <w:p w:rsidR="007774F0" w:rsidRDefault="007774F0" w:rsidP="007774F0">
      <w:pPr>
        <w:pStyle w:val="NormalWeb"/>
      </w:pPr>
    </w:p>
    <w:p w:rsidR="007774F0" w:rsidRDefault="007774F0" w:rsidP="007774F0">
      <w:pPr>
        <w:pStyle w:val="NormalWeb"/>
      </w:pPr>
      <w:r>
        <w:lastRenderedPageBreak/>
        <w:t> </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Why “Shaivism is not Hindu”</w:t>
      </w:r>
    </w:p>
    <w:p w:rsidR="007774F0" w:rsidRDefault="007774F0" w:rsidP="007774F0">
      <w:pPr>
        <w:pStyle w:val="NormalWeb"/>
      </w:pPr>
    </w:p>
    <w:p w:rsidR="007774F0" w:rsidRDefault="007774F0" w:rsidP="007774F0">
      <w:pPr>
        <w:pStyle w:val="NormalWeb"/>
      </w:pPr>
      <w:r>
        <w:t xml:space="preserve">In my review, I gave </w:t>
      </w:r>
      <w:proofErr w:type="gramStart"/>
      <w:r>
        <w:t>a number of</w:t>
      </w:r>
      <w:proofErr w:type="gramEnd"/>
      <w:r>
        <w:t xml:space="preserve"> examples of the total continuity of Kashmiri Shaivism with earlier “Hindu” traditions, chiefly the Vedic-Upanishadic and Yogic traditions. Wallis has not tried to refute even one of them. Of course not: on that score, my position is quite mainstream, at least among scholars. Among outsiders, the old story is still parroted that Vedic ritual and the Sanskrit language are foreign impositions, patriarchal and evil, hiding behind the fortification of the imposed caste Apartheid, while Tantra is the native, matriarchal, good tradition. But a leading scholar of Tantra, David Gordon White, though a believer in the Aryan Invasion and lambasted by many Hindus as an enemy, rejects this dichotomy and largely deduces Tantra from the Vedas.</w:t>
      </w:r>
    </w:p>
    <w:p w:rsidR="007774F0" w:rsidRDefault="007774F0" w:rsidP="007774F0">
      <w:pPr>
        <w:pStyle w:val="NormalWeb"/>
      </w:pPr>
    </w:p>
    <w:p w:rsidR="007774F0" w:rsidRDefault="007774F0" w:rsidP="007774F0">
      <w:pPr>
        <w:pStyle w:val="NormalWeb"/>
      </w:pPr>
      <w:proofErr w:type="gramStart"/>
      <w:r>
        <w:t>So</w:t>
      </w:r>
      <w:proofErr w:type="gramEnd"/>
      <w:r>
        <w:t xml:space="preserve"> Wallis tries some other elements, claiming that they contrast with their “Hindu” counterparts. Thus, he claims that Kashmiri Shaivism does not believe in karma, at least not after initiation, when karma is washed away. If so, that would be another sure jump into the Hindu fold. </w:t>
      </w:r>
      <w:proofErr w:type="gramStart"/>
      <w:r>
        <w:t>First of all</w:t>
      </w:r>
      <w:proofErr w:type="gramEnd"/>
      <w:r>
        <w:t xml:space="preserve">, by this account it does believe in karma and, like other Hindu schools including Buddhism and Jainism, it believes in an antagonism between karma and the spiritual path, meaning that you shed karma as you progress. Only, in this case it is not conceived as happening gradually, but in a jump, upon initiation by the Guru. Well, that is in common with other sects of Hinduism. </w:t>
      </w:r>
    </w:p>
    <w:p w:rsidR="007774F0" w:rsidRDefault="007774F0" w:rsidP="007774F0">
      <w:pPr>
        <w:pStyle w:val="NormalWeb"/>
      </w:pPr>
    </w:p>
    <w:p w:rsidR="007774F0" w:rsidRDefault="007774F0" w:rsidP="007774F0">
      <w:pPr>
        <w:pStyle w:val="NormalWeb"/>
      </w:pPr>
      <w:r>
        <w:t xml:space="preserve">Originally, and still in Jainism, karma was understood as a scientific law: you are alone with your karma and you </w:t>
      </w:r>
      <w:proofErr w:type="gramStart"/>
      <w:r>
        <w:t>have to</w:t>
      </w:r>
      <w:proofErr w:type="gramEnd"/>
      <w:r>
        <w:t xml:space="preserve"> discharge it in full. No shortcuts. I am not sure I believe in karma, but if there is such a thing, I would expect it to work like that. It is non-negotiable, and no deity or guru can discharge it instead of you. But later, in the Puranas, in devotional Buddhism and in the manuals about the specific lore of pilgrimage sites, you find plenty of ways to overcome karma quickly: this ritual at that temple, or this donation to that guru, or this mantra rather than that, taking the name of this bodhisattva or that god, will quickly remove that much karma from your burden. It is like the indulgences in the Catholic Church: buy that many of them, and that many years of purgatory are lifted. I am not surprised that in Wallis’ account, we get a similar story in Kashmiri Shaivism. I remain sceptical, though, of his assertion that karma is non-existent after initiation. That would put these initiates beyond the reach of the usual misfortunes of life.</w:t>
      </w:r>
    </w:p>
    <w:p w:rsidR="007774F0" w:rsidRDefault="007774F0" w:rsidP="007774F0">
      <w:pPr>
        <w:pStyle w:val="NormalWeb"/>
      </w:pPr>
    </w:p>
    <w:p w:rsidR="007774F0" w:rsidRDefault="007774F0" w:rsidP="007774F0">
      <w:pPr>
        <w:pStyle w:val="NormalWeb"/>
      </w:pPr>
      <w:r>
        <w:t xml:space="preserve">Another issue is caste. Since it is so profitable materially, socially and in terms of approval rate among the </w:t>
      </w:r>
      <w:proofErr w:type="spellStart"/>
      <w:r>
        <w:t>chatterati</w:t>
      </w:r>
      <w:proofErr w:type="spellEnd"/>
      <w:r>
        <w:t xml:space="preserve">, most cowards (we shall see later why I use the word here) and opportunists take the easy way out of the Hindu state of being discriminated against and depreciated. They declare themselves un-Hindu and candidate for the benefits and privileges of minority status. The very first argument they invariably come up with, is caste: “Hindus practise caste while our founder was against caste.” This is usually nonsense, both as a historical claim about the founder’s message and as a description of the community’s actual social life. Thus, the Sikh Gurus all belonged to the </w:t>
      </w:r>
      <w:proofErr w:type="spellStart"/>
      <w:r>
        <w:t>Khattri</w:t>
      </w:r>
      <w:proofErr w:type="spellEnd"/>
      <w:r>
        <w:t xml:space="preserve"> caste and took care to select their successors from it. Sikh </w:t>
      </w:r>
      <w:proofErr w:type="spellStart"/>
      <w:r>
        <w:t>Jats</w:t>
      </w:r>
      <w:proofErr w:type="spellEnd"/>
      <w:r>
        <w:t xml:space="preserve"> traditionally marry non-Sikh </w:t>
      </w:r>
      <w:proofErr w:type="spellStart"/>
      <w:r>
        <w:t>Jats</w:t>
      </w:r>
      <w:proofErr w:type="spellEnd"/>
      <w:r>
        <w:t xml:space="preserve"> but not Sikh </w:t>
      </w:r>
      <w:proofErr w:type="spellStart"/>
      <w:r>
        <w:t>Aroras</w:t>
      </w:r>
      <w:proofErr w:type="spellEnd"/>
      <w:r>
        <w:t xml:space="preserve">. Jain </w:t>
      </w:r>
      <w:proofErr w:type="spellStart"/>
      <w:r>
        <w:t>Agarwals</w:t>
      </w:r>
      <w:proofErr w:type="spellEnd"/>
      <w:r>
        <w:t xml:space="preserve"> marry non-Jain </w:t>
      </w:r>
      <w:proofErr w:type="spellStart"/>
      <w:r>
        <w:t>Agarwals</w:t>
      </w:r>
      <w:proofErr w:type="spellEnd"/>
      <w:r>
        <w:t xml:space="preserve"> but not Jain </w:t>
      </w:r>
      <w:proofErr w:type="spellStart"/>
      <w:r>
        <w:t>Oswals</w:t>
      </w:r>
      <w:proofErr w:type="spellEnd"/>
      <w:r>
        <w:t xml:space="preserve">. The founders were not social reformers, which would have been an even bigger task than pursuing one’s self-interest, even </w:t>
      </w:r>
      <w:r>
        <w:lastRenderedPageBreak/>
        <w:t>less compatible with the spiritual goal. And yet, Wallis claims that Kashmiri Shaivism came about as a reaction against “Vedic” casteism.</w:t>
      </w:r>
    </w:p>
    <w:p w:rsidR="007774F0" w:rsidRDefault="007774F0" w:rsidP="007774F0">
      <w:pPr>
        <w:pStyle w:val="NormalWeb"/>
      </w:pPr>
    </w:p>
    <w:p w:rsidR="007774F0" w:rsidRDefault="007774F0" w:rsidP="007774F0">
      <w:pPr>
        <w:pStyle w:val="NormalWeb"/>
      </w:pPr>
      <w:r>
        <w:t xml:space="preserve">Hindu-bashers have a way of manipulating the term’s meaning. When Hinduism </w:t>
      </w:r>
      <w:proofErr w:type="gramStart"/>
      <w:r>
        <w:t>has to</w:t>
      </w:r>
      <w:proofErr w:type="gramEnd"/>
      <w:r>
        <w:t xml:space="preserve"> be belittled, numerous communities are paraded as “other religions”, to which Hindus can “convert” because they are “not Hindu”. By that standard, “Hindus” are a small minority, essentially only the orthodox Brahmins. But when Hindus complain that they are discriminated against, up comes hollow secularist laughter: “But how can you be discriminated against?! You are more than 80%!” </w:t>
      </w:r>
      <w:proofErr w:type="spellStart"/>
      <w:r>
        <w:t>Tribals</w:t>
      </w:r>
      <w:proofErr w:type="spellEnd"/>
      <w:r>
        <w:t xml:space="preserve"> are emphatically called “not Hindu” in Christian and “South-</w:t>
      </w:r>
      <w:proofErr w:type="spellStart"/>
      <w:r>
        <w:t>Asianist</w:t>
      </w:r>
      <w:proofErr w:type="spellEnd"/>
      <w:r>
        <w:t xml:space="preserve">” publications, but when they misbehave and kill Christians or Muslims, they suddenly get transformed into “Hindu rioters”. So, picking and choosing which manipulated meaning best serves their case is common among Hindu-bashers. And in keeping with this pattern, Wallis utters his doubt about equating “Hindu” with “Vedic” yet writes twice that sects (Buddhism and Shaivism) are not Hindu because </w:t>
      </w:r>
      <w:proofErr w:type="spellStart"/>
      <w:r>
        <w:t>Vedabahya</w:t>
      </w:r>
      <w:proofErr w:type="spellEnd"/>
      <w:r>
        <w:t xml:space="preserve">, “outside the Veda”. </w:t>
      </w:r>
      <w:proofErr w:type="gramStart"/>
      <w:r>
        <w:t>So</w:t>
      </w:r>
      <w:proofErr w:type="gramEnd"/>
      <w:r>
        <w:t xml:space="preserve"> the Rishis were not Hindu: as composers of the Vedic hymns, they obviously didn’t have the later Hindu preoccupation of divinizing and absolutizing the Vedas. They were </w:t>
      </w:r>
      <w:proofErr w:type="spellStart"/>
      <w:r>
        <w:t>Vedabahya</w:t>
      </w:r>
      <w:proofErr w:type="spellEnd"/>
      <w:r>
        <w:t>, yet by all accounts they fulfilled the definition of “Hindu”.</w:t>
      </w:r>
    </w:p>
    <w:p w:rsidR="007774F0" w:rsidRDefault="007774F0" w:rsidP="007774F0">
      <w:pPr>
        <w:pStyle w:val="NormalWeb"/>
      </w:pPr>
    </w:p>
    <w:p w:rsidR="007774F0" w:rsidRDefault="007774F0" w:rsidP="007774F0">
      <w:pPr>
        <w:pStyle w:val="NormalWeb"/>
      </w:pPr>
      <w:r>
        <w:t xml:space="preserve">Finally, a further smattering of continuities between “Hinduism” and Kashmiri Shaivism. Goddess worship is common to the </w:t>
      </w:r>
      <w:proofErr w:type="spellStart"/>
      <w:r>
        <w:t>tribals</w:t>
      </w:r>
      <w:proofErr w:type="spellEnd"/>
      <w:r>
        <w:t xml:space="preserve">, village Hinduism, and </w:t>
      </w:r>
      <w:proofErr w:type="spellStart"/>
      <w:r>
        <w:t>Vedism</w:t>
      </w:r>
      <w:proofErr w:type="spellEnd"/>
      <w:r>
        <w:t xml:space="preserve">, and was central to the practice of the Hindu philosopher par excellence, Shankaracharya. Vedic </w:t>
      </w:r>
      <w:proofErr w:type="spellStart"/>
      <w:r>
        <w:t>stormgod</w:t>
      </w:r>
      <w:proofErr w:type="spellEnd"/>
      <w:r>
        <w:t xml:space="preserve"> Rudra (first word of the foundational text of Kashmiri Shaivism, the </w:t>
      </w:r>
      <w:r>
        <w:rPr>
          <w:i/>
          <w:iCs/>
        </w:rPr>
        <w:t>Shiva Sutra</w:t>
      </w:r>
      <w:r>
        <w:t xml:space="preserve">), who later received the </w:t>
      </w:r>
      <w:proofErr w:type="spellStart"/>
      <w:r>
        <w:t>apotropaeic</w:t>
      </w:r>
      <w:proofErr w:type="spellEnd"/>
      <w:r>
        <w:t xml:space="preserve"> nickname Shiva, has a lot in common with Vedic storm-god Indra (the first signifying the unexpected and dangerous Himalayan thunderstorms, the latter the predictable and welcome thunderstorm opening the monsoon rains). Thus, Shiva forms a pair with Shakti, and Indra forms a pair with </w:t>
      </w:r>
      <w:proofErr w:type="spellStart"/>
      <w:r>
        <w:t>Shachi</w:t>
      </w:r>
      <w:proofErr w:type="spellEnd"/>
      <w:r>
        <w:t xml:space="preserve">, from the same root and with the same meaning as Shakti. </w:t>
      </w:r>
    </w:p>
    <w:p w:rsidR="007774F0" w:rsidRDefault="007774F0" w:rsidP="007774F0">
      <w:pPr>
        <w:pStyle w:val="NormalWeb"/>
      </w:pPr>
    </w:p>
    <w:p w:rsidR="007774F0" w:rsidRDefault="007774F0" w:rsidP="007774F0">
      <w:pPr>
        <w:pStyle w:val="NormalWeb"/>
      </w:pPr>
      <w:r>
        <w:t xml:space="preserve">The evolution from Samkhya’s 25 substances to Kashmiri Shaivism’s 36 parallels the evolution from </w:t>
      </w:r>
      <w:proofErr w:type="spellStart"/>
      <w:r>
        <w:t>Shankara’s</w:t>
      </w:r>
      <w:proofErr w:type="spellEnd"/>
      <w:r>
        <w:t xml:space="preserve"> monism to the theistic later forms of Vedanta, viz. from individual to universal: breaking through the “veils” from Purusha to Shiva, </w:t>
      </w:r>
      <w:proofErr w:type="spellStart"/>
      <w:r>
        <w:t>c.q</w:t>
      </w:r>
      <w:proofErr w:type="spellEnd"/>
      <w:r>
        <w:t xml:space="preserve">. admitting that the Brahman is still bigger than the Atman (like the ocean is the same as a drop, yet bigger). Most importantly of all, the striving for a kind of liberation or enlightenment is common to many Hindu sects including Buddhism. Kashmiri Shaivism did not invent it and could not have borrowed it from Christianity or Islam, it just kept it from its “Hindu” forebears.  </w:t>
      </w:r>
    </w:p>
    <w:p w:rsidR="007774F0" w:rsidRDefault="007774F0" w:rsidP="007774F0">
      <w:pPr>
        <w:pStyle w:val="NormalWeb"/>
      </w:pPr>
    </w:p>
    <w:p w:rsidR="007774F0" w:rsidRDefault="007774F0" w:rsidP="007774F0">
      <w:pPr>
        <w:pStyle w:val="NormalWeb"/>
      </w:pPr>
      <w:proofErr w:type="gramStart"/>
      <w:r>
        <w:t>Finally</w:t>
      </w:r>
      <w:proofErr w:type="gramEnd"/>
      <w:r>
        <w:t xml:space="preserve"> we must consider Wallis’ statement: "I would also say Hinduism as I experience it in India today is very dissimilar to classical Shaivism." So is what the Vedic Rishis did. And so are some parts of modern Hinduism vis-à-vis other parts. Hinduism is a commonwealth of very different Sampradayas, who have at least this in common that, according to Christianity and Islam, they are going to eternal damnation. If Wallis stays on the Kashmiri Shaiva path, he will meet </w:t>
      </w:r>
      <w:proofErr w:type="spellStart"/>
      <w:r>
        <w:t>Kshemaraja</w:t>
      </w:r>
      <w:proofErr w:type="spellEnd"/>
      <w:r>
        <w:t xml:space="preserve">, </w:t>
      </w:r>
      <w:proofErr w:type="spellStart"/>
      <w:r>
        <w:t>Abhinavagupta</w:t>
      </w:r>
      <w:proofErr w:type="spellEnd"/>
      <w:r>
        <w:t xml:space="preserve">, Lakshman </w:t>
      </w:r>
      <w:proofErr w:type="spellStart"/>
      <w:r>
        <w:t>Joo</w:t>
      </w:r>
      <w:proofErr w:type="spellEnd"/>
      <w:r>
        <w:t xml:space="preserve"> and all the others in hell, along with </w:t>
      </w:r>
      <w:proofErr w:type="spellStart"/>
      <w:r>
        <w:t>Shankara</w:t>
      </w:r>
      <w:proofErr w:type="spellEnd"/>
      <w:r>
        <w:t xml:space="preserve">, </w:t>
      </w:r>
      <w:proofErr w:type="spellStart"/>
      <w:r>
        <w:t>Sayana</w:t>
      </w:r>
      <w:proofErr w:type="spellEnd"/>
      <w:r>
        <w:t xml:space="preserve">, </w:t>
      </w:r>
      <w:proofErr w:type="spellStart"/>
      <w:r>
        <w:t>Basava</w:t>
      </w:r>
      <w:proofErr w:type="spellEnd"/>
      <w:r>
        <w:t>, Nanak, the Buddha and the rest of the accursed Hindus.</w:t>
      </w:r>
    </w:p>
    <w:p w:rsidR="007774F0" w:rsidRDefault="007774F0" w:rsidP="007774F0">
      <w:pPr>
        <w:pStyle w:val="NormalWeb"/>
      </w:pPr>
    </w:p>
    <w:p w:rsidR="007774F0" w:rsidRDefault="007774F0" w:rsidP="007774F0">
      <w:pPr>
        <w:pStyle w:val="NormalWeb"/>
      </w:pPr>
      <w:r>
        <w:t xml:space="preserve">Christian missionaries as the most strategically savvy part of the secularist coalition just love the fragmentation of Hinduism. Instead of a potentially solid enemy, they would find a string of separate </w:t>
      </w:r>
      <w:proofErr w:type="gramStart"/>
      <w:r>
        <w:t>sects</w:t>
      </w:r>
      <w:proofErr w:type="gramEnd"/>
      <w:r>
        <w:t xml:space="preserve"> ready to be swallowed each on its own terms. Most Indology Departments share this strategic vision, though they are less explicit about it.</w:t>
      </w:r>
    </w:p>
    <w:p w:rsidR="007774F0" w:rsidRDefault="007774F0" w:rsidP="007774F0">
      <w:pPr>
        <w:pStyle w:val="NormalWeb"/>
      </w:pPr>
    </w:p>
    <w:p w:rsidR="007774F0" w:rsidRDefault="007774F0" w:rsidP="007774F0">
      <w:pPr>
        <w:pStyle w:val="NormalWeb"/>
      </w:pPr>
      <w:r>
        <w:lastRenderedPageBreak/>
        <w:t> </w:t>
      </w:r>
    </w:p>
    <w:p w:rsidR="007774F0" w:rsidRDefault="007774F0" w:rsidP="007774F0">
      <w:pPr>
        <w:pStyle w:val="NormalWeb"/>
      </w:pPr>
    </w:p>
    <w:p w:rsidR="007774F0" w:rsidRDefault="007774F0" w:rsidP="007774F0">
      <w:pPr>
        <w:pStyle w:val="NormalWeb"/>
      </w:pPr>
      <w:r>
        <w:rPr>
          <w:b/>
          <w:bCs/>
        </w:rPr>
        <w:t>My career </w:t>
      </w:r>
    </w:p>
    <w:p w:rsidR="007774F0" w:rsidRDefault="007774F0" w:rsidP="007774F0">
      <w:pPr>
        <w:pStyle w:val="NormalWeb"/>
      </w:pPr>
    </w:p>
    <w:p w:rsidR="007774F0" w:rsidRDefault="007774F0" w:rsidP="007774F0">
      <w:pPr>
        <w:pStyle w:val="NormalWeb"/>
      </w:pPr>
      <w:r>
        <w:t xml:space="preserve">In the polemic in the HHH’s reader’s column, I wondered aloud if Wallis really means what he says. If he cares about his academic career, he would take the Hindu-denying position anyway, as it is the approved position of the establishment. </w:t>
      </w:r>
      <w:r w:rsidRPr="007774F0">
        <w:rPr>
          <w:color w:val="141823"/>
          <w:sz w:val="21"/>
          <w:szCs w:val="21"/>
        </w:rPr>
        <w:t>“Finally: I don't know if CW even means what he writes here, because he has to write it. If he wrote the truth, it would be denounced as ‘Hindutva’ and he could forget his academic career.”</w:t>
      </w:r>
    </w:p>
    <w:p w:rsidR="007774F0" w:rsidRDefault="007774F0" w:rsidP="007774F0">
      <w:pPr>
        <w:pStyle w:val="NormalWeb"/>
      </w:pPr>
    </w:p>
    <w:p w:rsidR="007774F0" w:rsidRDefault="007774F0" w:rsidP="007774F0">
      <w:pPr>
        <w:pStyle w:val="NormalWeb"/>
      </w:pPr>
      <w:r w:rsidRPr="007774F0">
        <w:rPr>
          <w:color w:val="141823"/>
          <w:sz w:val="21"/>
          <w:szCs w:val="21"/>
        </w:rPr>
        <w:t>That is still entirely true. Name me a single established professor who made his career all while being known as a Hindutva supporter. I, by contrast, can easily enumerate a lot of professors who have been known all along as Communist or as generally anti-Hindu and certainly anti-Hindutva, without this standing in the way of their promotions. But Wallis is not interested in the truth of this observation, and turns it into a slanderous allegation against me:</w:t>
      </w:r>
      <w:r>
        <w:br/>
      </w:r>
      <w:r>
        <w:br/>
        <w:t xml:space="preserve">"In his last comment the sour grapes that motivate his bilious vitriol become apparent -- sticking to his fundamentalism has vetoed his academic career, so he supposes I must be toeing the party line to get or keep a job, since obviously the truth is along the lines of what gets </w:t>
      </w:r>
      <w:proofErr w:type="spellStart"/>
      <w:r>
        <w:t>labeled</w:t>
      </w:r>
      <w:proofErr w:type="spellEnd"/>
      <w:r>
        <w:t xml:space="preserve"> '</w:t>
      </w:r>
      <w:proofErr w:type="spellStart"/>
      <w:r>
        <w:t>hindutva</w:t>
      </w:r>
      <w:proofErr w:type="spellEnd"/>
      <w:r>
        <w:t xml:space="preserve">'!" </w:t>
      </w:r>
    </w:p>
    <w:p w:rsidR="007774F0" w:rsidRDefault="007774F0" w:rsidP="007774F0">
      <w:pPr>
        <w:pStyle w:val="NormalWeb"/>
      </w:pPr>
    </w:p>
    <w:p w:rsidR="007774F0" w:rsidRDefault="007774F0" w:rsidP="007774F0">
      <w:pPr>
        <w:pStyle w:val="NormalWeb"/>
      </w:pPr>
      <w:r>
        <w:t xml:space="preserve">Note that the subject of the veto against me, or even the veto itself, had not been mentioned by me. It is entirely Wallis who has introduced it into the debate, clutching at this straw of an </w:t>
      </w:r>
      <w:r>
        <w:rPr>
          <w:i/>
          <w:iCs/>
        </w:rPr>
        <w:t>ad hominem</w:t>
      </w:r>
      <w:r>
        <w:t xml:space="preserve"> argument. He would like to impute his own conformism with the dominant school of thought to a jaundiced perception caused by sour grapes. Note again that I have given no occasion for this, it is entirely in the eye of the beholder.</w:t>
      </w:r>
    </w:p>
    <w:p w:rsidR="007774F0" w:rsidRDefault="007774F0" w:rsidP="007774F0">
      <w:pPr>
        <w:pStyle w:val="NormalWeb"/>
      </w:pPr>
    </w:p>
    <w:p w:rsidR="007774F0" w:rsidRDefault="007774F0" w:rsidP="007774F0">
      <w:pPr>
        <w:pStyle w:val="NormalWeb"/>
      </w:pPr>
      <w:r>
        <w:t xml:space="preserve">So, observing a verifiable </w:t>
      </w:r>
      <w:proofErr w:type="gramStart"/>
      <w:r>
        <w:t>state of affairs spanning</w:t>
      </w:r>
      <w:proofErr w:type="gramEnd"/>
      <w:r>
        <w:t xml:space="preserve"> the whole India-watching sector (already discussed by Ram </w:t>
      </w:r>
      <w:proofErr w:type="spellStart"/>
      <w:r>
        <w:t>Swarup</w:t>
      </w:r>
      <w:proofErr w:type="spellEnd"/>
      <w:r>
        <w:t xml:space="preserve"> for Sikhism and the Ramakrishna Mission more than twenty years ago) is neither true nor untrue, but is “bilious vitriol”. After this mind-revealing </w:t>
      </w:r>
      <w:proofErr w:type="spellStart"/>
      <w:r>
        <w:t>scatologism</w:t>
      </w:r>
      <w:proofErr w:type="spellEnd"/>
      <w:r>
        <w:t xml:space="preserve">, he accuses me of “fundamentalism” and assumes that this fundamentalism is what has “vetoed my academic career”. He also imputes to me “the truth is along the lines of what gets </w:t>
      </w:r>
      <w:proofErr w:type="spellStart"/>
      <w:r>
        <w:t>labeled</w:t>
      </w:r>
      <w:proofErr w:type="spellEnd"/>
      <w:r>
        <w:t xml:space="preserve"> '</w:t>
      </w:r>
      <w:proofErr w:type="spellStart"/>
      <w:r>
        <w:t>hindutva</w:t>
      </w:r>
      <w:proofErr w:type="spellEnd"/>
      <w:r>
        <w:t>'".</w:t>
      </w:r>
    </w:p>
    <w:p w:rsidR="007774F0" w:rsidRDefault="007774F0" w:rsidP="007774F0">
      <w:pPr>
        <w:pStyle w:val="NormalWeb"/>
      </w:pPr>
    </w:p>
    <w:p w:rsidR="007774F0" w:rsidRDefault="007774F0" w:rsidP="007774F0">
      <w:pPr>
        <w:pStyle w:val="NormalWeb"/>
      </w:pPr>
      <w:r>
        <w:t xml:space="preserve">I have written thousands of pages on that very subject, on that which </w:t>
      </w:r>
      <w:proofErr w:type="gramStart"/>
      <w:r>
        <w:t>outsiders</w:t>
      </w:r>
      <w:proofErr w:type="gramEnd"/>
      <w:r>
        <w:t xml:space="preserve"> call “Hindu fundamentalism”, and I have several times promised a symbolic euro if anyone could substantiate the common accusation that I, not even a Hindu, am a Hindu “fundamentalist”. That euro is still with me, so I can award it to Wallis if he finally does the job. Among civilized people, allegations come with evidence instead of with “bile” and “vitriol”. He may also try to explain away my own publications thematising specific criticisms of Hindutva. The difference with the secularist and especially the Western theses about Hindutva is that my critique is based on primary knowledge, not on hearsay from partisan sources.</w:t>
      </w:r>
    </w:p>
    <w:p w:rsidR="007774F0" w:rsidRDefault="007774F0" w:rsidP="007774F0">
      <w:pPr>
        <w:pStyle w:val="NormalWeb"/>
      </w:pPr>
    </w:p>
    <w:p w:rsidR="007774F0" w:rsidRDefault="007774F0" w:rsidP="007774F0">
      <w:pPr>
        <w:pStyle w:val="NormalWeb"/>
      </w:pPr>
      <w:r>
        <w:t xml:space="preserve">“To toe a party line” is usually said of people who hide their real convictions to parrot an officially sanctioned doctrine. In Wallis’s case, there is no longer any reason to assume that he </w:t>
      </w:r>
      <w:proofErr w:type="gramStart"/>
      <w:r>
        <w:t>has to</w:t>
      </w:r>
      <w:proofErr w:type="gramEnd"/>
      <w:r>
        <w:t xml:space="preserve"> conceal his own belief in order to toe the party-line. From his writing, it appears that he genuinely believes the party-line, which he has interiorized.</w:t>
      </w:r>
    </w:p>
    <w:p w:rsidR="007774F0" w:rsidRDefault="007774F0" w:rsidP="007774F0">
      <w:pPr>
        <w:pStyle w:val="NormalWeb"/>
      </w:pPr>
    </w:p>
    <w:p w:rsidR="007774F0" w:rsidRDefault="007774F0" w:rsidP="007774F0">
      <w:pPr>
        <w:pStyle w:val="NormalWeb"/>
      </w:pPr>
      <w:r>
        <w:t xml:space="preserve">The true account of this veto against any academic career for me had nothing to do with any “fundamentalism”, though lazy minds (whom you find in plenty in academe and the media) may have described my position as “fundamentalism” because alleged fundamentalists held </w:t>
      </w:r>
      <w:r>
        <w:lastRenderedPageBreak/>
        <w:t xml:space="preserve">the same position. Instead, it had to do with the </w:t>
      </w:r>
      <w:proofErr w:type="spellStart"/>
      <w:r>
        <w:t>Ayodhya</w:t>
      </w:r>
      <w:proofErr w:type="spellEnd"/>
      <w:r>
        <w:t xml:space="preserve"> controversy. In 1990, the presentation of my book </w:t>
      </w:r>
      <w:r>
        <w:rPr>
          <w:i/>
          <w:iCs/>
        </w:rPr>
        <w:t xml:space="preserve">Ram </w:t>
      </w:r>
      <w:proofErr w:type="spellStart"/>
      <w:r>
        <w:rPr>
          <w:i/>
          <w:iCs/>
        </w:rPr>
        <w:t>Janmabhoomi</w:t>
      </w:r>
      <w:proofErr w:type="spellEnd"/>
      <w:r>
        <w:rPr>
          <w:i/>
          <w:iCs/>
        </w:rPr>
        <w:t xml:space="preserve"> vs. </w:t>
      </w:r>
      <w:proofErr w:type="spellStart"/>
      <w:r>
        <w:rPr>
          <w:i/>
          <w:iCs/>
        </w:rPr>
        <w:t>Babri</w:t>
      </w:r>
      <w:proofErr w:type="spellEnd"/>
      <w:r>
        <w:rPr>
          <w:i/>
          <w:iCs/>
        </w:rPr>
        <w:t xml:space="preserve"> Masjid, a Case Study in Hindu-Muslim Conflict</w:t>
      </w:r>
      <w:r>
        <w:t xml:space="preserve"> by BJP leader LK </w:t>
      </w:r>
      <w:proofErr w:type="spellStart"/>
      <w:r>
        <w:t>Advani</w:t>
      </w:r>
      <w:proofErr w:type="spellEnd"/>
      <w:r>
        <w:t xml:space="preserve"> made headlines in all Indian newspapers. For over a year already, the secularist alliance had denied the historical evidence on </w:t>
      </w:r>
      <w:proofErr w:type="spellStart"/>
      <w:r>
        <w:t>Ayodhya</w:t>
      </w:r>
      <w:proofErr w:type="spellEnd"/>
      <w:r>
        <w:t xml:space="preserve"> and broken the long-standing consensus view, shared by all parties concerned including the Indian Muslims, that the Rama temple there had been forcibly destroyed to make way for the </w:t>
      </w:r>
      <w:proofErr w:type="spellStart"/>
      <w:r>
        <w:t>Babri</w:t>
      </w:r>
      <w:proofErr w:type="spellEnd"/>
      <w:r>
        <w:t xml:space="preserve"> Masjid.</w:t>
      </w:r>
    </w:p>
    <w:p w:rsidR="007774F0" w:rsidRDefault="007774F0" w:rsidP="007774F0">
      <w:pPr>
        <w:pStyle w:val="NormalWeb"/>
      </w:pPr>
    </w:p>
    <w:p w:rsidR="007774F0" w:rsidRDefault="007774F0" w:rsidP="007774F0">
      <w:pPr>
        <w:pStyle w:val="NormalWeb"/>
      </w:pPr>
      <w:r>
        <w:t xml:space="preserve">Their supporters in the West reproduced and propagated the sudden new orthodoxy that there had never been a temple there. Even Western professors who themselves had added evidence to the demolished-temple thesis, now were bullied into swallowing their words. The situation in Western universities was that either you looked the other way, or you came out in support of the destroyed-temple thesis and the </w:t>
      </w:r>
      <w:proofErr w:type="spellStart"/>
      <w:r>
        <w:t>Babri</w:t>
      </w:r>
      <w:proofErr w:type="spellEnd"/>
      <w:r>
        <w:t xml:space="preserve"> mosque. Their second-hand testimony was then used to over-awe the Indian public and create the impression that the no-temple thesis was scientific while the original demolished-temple thesis was superstitious. But then, here comes a Westerner to break ranks and join the pro-temple camp. Logically, I became </w:t>
      </w:r>
      <w:r>
        <w:rPr>
          <w:i/>
          <w:iCs/>
        </w:rPr>
        <w:t>persona no grata</w:t>
      </w:r>
      <w:r>
        <w:t xml:space="preserve"> in all Indian secularist and Western India-watching circles.</w:t>
      </w:r>
    </w:p>
    <w:p w:rsidR="007774F0" w:rsidRDefault="007774F0" w:rsidP="007774F0">
      <w:pPr>
        <w:pStyle w:val="NormalWeb"/>
      </w:pPr>
    </w:p>
    <w:p w:rsidR="007774F0" w:rsidRDefault="007774F0" w:rsidP="007774F0">
      <w:pPr>
        <w:pStyle w:val="NormalWeb"/>
      </w:pPr>
      <w:r>
        <w:t xml:space="preserve">The crucial fact here is that the academics’ position proved to be wrong, while my position was simply the scholarly position and proved to be right. If there could still be any debate about this in the 1990s (debate which was not really allowed, because overruled by an emphatically imposed new orthodoxy), there is no debate now, after the Court-ordered excavations of 2003 and the Court verdict of 2010. So, I was vetoed for being right, at the most for being dissident, not at all for being substandard nor for being “fundamentalist”. At the annual conference of the American Academy of Religion shortly after the verdict, I was </w:t>
      </w:r>
      <w:proofErr w:type="gramStart"/>
      <w:r>
        <w:t>actually congratulated</w:t>
      </w:r>
      <w:proofErr w:type="gramEnd"/>
      <w:r>
        <w:t xml:space="preserve"> for ultimately being proven right by a few American professors. That was nice, but it could not undo the injustice done</w:t>
      </w:r>
      <w:proofErr w:type="gramStart"/>
      <w:r>
        <w:t>. .</w:t>
      </w:r>
      <w:proofErr w:type="gramEnd"/>
      <w:r>
        <w:t xml:space="preserve"> </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Insults</w:t>
      </w:r>
    </w:p>
    <w:p w:rsidR="007774F0" w:rsidRDefault="007774F0" w:rsidP="007774F0">
      <w:pPr>
        <w:pStyle w:val="NormalWeb"/>
      </w:pPr>
    </w:p>
    <w:p w:rsidR="007774F0" w:rsidRDefault="007774F0" w:rsidP="007774F0">
      <w:pPr>
        <w:pStyle w:val="NormalWeb"/>
      </w:pPr>
      <w:r>
        <w:t>Early on in his letter-writing campaign, Wallis briefly put on his spiritual persona: “I'm very sorry that you are/seem so twisted up, desiccated, and empty of joy inside, KE. I grieve your embittered and closed mind. I grieve your total inability to hear what I'm really saying.”</w:t>
      </w:r>
    </w:p>
    <w:p w:rsidR="007774F0" w:rsidRDefault="007774F0" w:rsidP="007774F0">
      <w:pPr>
        <w:pStyle w:val="NormalWeb"/>
      </w:pPr>
    </w:p>
    <w:p w:rsidR="007774F0" w:rsidRDefault="007774F0" w:rsidP="007774F0">
      <w:pPr>
        <w:pStyle w:val="NormalWeb"/>
      </w:pPr>
      <w:r>
        <w:t xml:space="preserve">This is the kind of faux-compassion I can do without. I am certainly not twisted up nor empty of joy inside, thank you. As for “desiccated”, I simply don’t know what that would refer to. But I do notice that someone who knows nothing about me except for my scholarly comment on his own work, gladly embarks upon an unsolicited psycho-analysis. And this is again entirely part of the </w:t>
      </w:r>
      <w:r>
        <w:rPr>
          <w:i/>
          <w:iCs/>
        </w:rPr>
        <w:t>Zeitgeist</w:t>
      </w:r>
      <w:r>
        <w:t xml:space="preserve"> in his circles. He may find himself so very special, but in fact he is a very banal and predictable follower of the Wendy </w:t>
      </w:r>
      <w:proofErr w:type="spellStart"/>
      <w:r>
        <w:t>Donigers</w:t>
      </w:r>
      <w:proofErr w:type="spellEnd"/>
      <w:r>
        <w:t xml:space="preserve">, Paul </w:t>
      </w:r>
      <w:proofErr w:type="spellStart"/>
      <w:r>
        <w:t>Courtrights</w:t>
      </w:r>
      <w:proofErr w:type="spellEnd"/>
      <w:r>
        <w:t xml:space="preserve"> and Jeffrey </w:t>
      </w:r>
      <w:proofErr w:type="spellStart"/>
      <w:r>
        <w:t>Kripals</w:t>
      </w:r>
      <w:proofErr w:type="spellEnd"/>
      <w:r>
        <w:t xml:space="preserve"> of this world. None of them would be taken seriously by genuine psycho-analysts, but regarding Hinduism and anyone who stands up for it, they feel entitled to try a little soul-gazing.</w:t>
      </w:r>
    </w:p>
    <w:p w:rsidR="007774F0" w:rsidRDefault="007774F0" w:rsidP="007774F0">
      <w:pPr>
        <w:pStyle w:val="NormalWeb"/>
      </w:pPr>
    </w:p>
    <w:p w:rsidR="007774F0" w:rsidRDefault="007774F0" w:rsidP="007774F0">
      <w:pPr>
        <w:pStyle w:val="NormalWeb"/>
      </w:pPr>
      <w:r>
        <w:t xml:space="preserve">It is also remarkable that, while having so little to build conclusions on, he effortlessly throws the denunciations around: “embittered”, “closed mind”. In two other </w:t>
      </w:r>
      <w:proofErr w:type="gramStart"/>
      <w:r>
        <w:t>places</w:t>
      </w:r>
      <w:proofErr w:type="gramEnd"/>
      <w:r>
        <w:t xml:space="preserve"> he accuses me of “madness” and of “insanity”, no less.</w:t>
      </w:r>
    </w:p>
    <w:p w:rsidR="007774F0" w:rsidRDefault="007774F0" w:rsidP="007774F0">
      <w:pPr>
        <w:pStyle w:val="NormalWeb"/>
      </w:pPr>
    </w:p>
    <w:p w:rsidR="007774F0" w:rsidRDefault="007774F0" w:rsidP="007774F0">
      <w:pPr>
        <w:pStyle w:val="NormalWeb"/>
      </w:pPr>
      <w:r>
        <w:lastRenderedPageBreak/>
        <w:t>And so, amid all those deliberate insults, he challenges me: “KE, instead of taking my words as insults, why not reflect on why they might describe my experience of you?"</w:t>
      </w:r>
    </w:p>
    <w:p w:rsidR="007774F0" w:rsidRDefault="007774F0" w:rsidP="007774F0">
      <w:pPr>
        <w:pStyle w:val="NormalWeb"/>
      </w:pPr>
    </w:p>
    <w:p w:rsidR="007774F0" w:rsidRDefault="007774F0" w:rsidP="007774F0">
      <w:pPr>
        <w:pStyle w:val="NormalWeb"/>
      </w:pPr>
      <w:r>
        <w:t>I hadn’t bothered to take them as insults so far. Rather, I mused: “Where are those big words taking this little fellow?” But come to think of it, they are clearly meant as insults. To be sure, I have some experience with trolls and I know the type: first a hit-and-run attack, then trying to prevent the normal reaction by suddenly becoming preachy. That exactly is what Wallis does: first throwing the insults around and then hoping to avoid reactions by putting up his spiritual persona.</w:t>
      </w:r>
    </w:p>
    <w:p w:rsidR="007774F0" w:rsidRDefault="007774F0" w:rsidP="007774F0">
      <w:pPr>
        <w:pStyle w:val="NormalWeb"/>
      </w:pPr>
    </w:p>
    <w:p w:rsidR="007774F0" w:rsidRDefault="007774F0" w:rsidP="007774F0">
      <w:pPr>
        <w:pStyle w:val="NormalWeb"/>
      </w:pPr>
      <w:r>
        <w:t xml:space="preserve">As for his experience of me: he doesn’t like being berated for a position stemming from a widespread hate, nor being caught in the act of reproducing this hate without realizing it. I have pointed out his indebtedness to an official doctrine interiorized by him without understanding its highly partisan nature. It is not pleasant being found out to have been duped, but then, at his age, learning from one’s mistakes should be an everyday experience. </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An irascible yoga instructor</w:t>
      </w:r>
    </w:p>
    <w:p w:rsidR="007774F0" w:rsidRDefault="007774F0" w:rsidP="007774F0">
      <w:pPr>
        <w:pStyle w:val="NormalWeb"/>
      </w:pPr>
    </w:p>
    <w:p w:rsidR="007774F0" w:rsidRDefault="007774F0" w:rsidP="007774F0">
      <w:pPr>
        <w:pStyle w:val="NormalWeb"/>
      </w:pPr>
      <w:r>
        <w:t xml:space="preserve">On 10 August 2015, Christopher Wallis wrote to me in person on the Facebook message service: "I am interested to see, if we ever meet in person, if you are the coward I think you are, or if you would ever dare to speak that way to my face. But mostly I feel sad for you. You have so obviously chosen the path of being right over that of being happy." </w:t>
      </w:r>
    </w:p>
    <w:p w:rsidR="007774F0" w:rsidRDefault="007774F0" w:rsidP="007774F0">
      <w:pPr>
        <w:pStyle w:val="NormalWeb"/>
      </w:pPr>
    </w:p>
    <w:p w:rsidR="007774F0" w:rsidRDefault="007774F0" w:rsidP="007774F0">
      <w:pPr>
        <w:pStyle w:val="NormalWeb"/>
      </w:pPr>
      <w:r>
        <w:t>I was entirely happy with my review, and he had reason to be 99% happy for my praise and 1% happy for the critical feedback that allowed him to become an even better scholar. But instead, he chose to be unhappy and to make a belated attempt to prove himself right. He himself has “so obviously chosen the path of being right over that of being happy" – and even in that “being right” he hasn’t succeeded.</w:t>
      </w:r>
    </w:p>
    <w:p w:rsidR="007774F0" w:rsidRDefault="007774F0" w:rsidP="007774F0">
      <w:pPr>
        <w:pStyle w:val="NormalWeb"/>
      </w:pPr>
    </w:p>
    <w:p w:rsidR="007774F0" w:rsidRDefault="007774F0" w:rsidP="007774F0">
      <w:pPr>
        <w:pStyle w:val="NormalWeb"/>
      </w:pPr>
      <w:r>
        <w:t xml:space="preserve">As for “cowardice”, I never think of scholarly work and debate in terms of bravery. God forbid that a fellow scholar would one day be someone to be afraid of, and against whom you would need to muster all your courage. (That is why I have mixed feelings about NS Rajaram’s and Rajiv Malhotra’s term “intellectual Kshatriya”, as </w:t>
      </w:r>
      <w:proofErr w:type="spellStart"/>
      <w:r>
        <w:t>kshatriyahood</w:t>
      </w:r>
      <w:proofErr w:type="spellEnd"/>
      <w:r>
        <w:t xml:space="preserve"> requires bravery.) Compared to frontline soldiers or mountaineers, scholars have an easy life, so it is inappropriate for them to think of their own work in terms of cowardice and bravery. I have known some fellow scholars wimp out when they heard I would be on the panel, but unnecessarily so: depending on the context, I tend to tone down my message if too much of it would embarrass a colleague. But of course, if Wallis hopes to make me say that Shaivism is un-Hindu after all, he is living in a fool’s paradise.</w:t>
      </w:r>
    </w:p>
    <w:p w:rsidR="007774F0" w:rsidRDefault="007774F0" w:rsidP="007774F0">
      <w:pPr>
        <w:pStyle w:val="NormalWeb"/>
      </w:pPr>
    </w:p>
    <w:p w:rsidR="007774F0" w:rsidRDefault="007774F0" w:rsidP="007774F0">
      <w:pPr>
        <w:pStyle w:val="NormalWeb"/>
      </w:pPr>
      <w:r>
        <w:t>Earlier, he had challenged me to a public debate: "I would happily debate you in person, KE, and let the audience decide for themselves who is ignorant and who is cherry-picking evidence to support a foregone conclusion."</w:t>
      </w:r>
    </w:p>
    <w:p w:rsidR="007774F0" w:rsidRDefault="007774F0" w:rsidP="007774F0">
      <w:pPr>
        <w:pStyle w:val="NormalWeb"/>
      </w:pPr>
    </w:p>
    <w:p w:rsidR="007774F0" w:rsidRDefault="007774F0" w:rsidP="007774F0">
      <w:pPr>
        <w:pStyle w:val="NormalWeb"/>
      </w:pPr>
      <w:r>
        <w:t xml:space="preserve">Perhaps a coward would have wimped out, a position easy to confuse with the possible answer of a person too proud to lower himself to this level. Anyway, none of this applies, for I had accepted: “Be my guest, Christopher. However, I would prefer to debate this with the </w:t>
      </w:r>
      <w:r>
        <w:lastRenderedPageBreak/>
        <w:t>ones whose framework you (and perhaps your Indian Shaiva informers) have naively borrowed and interiorized, and for whom you are only a useful idiot.”</w:t>
      </w:r>
    </w:p>
    <w:p w:rsidR="007774F0" w:rsidRDefault="007774F0" w:rsidP="007774F0">
      <w:pPr>
        <w:pStyle w:val="NormalWeb"/>
      </w:pPr>
    </w:p>
    <w:p w:rsidR="007774F0" w:rsidRDefault="007774F0" w:rsidP="007774F0">
      <w:pPr>
        <w:pStyle w:val="NormalWeb"/>
      </w:pPr>
      <w:r>
        <w:t> </w:t>
      </w:r>
    </w:p>
    <w:p w:rsidR="007774F0" w:rsidRDefault="007774F0" w:rsidP="007774F0">
      <w:pPr>
        <w:pStyle w:val="NormalWeb"/>
      </w:pPr>
    </w:p>
    <w:p w:rsidR="007774F0" w:rsidRDefault="007774F0" w:rsidP="007774F0">
      <w:pPr>
        <w:pStyle w:val="NormalWeb"/>
      </w:pPr>
      <w:r>
        <w:rPr>
          <w:b/>
          <w:bCs/>
        </w:rPr>
        <w:t>Conclusion</w:t>
      </w:r>
    </w:p>
    <w:p w:rsidR="007774F0" w:rsidRDefault="007774F0" w:rsidP="007774F0">
      <w:pPr>
        <w:pStyle w:val="NormalWeb"/>
      </w:pPr>
    </w:p>
    <w:p w:rsidR="007774F0" w:rsidRDefault="007774F0" w:rsidP="007774F0">
      <w:pPr>
        <w:pStyle w:val="NormalWeb"/>
      </w:pPr>
      <w:r>
        <w:t>At any rate, someone so irascible is clearly not mature enough to act as a yoga instructor. In traditional societies, such as the one in which the Kashmiri Shaiva thinkers lived, older men sometimes have the duty to rein in fiery young men, “pretentious young upstarts”. That is the duty I have discharged here.</w:t>
      </w:r>
    </w:p>
    <w:p w:rsidR="007774F0" w:rsidRDefault="007774F0" w:rsidP="007774F0">
      <w:pPr>
        <w:pStyle w:val="NormalWeb"/>
      </w:pPr>
    </w:p>
    <w:p w:rsidR="007774F0" w:rsidRDefault="007774F0" w:rsidP="007774F0">
      <w:pPr>
        <w:pStyle w:val="NormalWeb"/>
      </w:pPr>
      <w:r>
        <w:t>Wallis may of course learn and become a real yogi after all. But as of now, he is just not credible as a “yoga instructor”.</w:t>
      </w:r>
    </w:p>
    <w:p w:rsidR="007774F0" w:rsidRDefault="007774F0" w:rsidP="007774F0">
      <w:pPr>
        <w:pStyle w:val="NormalWeb"/>
      </w:pPr>
    </w:p>
    <w:p w:rsidR="007774F0" w:rsidRDefault="007774F0" w:rsidP="007774F0">
      <w:pPr>
        <w:pStyle w:val="NormalWeb"/>
      </w:pPr>
      <w:r>
        <w:t> </w:t>
      </w:r>
    </w:p>
    <w:p w:rsidR="006F3163" w:rsidRDefault="006F3163"/>
    <w:sectPr w:rsidR="006F3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ot;calibri&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80F"/>
    <w:rsid w:val="0024680F"/>
    <w:rsid w:val="006F3163"/>
    <w:rsid w:val="007774F0"/>
    <w:rsid w:val="00A07CF8"/>
    <w:rsid w:val="00CC4501"/>
    <w:rsid w:val="00E51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7550"/>
  <w15:chartTrackingRefBased/>
  <w15:docId w15:val="{2BB692BC-4D97-4080-9995-AF0D388CA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F0"/>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152790">
      <w:bodyDiv w:val="1"/>
      <w:marLeft w:val="240"/>
      <w:marRight w:val="240"/>
      <w:marTop w:val="120"/>
      <w:marBottom w:val="120"/>
      <w:divBdr>
        <w:top w:val="none" w:sz="0" w:space="0" w:color="auto"/>
        <w:left w:val="none" w:sz="0" w:space="0" w:color="auto"/>
        <w:bottom w:val="none" w:sz="0" w:space="0" w:color="auto"/>
        <w:right w:val="none" w:sz="0" w:space="0" w:color="auto"/>
      </w:divBdr>
    </w:div>
    <w:div w:id="2084178783">
      <w:bodyDiv w:val="1"/>
      <w:marLeft w:val="240"/>
      <w:marRight w:val="240"/>
      <w:marTop w:val="120"/>
      <w:marBottom w:val="120"/>
      <w:divBdr>
        <w:top w:val="none" w:sz="0" w:space="0" w:color="auto"/>
        <w:left w:val="none" w:sz="0" w:space="0" w:color="auto"/>
        <w:bottom w:val="none" w:sz="0" w:space="0" w:color="auto"/>
        <w:right w:val="none" w:sz="0" w:space="0" w:color="auto"/>
      </w:divBdr>
      <w:divsChild>
        <w:div w:id="1341736810">
          <w:marLeft w:val="0"/>
          <w:marRight w:val="0"/>
          <w:marTop w:val="0"/>
          <w:marBottom w:val="200"/>
          <w:divBdr>
            <w:top w:val="none" w:sz="0" w:space="0" w:color="auto"/>
            <w:left w:val="none" w:sz="0" w:space="0" w:color="auto"/>
            <w:bottom w:val="none" w:sz="0" w:space="0" w:color="auto"/>
            <w:right w:val="none" w:sz="0" w:space="0" w:color="auto"/>
          </w:divBdr>
        </w:div>
        <w:div w:id="1433285356">
          <w:marLeft w:val="0"/>
          <w:marRight w:val="0"/>
          <w:marTop w:val="0"/>
          <w:marBottom w:val="200"/>
          <w:divBdr>
            <w:top w:val="none" w:sz="0" w:space="0" w:color="auto"/>
            <w:left w:val="none" w:sz="0" w:space="0" w:color="auto"/>
            <w:bottom w:val="none" w:sz="0" w:space="0" w:color="auto"/>
            <w:right w:val="none" w:sz="0" w:space="0" w:color="auto"/>
          </w:divBdr>
        </w:div>
        <w:div w:id="620841843">
          <w:marLeft w:val="0"/>
          <w:marRight w:val="0"/>
          <w:marTop w:val="0"/>
          <w:marBottom w:val="200"/>
          <w:divBdr>
            <w:top w:val="none" w:sz="0" w:space="0" w:color="auto"/>
            <w:left w:val="none" w:sz="0" w:space="0" w:color="auto"/>
            <w:bottom w:val="none" w:sz="0" w:space="0" w:color="auto"/>
            <w:right w:val="none" w:sz="0" w:space="0" w:color="auto"/>
          </w:divBdr>
        </w:div>
        <w:div w:id="444160552">
          <w:marLeft w:val="0"/>
          <w:marRight w:val="0"/>
          <w:marTop w:val="0"/>
          <w:marBottom w:val="200"/>
          <w:divBdr>
            <w:top w:val="none" w:sz="0" w:space="0" w:color="auto"/>
            <w:left w:val="none" w:sz="0" w:space="0" w:color="auto"/>
            <w:bottom w:val="none" w:sz="0" w:space="0" w:color="auto"/>
            <w:right w:val="none" w:sz="0" w:space="0" w:color="auto"/>
          </w:divBdr>
        </w:div>
        <w:div w:id="1405181723">
          <w:marLeft w:val="0"/>
          <w:marRight w:val="0"/>
          <w:marTop w:val="0"/>
          <w:marBottom w:val="200"/>
          <w:divBdr>
            <w:top w:val="none" w:sz="0" w:space="0" w:color="auto"/>
            <w:left w:val="none" w:sz="0" w:space="0" w:color="auto"/>
            <w:bottom w:val="none" w:sz="0" w:space="0" w:color="auto"/>
            <w:right w:val="none" w:sz="0" w:space="0" w:color="auto"/>
          </w:divBdr>
        </w:div>
        <w:div w:id="785151775">
          <w:marLeft w:val="0"/>
          <w:marRight w:val="0"/>
          <w:marTop w:val="0"/>
          <w:marBottom w:val="200"/>
          <w:divBdr>
            <w:top w:val="none" w:sz="0" w:space="0" w:color="auto"/>
            <w:left w:val="none" w:sz="0" w:space="0" w:color="auto"/>
            <w:bottom w:val="none" w:sz="0" w:space="0" w:color="auto"/>
            <w:right w:val="none" w:sz="0" w:space="0" w:color="auto"/>
          </w:divBdr>
        </w:div>
        <w:div w:id="118761988">
          <w:marLeft w:val="0"/>
          <w:marRight w:val="0"/>
          <w:marTop w:val="0"/>
          <w:marBottom w:val="200"/>
          <w:divBdr>
            <w:top w:val="none" w:sz="0" w:space="0" w:color="auto"/>
            <w:left w:val="none" w:sz="0" w:space="0" w:color="auto"/>
            <w:bottom w:val="none" w:sz="0" w:space="0" w:color="auto"/>
            <w:right w:val="none" w:sz="0" w:space="0" w:color="auto"/>
          </w:divBdr>
        </w:div>
        <w:div w:id="1797525285">
          <w:marLeft w:val="0"/>
          <w:marRight w:val="0"/>
          <w:marTop w:val="0"/>
          <w:marBottom w:val="200"/>
          <w:divBdr>
            <w:top w:val="none" w:sz="0" w:space="0" w:color="auto"/>
            <w:left w:val="none" w:sz="0" w:space="0" w:color="auto"/>
            <w:bottom w:val="none" w:sz="0" w:space="0" w:color="auto"/>
            <w:right w:val="none" w:sz="0" w:space="0" w:color="auto"/>
          </w:divBdr>
        </w:div>
        <w:div w:id="104621401">
          <w:marLeft w:val="0"/>
          <w:marRight w:val="0"/>
          <w:marTop w:val="0"/>
          <w:marBottom w:val="200"/>
          <w:divBdr>
            <w:top w:val="none" w:sz="0" w:space="0" w:color="auto"/>
            <w:left w:val="none" w:sz="0" w:space="0" w:color="auto"/>
            <w:bottom w:val="none" w:sz="0" w:space="0" w:color="auto"/>
            <w:right w:val="none" w:sz="0" w:space="0" w:color="auto"/>
          </w:divBdr>
        </w:div>
        <w:div w:id="671764289">
          <w:marLeft w:val="0"/>
          <w:marRight w:val="0"/>
          <w:marTop w:val="0"/>
          <w:marBottom w:val="200"/>
          <w:divBdr>
            <w:top w:val="none" w:sz="0" w:space="0" w:color="auto"/>
            <w:left w:val="none" w:sz="0" w:space="0" w:color="auto"/>
            <w:bottom w:val="none" w:sz="0" w:space="0" w:color="auto"/>
            <w:right w:val="none" w:sz="0" w:space="0" w:color="auto"/>
          </w:divBdr>
        </w:div>
        <w:div w:id="109708561">
          <w:marLeft w:val="0"/>
          <w:marRight w:val="0"/>
          <w:marTop w:val="0"/>
          <w:marBottom w:val="200"/>
          <w:divBdr>
            <w:top w:val="none" w:sz="0" w:space="0" w:color="auto"/>
            <w:left w:val="none" w:sz="0" w:space="0" w:color="auto"/>
            <w:bottom w:val="none" w:sz="0" w:space="0" w:color="auto"/>
            <w:right w:val="none" w:sz="0" w:space="0" w:color="auto"/>
          </w:divBdr>
        </w:div>
        <w:div w:id="1852336553">
          <w:marLeft w:val="0"/>
          <w:marRight w:val="0"/>
          <w:marTop w:val="0"/>
          <w:marBottom w:val="200"/>
          <w:divBdr>
            <w:top w:val="none" w:sz="0" w:space="0" w:color="auto"/>
            <w:left w:val="none" w:sz="0" w:space="0" w:color="auto"/>
            <w:bottom w:val="none" w:sz="0" w:space="0" w:color="auto"/>
            <w:right w:val="none" w:sz="0" w:space="0" w:color="auto"/>
          </w:divBdr>
        </w:div>
        <w:div w:id="814295528">
          <w:marLeft w:val="0"/>
          <w:marRight w:val="0"/>
          <w:marTop w:val="0"/>
          <w:marBottom w:val="200"/>
          <w:divBdr>
            <w:top w:val="none" w:sz="0" w:space="0" w:color="auto"/>
            <w:left w:val="none" w:sz="0" w:space="0" w:color="auto"/>
            <w:bottom w:val="none" w:sz="0" w:space="0" w:color="auto"/>
            <w:right w:val="none" w:sz="0" w:space="0" w:color="auto"/>
          </w:divBdr>
        </w:div>
        <w:div w:id="880672822">
          <w:marLeft w:val="0"/>
          <w:marRight w:val="0"/>
          <w:marTop w:val="0"/>
          <w:marBottom w:val="200"/>
          <w:divBdr>
            <w:top w:val="none" w:sz="0" w:space="0" w:color="auto"/>
            <w:left w:val="none" w:sz="0" w:space="0" w:color="auto"/>
            <w:bottom w:val="none" w:sz="0" w:space="0" w:color="auto"/>
            <w:right w:val="none" w:sz="0" w:space="0" w:color="auto"/>
          </w:divBdr>
        </w:div>
        <w:div w:id="439371471">
          <w:marLeft w:val="0"/>
          <w:marRight w:val="0"/>
          <w:marTop w:val="0"/>
          <w:marBottom w:val="200"/>
          <w:divBdr>
            <w:top w:val="none" w:sz="0" w:space="0" w:color="auto"/>
            <w:left w:val="none" w:sz="0" w:space="0" w:color="auto"/>
            <w:bottom w:val="none" w:sz="0" w:space="0" w:color="auto"/>
            <w:right w:val="none" w:sz="0" w:space="0" w:color="auto"/>
          </w:divBdr>
        </w:div>
        <w:div w:id="271983290">
          <w:marLeft w:val="0"/>
          <w:marRight w:val="0"/>
          <w:marTop w:val="0"/>
          <w:marBottom w:val="200"/>
          <w:divBdr>
            <w:top w:val="none" w:sz="0" w:space="0" w:color="auto"/>
            <w:left w:val="none" w:sz="0" w:space="0" w:color="auto"/>
            <w:bottom w:val="none" w:sz="0" w:space="0" w:color="auto"/>
            <w:right w:val="none" w:sz="0" w:space="0" w:color="auto"/>
          </w:divBdr>
        </w:div>
        <w:div w:id="1260214976">
          <w:marLeft w:val="0"/>
          <w:marRight w:val="0"/>
          <w:marTop w:val="0"/>
          <w:marBottom w:val="200"/>
          <w:divBdr>
            <w:top w:val="none" w:sz="0" w:space="0" w:color="auto"/>
            <w:left w:val="none" w:sz="0" w:space="0" w:color="auto"/>
            <w:bottom w:val="none" w:sz="0" w:space="0" w:color="auto"/>
            <w:right w:val="none" w:sz="0" w:space="0" w:color="auto"/>
          </w:divBdr>
        </w:div>
        <w:div w:id="156769695">
          <w:marLeft w:val="0"/>
          <w:marRight w:val="0"/>
          <w:marTop w:val="0"/>
          <w:marBottom w:val="200"/>
          <w:divBdr>
            <w:top w:val="none" w:sz="0" w:space="0" w:color="auto"/>
            <w:left w:val="none" w:sz="0" w:space="0" w:color="auto"/>
            <w:bottom w:val="none" w:sz="0" w:space="0" w:color="auto"/>
            <w:right w:val="none" w:sz="0" w:space="0" w:color="auto"/>
          </w:divBdr>
        </w:div>
        <w:div w:id="1534263699">
          <w:marLeft w:val="0"/>
          <w:marRight w:val="0"/>
          <w:marTop w:val="0"/>
          <w:marBottom w:val="200"/>
          <w:divBdr>
            <w:top w:val="none" w:sz="0" w:space="0" w:color="auto"/>
            <w:left w:val="none" w:sz="0" w:space="0" w:color="auto"/>
            <w:bottom w:val="none" w:sz="0" w:space="0" w:color="auto"/>
            <w:right w:val="none" w:sz="0" w:space="0" w:color="auto"/>
          </w:divBdr>
        </w:div>
        <w:div w:id="1618020195">
          <w:marLeft w:val="0"/>
          <w:marRight w:val="0"/>
          <w:marTop w:val="0"/>
          <w:marBottom w:val="200"/>
          <w:divBdr>
            <w:top w:val="none" w:sz="0" w:space="0" w:color="auto"/>
            <w:left w:val="none" w:sz="0" w:space="0" w:color="auto"/>
            <w:bottom w:val="none" w:sz="0" w:space="0" w:color="auto"/>
            <w:right w:val="none" w:sz="0" w:space="0" w:color="auto"/>
          </w:divBdr>
        </w:div>
        <w:div w:id="1499543986">
          <w:marLeft w:val="0"/>
          <w:marRight w:val="0"/>
          <w:marTop w:val="0"/>
          <w:marBottom w:val="200"/>
          <w:divBdr>
            <w:top w:val="none" w:sz="0" w:space="0" w:color="auto"/>
            <w:left w:val="none" w:sz="0" w:space="0" w:color="auto"/>
            <w:bottom w:val="none" w:sz="0" w:space="0" w:color="auto"/>
            <w:right w:val="none" w:sz="0" w:space="0" w:color="auto"/>
          </w:divBdr>
        </w:div>
        <w:div w:id="2005887668">
          <w:marLeft w:val="0"/>
          <w:marRight w:val="0"/>
          <w:marTop w:val="0"/>
          <w:marBottom w:val="200"/>
          <w:divBdr>
            <w:top w:val="none" w:sz="0" w:space="0" w:color="auto"/>
            <w:left w:val="none" w:sz="0" w:space="0" w:color="auto"/>
            <w:bottom w:val="none" w:sz="0" w:space="0" w:color="auto"/>
            <w:right w:val="none" w:sz="0" w:space="0" w:color="auto"/>
          </w:divBdr>
        </w:div>
        <w:div w:id="817569818">
          <w:marLeft w:val="0"/>
          <w:marRight w:val="0"/>
          <w:marTop w:val="0"/>
          <w:marBottom w:val="200"/>
          <w:divBdr>
            <w:top w:val="none" w:sz="0" w:space="0" w:color="auto"/>
            <w:left w:val="none" w:sz="0" w:space="0" w:color="auto"/>
            <w:bottom w:val="none" w:sz="0" w:space="0" w:color="auto"/>
            <w:right w:val="none" w:sz="0" w:space="0" w:color="auto"/>
          </w:divBdr>
        </w:div>
        <w:div w:id="535044690">
          <w:marLeft w:val="0"/>
          <w:marRight w:val="0"/>
          <w:marTop w:val="0"/>
          <w:marBottom w:val="200"/>
          <w:divBdr>
            <w:top w:val="none" w:sz="0" w:space="0" w:color="auto"/>
            <w:left w:val="none" w:sz="0" w:space="0" w:color="auto"/>
            <w:bottom w:val="none" w:sz="0" w:space="0" w:color="auto"/>
            <w:right w:val="none" w:sz="0" w:space="0" w:color="auto"/>
          </w:divBdr>
        </w:div>
        <w:div w:id="891771699">
          <w:marLeft w:val="0"/>
          <w:marRight w:val="0"/>
          <w:marTop w:val="0"/>
          <w:marBottom w:val="200"/>
          <w:divBdr>
            <w:top w:val="none" w:sz="0" w:space="0" w:color="auto"/>
            <w:left w:val="none" w:sz="0" w:space="0" w:color="auto"/>
            <w:bottom w:val="none" w:sz="0" w:space="0" w:color="auto"/>
            <w:right w:val="none" w:sz="0" w:space="0" w:color="auto"/>
          </w:divBdr>
        </w:div>
        <w:div w:id="1207259139">
          <w:marLeft w:val="0"/>
          <w:marRight w:val="0"/>
          <w:marTop w:val="0"/>
          <w:marBottom w:val="200"/>
          <w:divBdr>
            <w:top w:val="none" w:sz="0" w:space="0" w:color="auto"/>
            <w:left w:val="none" w:sz="0" w:space="0" w:color="auto"/>
            <w:bottom w:val="none" w:sz="0" w:space="0" w:color="auto"/>
            <w:right w:val="none" w:sz="0" w:space="0" w:color="auto"/>
          </w:divBdr>
        </w:div>
        <w:div w:id="590817534">
          <w:marLeft w:val="0"/>
          <w:marRight w:val="0"/>
          <w:marTop w:val="0"/>
          <w:marBottom w:val="200"/>
          <w:divBdr>
            <w:top w:val="none" w:sz="0" w:space="0" w:color="auto"/>
            <w:left w:val="none" w:sz="0" w:space="0" w:color="auto"/>
            <w:bottom w:val="none" w:sz="0" w:space="0" w:color="auto"/>
            <w:right w:val="none" w:sz="0" w:space="0" w:color="auto"/>
          </w:divBdr>
        </w:div>
        <w:div w:id="489029895">
          <w:marLeft w:val="0"/>
          <w:marRight w:val="0"/>
          <w:marTop w:val="0"/>
          <w:marBottom w:val="200"/>
          <w:divBdr>
            <w:top w:val="none" w:sz="0" w:space="0" w:color="auto"/>
            <w:left w:val="none" w:sz="0" w:space="0" w:color="auto"/>
            <w:bottom w:val="none" w:sz="0" w:space="0" w:color="auto"/>
            <w:right w:val="none" w:sz="0" w:space="0" w:color="auto"/>
          </w:divBdr>
        </w:div>
        <w:div w:id="10109163">
          <w:marLeft w:val="0"/>
          <w:marRight w:val="0"/>
          <w:marTop w:val="0"/>
          <w:marBottom w:val="200"/>
          <w:divBdr>
            <w:top w:val="none" w:sz="0" w:space="0" w:color="auto"/>
            <w:left w:val="none" w:sz="0" w:space="0" w:color="auto"/>
            <w:bottom w:val="none" w:sz="0" w:space="0" w:color="auto"/>
            <w:right w:val="none" w:sz="0" w:space="0" w:color="auto"/>
          </w:divBdr>
        </w:div>
        <w:div w:id="485242320">
          <w:marLeft w:val="0"/>
          <w:marRight w:val="0"/>
          <w:marTop w:val="0"/>
          <w:marBottom w:val="200"/>
          <w:divBdr>
            <w:top w:val="none" w:sz="0" w:space="0" w:color="auto"/>
            <w:left w:val="none" w:sz="0" w:space="0" w:color="auto"/>
            <w:bottom w:val="none" w:sz="0" w:space="0" w:color="auto"/>
            <w:right w:val="none" w:sz="0" w:space="0" w:color="auto"/>
          </w:divBdr>
        </w:div>
        <w:div w:id="27485686">
          <w:marLeft w:val="0"/>
          <w:marRight w:val="0"/>
          <w:marTop w:val="0"/>
          <w:marBottom w:val="200"/>
          <w:divBdr>
            <w:top w:val="none" w:sz="0" w:space="0" w:color="auto"/>
            <w:left w:val="none" w:sz="0" w:space="0" w:color="auto"/>
            <w:bottom w:val="none" w:sz="0" w:space="0" w:color="auto"/>
            <w:right w:val="none" w:sz="0" w:space="0" w:color="auto"/>
          </w:divBdr>
        </w:div>
        <w:div w:id="1164273355">
          <w:marLeft w:val="0"/>
          <w:marRight w:val="0"/>
          <w:marTop w:val="0"/>
          <w:marBottom w:val="200"/>
          <w:divBdr>
            <w:top w:val="none" w:sz="0" w:space="0" w:color="auto"/>
            <w:left w:val="none" w:sz="0" w:space="0" w:color="auto"/>
            <w:bottom w:val="none" w:sz="0" w:space="0" w:color="auto"/>
            <w:right w:val="none" w:sz="0" w:space="0" w:color="auto"/>
          </w:divBdr>
        </w:div>
        <w:div w:id="427504832">
          <w:marLeft w:val="0"/>
          <w:marRight w:val="0"/>
          <w:marTop w:val="0"/>
          <w:marBottom w:val="200"/>
          <w:divBdr>
            <w:top w:val="none" w:sz="0" w:space="0" w:color="auto"/>
            <w:left w:val="none" w:sz="0" w:space="0" w:color="auto"/>
            <w:bottom w:val="none" w:sz="0" w:space="0" w:color="auto"/>
            <w:right w:val="none" w:sz="0" w:space="0" w:color="auto"/>
          </w:divBdr>
        </w:div>
        <w:div w:id="1414202822">
          <w:marLeft w:val="0"/>
          <w:marRight w:val="0"/>
          <w:marTop w:val="0"/>
          <w:marBottom w:val="200"/>
          <w:divBdr>
            <w:top w:val="none" w:sz="0" w:space="0" w:color="auto"/>
            <w:left w:val="none" w:sz="0" w:space="0" w:color="auto"/>
            <w:bottom w:val="none" w:sz="0" w:space="0" w:color="auto"/>
            <w:right w:val="none" w:sz="0" w:space="0" w:color="auto"/>
          </w:divBdr>
        </w:div>
        <w:div w:id="47997653">
          <w:marLeft w:val="0"/>
          <w:marRight w:val="0"/>
          <w:marTop w:val="0"/>
          <w:marBottom w:val="200"/>
          <w:divBdr>
            <w:top w:val="none" w:sz="0" w:space="0" w:color="auto"/>
            <w:left w:val="none" w:sz="0" w:space="0" w:color="auto"/>
            <w:bottom w:val="none" w:sz="0" w:space="0" w:color="auto"/>
            <w:right w:val="none" w:sz="0" w:space="0" w:color="auto"/>
          </w:divBdr>
        </w:div>
        <w:div w:id="438569263">
          <w:marLeft w:val="0"/>
          <w:marRight w:val="0"/>
          <w:marTop w:val="0"/>
          <w:marBottom w:val="200"/>
          <w:divBdr>
            <w:top w:val="none" w:sz="0" w:space="0" w:color="auto"/>
            <w:left w:val="none" w:sz="0" w:space="0" w:color="auto"/>
            <w:bottom w:val="none" w:sz="0" w:space="0" w:color="auto"/>
            <w:right w:val="none" w:sz="0" w:space="0" w:color="auto"/>
          </w:divBdr>
        </w:div>
        <w:div w:id="1808742677">
          <w:marLeft w:val="0"/>
          <w:marRight w:val="0"/>
          <w:marTop w:val="0"/>
          <w:marBottom w:val="200"/>
          <w:divBdr>
            <w:top w:val="none" w:sz="0" w:space="0" w:color="auto"/>
            <w:left w:val="none" w:sz="0" w:space="0" w:color="auto"/>
            <w:bottom w:val="none" w:sz="0" w:space="0" w:color="auto"/>
            <w:right w:val="none" w:sz="0" w:space="0" w:color="auto"/>
          </w:divBdr>
        </w:div>
        <w:div w:id="43600180">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8095</Words>
  <Characters>46144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Koenraad Elst</dc:creator>
  <cp:keywords/>
  <dc:description/>
  <cp:lastModifiedBy>Koenraad Elst</cp:lastModifiedBy>
  <cp:revision>3</cp:revision>
  <dcterms:created xsi:type="dcterms:W3CDTF">2017-08-21T15:11:00Z</dcterms:created>
  <dcterms:modified xsi:type="dcterms:W3CDTF">2017-08-21T15:51:00Z</dcterms:modified>
</cp:coreProperties>
</file>