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80108">
      <w:pPr>
        <w:pStyle w:val="2"/>
        <w:spacing w:line="360" w:lineRule="auto"/>
        <w:ind w:left="63" w:right="181"/>
        <w:jc w:val="center"/>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26"/>
          <w:szCs w:val="36"/>
          <w14:textFill>
            <w14:solidFill>
              <w14:schemeClr w14:val="tx1"/>
            </w14:solidFill>
          </w14:textFill>
        </w:rPr>
        <w:t xml:space="preserve">VAULT-API: IDEMPOTENT PAYMENT INFRASTRUCTURE WITH EXPLAINABLE TRANSACTION-DRIVEN MERCHANT CHURN PREDICTION</w:t>
      </w:r>
    </w:p>
    <w:p w14:paraId="36EC8086">
      <w:pPr>
        <w:pStyle w:val="4"/>
        <w:ind w:left="63" w:right="181"/>
        <w:jc w:val="cente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A</w:t>
      </w:r>
      <w:r>
        <w:rPr>
          <w:rFonts w:cs="Times New Roman"/>
          <w:b/>
          <w:bCs/>
          <w:color w:val="000000" w:themeColor="text1"/>
          <w:spacing w:val="-2"/>
          <w14:textFill>
            <w14:solidFill>
              <w14:schemeClr w14:val="tx1"/>
            </w14:solidFill>
          </w14:textFill>
        </w:rPr>
        <w:t xml:space="preserve"> </w:t>
      </w:r>
      <w:r>
        <w:rPr>
          <w:rFonts w:cs="Times New Roman"/>
          <w:b/>
          <w:bCs/>
          <w:color w:val="000000" w:themeColor="text1"/>
          <w14:textFill>
            <w14:solidFill>
              <w14:schemeClr w14:val="tx1"/>
            </w14:solidFill>
          </w14:textFill>
        </w:rPr>
        <w:t>PROJECT BASED LEARNING (PBL)</w:t>
      </w:r>
      <w:r>
        <w:rPr>
          <w:rFonts w:cs="Times New Roman"/>
          <w:b/>
          <w:bCs/>
          <w:color w:val="000000" w:themeColor="text1"/>
          <w:spacing w:val="-1"/>
          <w14:textFill>
            <w14:solidFill>
              <w14:schemeClr w14:val="tx1"/>
            </w14:solidFill>
          </w14:textFill>
        </w:rPr>
        <w:t xml:space="preserve"> </w:t>
      </w:r>
      <w:r>
        <w:rPr>
          <w:rFonts w:cs="Times New Roman"/>
          <w:b/>
          <w:bCs/>
          <w:color w:val="000000" w:themeColor="text1"/>
          <w:spacing w:val="-2"/>
          <w14:textFill>
            <w14:solidFill>
              <w14:schemeClr w14:val="tx1"/>
            </w14:solidFill>
          </w14:textFill>
        </w:rPr>
        <w:t>REPORT</w:t>
      </w:r>
    </w:p>
    <w:p w14:paraId="2A0B6EBF">
      <w:pPr>
        <w:spacing w:before="1" w:line="441" w:lineRule="auto"/>
        <w:ind w:left="63" w:right="181"/>
        <w:jc w:val="center"/>
        <w:rPr>
          <w:b/>
          <w:i/>
          <w:color w:val="000000" w:themeColor="text1"/>
          <w:sz w:val="28"/>
          <w14:textFill>
            <w14:solidFill>
              <w14:schemeClr w14:val="tx1"/>
            </w14:solidFill>
          </w14:textFill>
        </w:rPr>
      </w:pPr>
      <w:r>
        <w:rPr>
          <w:b/>
          <w:i/>
          <w:color w:val="000000" w:themeColor="text1"/>
          <w:sz w:val="28"/>
          <w14:textFill>
            <w14:solidFill>
              <w14:schemeClr w14:val="tx1"/>
            </w14:solidFill>
          </w14:textFill>
        </w:rPr>
        <w:t>Submi</w:t>
      </w:r>
      <w:r>
        <w:rPr>
          <w:b/>
          <w:i/>
          <w:color w:val="000000" w:themeColor="text1"/>
          <w:sz w:val="28"/>
          <w:lang w:val="en-US"/>
          <w14:textFill>
            <w14:solidFill>
              <w14:schemeClr w14:val="tx1"/>
            </w14:solidFill>
          </w14:textFill>
        </w:rPr>
        <w:t>t</w:t>
      </w:r>
      <w:r>
        <w:rPr>
          <w:b/>
          <w:i/>
          <w:color w:val="000000" w:themeColor="text1"/>
          <w:sz w:val="28"/>
          <w14:textFill>
            <w14:solidFill>
              <w14:schemeClr w14:val="tx1"/>
            </w14:solidFill>
          </w14:textFill>
        </w:rPr>
        <w:t xml:space="preserve">ted </w:t>
      </w:r>
    </w:p>
    <w:p w14:paraId="13A4559A">
      <w:pPr>
        <w:spacing w:before="1" w:line="441" w:lineRule="auto"/>
        <w:ind w:left="63" w:right="181"/>
        <w:jc w:val="center"/>
        <w:rPr>
          <w:b/>
          <w:i/>
          <w:color w:val="000000" w:themeColor="text1"/>
          <w:sz w:val="28"/>
          <w14:textFill>
            <w14:solidFill>
              <w14:schemeClr w14:val="tx1"/>
            </w14:solidFill>
          </w14:textFill>
        </w:rPr>
      </w:pPr>
      <w:r>
        <w:rPr>
          <w:b/>
          <w:i/>
          <w:color w:val="000000" w:themeColor="text1"/>
          <w:sz w:val="28"/>
          <w14:textFill>
            <w14:solidFill>
              <w14:schemeClr w14:val="tx1"/>
            </w14:solidFill>
          </w14:textFill>
        </w:rPr>
        <w:t xml:space="preserve">by </w:t>
      </w:r>
    </w:p>
    <w:p w14:paraId="2274C1F9">
      <w:pPr>
        <w:spacing w:before="1" w:line="441" w:lineRule="auto"/>
        <w:ind w:left="63" w:right="181"/>
        <w:jc w:val="center"/>
        <w:rPr>
          <w:b/>
          <w:color w:val="000000" w:themeColor="text1"/>
          <w:sz w:val="31"/>
          <w14:textFill>
            <w14:solidFill>
              <w14:schemeClr w14:val="tx1"/>
            </w14:solidFill>
          </w14:textFill>
        </w:rPr>
      </w:pPr>
      <w:r>
        <w:rPr>
          <w:b/>
          <w:color w:val="000000" w:themeColor="text1"/>
          <w:sz w:val="31"/>
          <w14:textFill>
            <w14:solidFill>
              <w14:schemeClr w14:val="tx1"/>
            </w14:solidFill>
          </w14:textFill>
        </w:rPr>
        <w:t xml:space="preserve">PRANAV KUMAR GATTUPALLI  (2104251040699)</w:t>
      </w:r>
    </w:p>
    <w:p w14:paraId="74423CCE">
      <w:pPr>
        <w:spacing w:before="1" w:line="441" w:lineRule="auto"/>
        <w:ind w:left="63" w:right="181"/>
        <w:jc w:val="center"/>
        <w:rPr>
          <w:b/>
          <w:color w:val="000000" w:themeColor="text1"/>
          <w:sz w:val="31"/>
          <w14:textFill>
            <w14:solidFill>
              <w14:schemeClr w14:val="tx1"/>
            </w14:solidFill>
          </w14:textFill>
        </w:rPr>
      </w:pPr>
      <w:r>
        <w:rPr>
          <w:b/>
          <w:color w:val="000000" w:themeColor="text1"/>
          <w:spacing w:val="-2"/>
          <w:sz w:val="31"/>
          <w14:textFill>
            <w14:solidFill>
              <w14:schemeClr w14:val="tx1"/>
            </w14:solidFill>
          </w14:textFill>
        </w:rPr>
        <w:t xml:space="preserve">MONIKA P D  (2104251040682)</w:t>
      </w:r>
    </w:p>
    <w:p w14:paraId="2C239263">
      <w:pPr>
        <w:spacing w:line="482" w:lineRule="auto"/>
        <w:ind w:left="63" w:right="181"/>
        <w:jc w:val="center"/>
        <w:rPr>
          <w:b/>
          <w:i/>
          <w:color w:val="000000" w:themeColor="text1"/>
          <w:sz w:val="28"/>
          <w14:textFill>
            <w14:solidFill>
              <w14:schemeClr w14:val="tx1"/>
            </w14:solidFill>
          </w14:textFill>
        </w:rPr>
      </w:pPr>
      <w:r>
        <w:rPr>
          <w:b/>
          <w:i/>
          <w:color w:val="000000" w:themeColor="text1"/>
          <w:sz w:val="28"/>
          <w14:textFill>
            <w14:solidFill>
              <w14:schemeClr w14:val="tx1"/>
            </w14:solidFill>
          </w14:textFill>
        </w:rPr>
        <w:t xml:space="preserve">Submitted in partial fulfilment of the requirements </w:t>
      </w:r>
    </w:p>
    <w:p w14:paraId="6BB3BB00">
      <w:pPr>
        <w:spacing w:line="482" w:lineRule="auto"/>
        <w:ind w:left="63" w:right="181"/>
        <w:jc w:val="center"/>
        <w:rPr>
          <w:b/>
          <w:i/>
          <w:color w:val="000000" w:themeColor="text1"/>
          <w:sz w:val="28"/>
          <w:lang w:val="en-US"/>
          <w14:textFill>
            <w14:solidFill>
              <w14:schemeClr w14:val="tx1"/>
            </w14:solidFill>
          </w14:textFill>
        </w:rPr>
      </w:pPr>
      <w:r>
        <w:rPr>
          <w:b/>
          <w:i/>
          <w:color w:val="000000" w:themeColor="text1"/>
          <w:sz w:val="28"/>
          <w14:textFill>
            <w14:solidFill>
              <w14:schemeClr w14:val="tx1"/>
            </w14:solidFill>
          </w14:textFill>
        </w:rPr>
        <w:t xml:space="preserve">for the </w:t>
        <w:br/>
        <w:t xml:space="preserve">Project-Based Learning component of Machine Learning</w:t>
      </w:r>
    </w:p>
    <w:p w14:paraId="6919E370">
      <w:pPr>
        <w:pStyle w:val="2"/>
        <w:keepNext w:val="0"/>
        <w:keepLines w:val="0"/>
        <w:widowControl w:val="0"/>
        <w:autoSpaceDE w:val="0"/>
        <w:autoSpaceDN w:val="0"/>
        <w:spacing w:before="250" w:after="0"/>
        <w:ind w:right="1106" w:firstLine="2661" w:firstLineChars="950"/>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BACHELOR OF ENGINEERING</w:t>
      </w:r>
    </w:p>
    <w:p w14:paraId="21372405">
      <w:pPr>
        <w:pStyle w:val="2"/>
        <w:keepNext w:val="0"/>
        <w:keepLines w:val="0"/>
        <w:widowControl w:val="0"/>
        <w:autoSpaceDE w:val="0"/>
        <w:autoSpaceDN w:val="0"/>
        <w:spacing w:before="250" w:after="0"/>
        <w:ind w:left="3159" w:right="2734"/>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in</w:t>
      </w:r>
    </w:p>
    <w:p w14:paraId="5B6D8F9C">
      <w:pPr>
        <w:pStyle w:val="2"/>
        <w:keepNext w:val="0"/>
        <w:keepLines w:val="0"/>
        <w:widowControl w:val="0"/>
        <w:autoSpaceDE w:val="0"/>
        <w:autoSpaceDN w:val="0"/>
        <w:spacing w:before="247" w:after="0"/>
        <w:ind w:left="513" w:right="129"/>
        <w:jc w:val="center"/>
        <w:rPr>
          <w:rFonts w:ascii="Times New Roman" w:hAnsi="Times New Roman" w:eastAsia="Times New Roman" w:cs="Times New Roman"/>
          <w:b/>
          <w:bCs/>
          <w:sz w:val="28"/>
          <w:szCs w:val="28"/>
          <w:lang w:val="en-US" w:eastAsia="en-US"/>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COMPUTER SCIENCE AND ENGINEERING</w:t>
      </w:r>
    </w:p>
    <w:p w14:paraId="152B2B91">
      <w:pPr>
        <w:pStyle w:val="2"/>
        <w:keepNext w:val="0"/>
        <w:keepLines w:val="0"/>
        <w:widowControl w:val="0"/>
        <w:autoSpaceDE w:val="0"/>
        <w:autoSpaceDN w:val="0"/>
        <w:spacing w:before="247" w:after="0"/>
        <w:ind w:left="513" w:right="129"/>
        <w:jc w:val="center"/>
        <w:rPr>
          <w:b/>
          <w:color w:val="000000" w:themeColor="text1"/>
          <w:sz w:val="32"/>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61312" behindDoc="1" locked="0" layoutInCell="1" allowOverlap="1">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02510" cy="859790"/>
                    </a:xfrm>
                    <a:prstGeom prst="rect">
                      <a:avLst/>
                    </a:prstGeom>
                  </pic:spPr>
                </pic:pic>
              </a:graphicData>
            </a:graphic>
          </wp:anchor>
        </w:drawing>
      </w:r>
      <w:r>
        <w:rPr>
          <w:b/>
          <w:color w:val="000000" w:themeColor="text1"/>
          <w:spacing w:val="-2"/>
          <w:sz w:val="32"/>
          <w14:textFill>
            <w14:solidFill>
              <w14:schemeClr w14:val="tx1"/>
            </w14:solidFill>
          </w14:textFill>
        </w:rPr>
        <w:t>CHENNAI</w:t>
      </w:r>
      <w:r>
        <w:rPr>
          <w:b/>
          <w:color w:val="000000" w:themeColor="text1"/>
          <w:spacing w:val="-16"/>
          <w:sz w:val="32"/>
          <w14:textFill>
            <w14:solidFill>
              <w14:schemeClr w14:val="tx1"/>
            </w14:solidFill>
          </w14:textFill>
        </w:rPr>
        <w:t xml:space="preserve"> </w:t>
      </w:r>
      <w:r>
        <w:rPr>
          <w:b/>
          <w:color w:val="000000" w:themeColor="text1"/>
          <w:spacing w:val="-2"/>
          <w:sz w:val="32"/>
          <w14:textFill>
            <w14:solidFill>
              <w14:schemeClr w14:val="tx1"/>
            </w14:solidFill>
          </w14:textFill>
        </w:rPr>
        <w:t>INSTITUTE</w:t>
      </w:r>
      <w:r>
        <w:rPr>
          <w:b/>
          <w:color w:val="000000" w:themeColor="text1"/>
          <w:spacing w:val="-15"/>
          <w:sz w:val="32"/>
          <w14:textFill>
            <w14:solidFill>
              <w14:schemeClr w14:val="tx1"/>
            </w14:solidFill>
          </w14:textFill>
        </w:rPr>
        <w:t xml:space="preserve"> </w:t>
      </w:r>
      <w:r>
        <w:rPr>
          <w:b/>
          <w:color w:val="000000" w:themeColor="text1"/>
          <w:spacing w:val="-2"/>
          <w:sz w:val="32"/>
          <w14:textFill>
            <w14:solidFill>
              <w14:schemeClr w14:val="tx1"/>
            </w14:solidFill>
          </w14:textFill>
        </w:rPr>
        <w:t>OF</w:t>
      </w:r>
      <w:r>
        <w:rPr>
          <w:b/>
          <w:color w:val="000000" w:themeColor="text1"/>
          <w:spacing w:val="-17"/>
          <w:sz w:val="32"/>
          <w14:textFill>
            <w14:solidFill>
              <w14:schemeClr w14:val="tx1"/>
            </w14:solidFill>
          </w14:textFill>
        </w:rPr>
        <w:t xml:space="preserve"> </w:t>
      </w:r>
      <w:r>
        <w:rPr>
          <w:b/>
          <w:color w:val="000000" w:themeColor="text1"/>
          <w:spacing w:val="-2"/>
          <w:sz w:val="32"/>
          <w14:textFill>
            <w14:solidFill>
              <w14:schemeClr w14:val="tx1"/>
            </w14:solidFill>
          </w14:textFill>
        </w:rPr>
        <w:t>TECHNOLOGY</w:t>
      </w:r>
    </w:p>
    <w:p w14:paraId="34330FA0">
      <w:pPr>
        <w:spacing w:before="253"/>
        <w:ind w:left="518"/>
        <w:jc w:val="center"/>
        <w:rPr>
          <w:b/>
          <w:color w:val="000000" w:themeColor="text1"/>
          <w14:textFill>
            <w14:solidFill>
              <w14:schemeClr w14:val="tx1"/>
            </w14:solidFill>
          </w14:textFill>
        </w:rPr>
      </w:pPr>
      <w:r>
        <w:rPr>
          <w:b/>
          <w:color w:val="000000" w:themeColor="text1"/>
          <w:spacing w:val="-2"/>
          <w14:textFill>
            <w14:solidFill>
              <w14:schemeClr w14:val="tx1"/>
            </w14:solidFill>
          </w14:textFill>
        </w:rPr>
        <w:t>(Autonomous)</w:t>
      </w:r>
    </w:p>
    <w:p w14:paraId="25EB3E93">
      <w:pPr>
        <w:spacing w:before="243"/>
        <w:ind w:left="515"/>
        <w:jc w:val="center"/>
        <w:rPr>
          <w:b/>
        </w:rPr>
      </w:pPr>
      <w:r>
        <w:rPr>
          <w:b/>
          <w:sz w:val="18"/>
        </w:rPr>
        <w:drawing>
          <wp:anchor distT="0" distB="0" distL="0" distR="0" simplePos="0" relativeHeight="251660288" behindDoc="1" locked="0" layoutInCell="1" allowOverlap="1">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8"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4CCC51E3">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556E4C0D">
      <w:pPr>
        <w:spacing w:before="58"/>
        <w:ind w:left="3159" w:right="2736"/>
        <w:jc w:val="center"/>
        <w:rPr>
          <w:b/>
          <w:spacing w:val="-4"/>
          <w:sz w:val="32"/>
        </w:rPr>
      </w:pPr>
    </w:p>
    <w:p w14:paraId="03687FB8">
      <w:pPr>
        <w:jc w:val="center"/>
        <w:rPr>
          <w:sz w:val="20"/>
        </w:rPr>
      </w:pPr>
      <w:r>
        <w:rPr>
          <w:sz w:val="20"/>
        </w:rPr>
        <w:drawing>
          <wp:inline distT="0" distB="0" distL="0" distR="0">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53100" cy="590550"/>
                    </a:xfrm>
                    <a:prstGeom prst="rect">
                      <a:avLst/>
                    </a:prstGeom>
                  </pic:spPr>
                </pic:pic>
              </a:graphicData>
            </a:graphic>
          </wp:inline>
        </w:drawing>
      </w:r>
    </w:p>
    <w:p w14:paraId="5AF86605">
      <w:pPr>
        <w:jc w:val="center"/>
        <w:rPr>
          <w:sz w:val="20"/>
        </w:rPr>
      </w:pPr>
    </w:p>
    <w:p w14:paraId="066EC628">
      <w:pPr>
        <w:jc w:val="center"/>
        <w:rPr>
          <w:sz w:val="20"/>
        </w:rPr>
      </w:pPr>
    </w:p>
    <w:p w14:paraId="62B49511">
      <w:pPr>
        <w:jc w:val="center"/>
        <w:rPr>
          <w:sz w:val="20"/>
        </w:rPr>
      </w:pPr>
    </w:p>
    <w:p w14:paraId="44C79148">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r>
        <w:rPr>
          <w:rFonts w:ascii="Times New Roman" w:hAnsi="Times New Roman" w:eastAsia="Times New Roman" w:cs="Times New Roman"/>
          <w:b/>
          <w:bCs/>
          <w:sz w:val="28"/>
          <w:szCs w:val="28"/>
          <w:lang w:val="en-US" w:eastAsia="en-US"/>
        </w:rPr>
        <w:t>Vision of the Institute:</w:t>
      </w:r>
    </w:p>
    <w:p w14:paraId="371D4468">
      <w:pPr>
        <w:rPr>
          <w:sz w:val="20"/>
        </w:rPr>
      </w:pPr>
    </w:p>
    <w:p w14:paraId="78D62E08">
      <w:pPr>
        <w:rPr>
          <w:sz w:val="20"/>
        </w:rPr>
      </w:pPr>
    </w:p>
    <w:p w14:paraId="4BB0EA75">
      <w:pPr>
        <w:rPr>
          <w:sz w:val="20"/>
        </w:rPr>
      </w:pPr>
      <w:r>
        <w:rPr>
          <w:b/>
          <w:sz w:val="20"/>
        </w:rPr>
        <mc:AlternateContent>
          <mc:Choice Requires="wpg">
            <w:drawing>
              <wp:anchor distT="0" distB="0" distL="0" distR="0" simplePos="0" relativeHeight="251662336" behindDoc="1" locked="0" layoutInCell="1" allowOverlap="1">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464F42EA">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id="_x0000_s1026" o:spid="_x0000_s1026" o:spt="203" style="position:absolute;left:0pt;margin-left:72.75pt;margin-top:0.2pt;height:85.8pt;width:491.85pt;mso-position-horizontal-relative:page;mso-wrap-distance-bottom:0pt;mso-wrap-distance-top:0pt;z-index:-251654144;mso-width-relative:page;mso-height-relative:page;" coordsize="6246495,1089660" o:gfxdata="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">
                <o:lock v:ext="edit" aspectratio="f"/>
                <v:shape id="Graphic 5" o:spid="_x0000_s1026" o:spt="100" style="position:absolute;left:0;top:0;height:1089660;width:6246495;" fillcolor="#EB792C" filled="t" stroked="f" coordsize="6246495,1089660" o:gfxdata="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ZS/fugAAANoA&#10;AAAPAAAAAAAAAAEAIAAAACIAAABkcnMvZG93bnJldi54bWxQSwECFAAUAAAACACHTuJAMy8FnjsA&#10;AAA5AAAAEAAAAAAAAAABACAAAAAJAQAAZHJzL3NoYXBleG1sLnhtbFBLBQYAAAAABgAGAFsBAACz&#10;AwAAAAA=&#10;" path="m6095365,200660l6089015,158750,6082665,144780,6082665,200660,6082665,889000,6082030,899160,6082030,902970,6071235,943610,6049645,977900,6019800,1004570,5982970,1022350,5941822,1028700,187312,1026160,147320,1016000,113017,994410,86347,965200,69202,927100,63487,886460,63487,200660,70472,158750,88252,121920,115557,92710,150495,72390,163195,69850,176530,64770,190500,63500,5958840,63500,6022340,86360,6051550,114300,6072505,148590,6082030,190500,6082665,200660,6082665,144780,6040755,85090,6003290,63500,5959475,50800,203835,50800,173355,52070,158750,57150,144780,60960,131445,67310,118732,76200,106667,83820,95872,95250,86347,104140,77457,115570,57772,154940,50800,200660,50800,889000,57150,933450,76187,971550,105397,1004570,142875,1028700,186690,1038860,5942330,1041400,5972810,1036320,6001385,1028700,6003925,1028700,6014720,1022350,6027420,1013460,6039485,1005840,6050280,996950,6059805,984250,6068695,972820,6088380,933450,6095365,889000,6095365,200660xem6246355,1054100l6061151,1054023,6100445,1016000,6122670,984250,6137275,946150,6145530,908050,6146165,889000,6146165,200660,6141720,160020,6129655,121920,6110605,86360,6108065,83312,6108065,200660,6108065,889000,6107430,899160,6107430,904240,6095365,952500,6069965,991870,6035040,1023620,5991860,1045210,5943333,1053973,186029,1051560,138430,1038860,110477,1023620,97777,1016000,86347,1003300,75552,991870,66027,979170,45720,935990,38087,889000,38087,200660,51435,137160,76187,96520,111112,64770,154305,44450,186690,38100,5960110,38100,6022340,57150,6059805,85090,6088380,123190,6104890,168910,6108065,200660,6108065,83312,6085840,57150,6071235,44450,6060440,38100,6055360,33020,6020435,13970,5982335,2540,5962015,0,180975,0,160655,2540,122542,15240,105397,25400,88252,34290,58407,59690,33655,90170,15227,124460,3797,162560,0,200660,0,889000,9512,948690,25387,985520,47612,1017270,74917,1045210,107950,1066800,144145,1082040,184150,1089660,5965825,1089660,6005195,1080770,6041390,1066800,6057900,1055370,6060694,1054100,6061075,1054100,6246355,1054100xe">
                  <v:fill on="t" focussize="0,0"/>
                  <v:stroke on="f"/>
                  <v:imagedata o:title=""/>
                  <o:lock v:ext="edit" aspectratio="f"/>
                  <v:textbox inset="0mm,0mm,0mm,0mm"/>
                </v:shape>
                <v:shape id="Textbox 6" o:spid="_x0000_s1026" o:spt="202" type="#_x0000_t202" style="position:absolute;left:0;top:0;height:1089660;width:624649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4F42EA">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v:group>
            </w:pict>
          </mc:Fallback>
        </mc:AlternateContent>
      </w:r>
    </w:p>
    <w:p w14:paraId="5D1F6697">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18AF91C3">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2277B6B1">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65A85766">
      <w:pPr>
        <w:pStyle w:val="3"/>
        <w:keepNext w:val="0"/>
        <w:keepLines w:val="0"/>
        <w:widowControl w:val="0"/>
        <w:autoSpaceDE w:val="0"/>
        <w:autoSpaceDN w:val="0"/>
        <w:spacing w:before="1" w:after="0"/>
        <w:ind w:left="453"/>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Mission of the Institute:</w:t>
      </w:r>
    </w:p>
    <w:p w14:paraId="062DDF9E">
      <w:pPr>
        <w:rPr>
          <w:sz w:val="20"/>
        </w:rPr>
      </w:pPr>
    </w:p>
    <w:p w14:paraId="28E851AB">
      <w:pPr>
        <w:rPr>
          <w:sz w:val="20"/>
        </w:rPr>
      </w:pPr>
    </w:p>
    <w:p w14:paraId="7391D978">
      <w:pPr>
        <w:pStyle w:val="3"/>
        <w:ind w:right="115"/>
        <w:jc w:val="center"/>
        <w:rPr>
          <w:sz w:val="20"/>
        </w:rPr>
      </w:pPr>
    </w:p>
    <w:p w14:paraId="3D50D451">
      <w:pPr>
        <w:pStyle w:val="3"/>
        <w:ind w:left="542"/>
      </w:pPr>
      <w:r>
        <w:rPr>
          <w:b/>
          <w:sz w:val="20"/>
        </w:rPr>
        <mc:AlternateContent>
          <mc:Choice Requires="wpg">
            <w:drawing>
              <wp:anchor distT="0" distB="0" distL="0" distR="0" simplePos="0" relativeHeight="251663360" behindDoc="1" locked="0" layoutInCell="1" allowOverlap="1">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0FD5B888">
                              <w:pPr>
                                <w:spacing w:before="79"/>
                                <w:rPr>
                                  <w:b/>
                                  <w:sz w:val="28"/>
                                </w:rPr>
                              </w:pPr>
                            </w:p>
                            <w:p w14:paraId="1514EF0F">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5F23C805">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7ABD6325">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E9181E5">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3F3106FB">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6E5AE63">
                              <w:pPr>
                                <w:spacing w:before="209" w:line="276" w:lineRule="auto"/>
                                <w:ind w:left="1169" w:hanging="15"/>
                                <w:rPr>
                                  <w:sz w:val="28"/>
                                </w:rPr>
                              </w:pPr>
                              <w:r>
                                <w:rPr>
                                  <w:sz w:val="28"/>
                                </w:rPr>
                                <w:t>effective platform for interaction between industry, academia and R&amp;D establishments.</w:t>
                              </w:r>
                            </w:p>
                            <w:p w14:paraId="445FF8B0">
                              <w:pPr>
                                <w:spacing w:before="211"/>
                                <w:ind w:left="1206" w:leftChars="211" w:hanging="700" w:hangingChars="250"/>
                                <w:rPr>
                                  <w:sz w:val="28"/>
                                </w:rPr>
                              </w:pPr>
                              <w:r>
                                <w:rPr>
                                  <w:b/>
                                  <w:color w:val="BB0000"/>
                                  <w:sz w:val="28"/>
                                </w:rPr>
                                <w:t xml:space="preserve">IM5: </w:t>
                              </w:r>
                              <w:r>
                                <w:rPr>
                                  <w:sz w:val="28"/>
                                </w:rPr>
                                <w:t>To nurture incubation centers enabling structured entrepreneurship and start-ups</w:t>
                              </w:r>
                            </w:p>
                            <w:p w14:paraId="30D440EB">
                              <w:pPr>
                                <w:spacing w:before="209" w:line="276" w:lineRule="auto"/>
                                <w:ind w:left="1169" w:hanging="15"/>
                                <w:rPr>
                                  <w:sz w:val="28"/>
                                </w:rPr>
                              </w:pPr>
                            </w:p>
                            <w:p w14:paraId="59CB4E10">
                              <w:pPr>
                                <w:spacing w:before="209" w:line="276" w:lineRule="auto"/>
                                <w:ind w:left="1169" w:hanging="15"/>
                                <w:rPr>
                                  <w:sz w:val="28"/>
                                </w:rPr>
                              </w:pPr>
                            </w:p>
                            <w:p w14:paraId="677E9BB8">
                              <w:pPr>
                                <w:spacing w:before="209" w:line="276" w:lineRule="auto"/>
                                <w:ind w:left="1169" w:hanging="15"/>
                                <w:rPr>
                                  <w:sz w:val="28"/>
                                </w:rPr>
                              </w:pPr>
                            </w:p>
                            <w:p w14:paraId="7F28CEDC">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id="_x0000_s1026" o:spid="_x0000_s1026" o:spt="203" style="position:absolute;left:0pt;margin-left:72.3pt;margin-top:4.5pt;height:295.85pt;width:481.35pt;mso-position-horizontal-relative:page;mso-wrap-distance-bottom:0pt;mso-wrap-distance-top:0pt;z-index:-251653120;mso-width-relative:page;mso-height-relative:page;" coordorigin="219710,166513" coordsize="6113145,3222700" o:gfxdata="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">
                <o:lock v:ext="edit" aspectratio="f"/>
                <v:shape id="Graphic 8" o:spid="_x0000_s1026" o:spt="100" style="position:absolute;left:219710;top:166513;height:3222700;width:6113145;" fillcolor="#EB792C" filled="t" stroked="f" coordsize="6332855,2552700" o:gfxdata="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Md3YbtAAAANoAAAAPAAAA&#10;AAAAAAEAIAAAACIAAABkcnMvZG93bnJldi54bWxQSwECFAAUAAAACACHTuJAMy8FnjsAAAA5AAAA&#10;EAAAAAAAAAABACAAAAADAQAAZHJzL3NoYXBleG1sLnhtbFBLBQYAAAAABgAGAFsBAACtAwAAAAA=&#10;" path="m6282055,457200l6281420,431800,6277610,393700,6274435,381000,6269990,342900,6269355,341249,6269355,457200,6269355,2108200,6268720,2133600,6264910,2171700,6261735,2184400,6257290,2222500,6252210,2235200,6246495,2247900,6240145,2273300,6232525,2286000,6224270,2298700,6215380,2324100,6172835,2374900,6134100,2413000,6105525,2438400,6090920,2438400,6059170,2463800,6042660,2463800,6026150,2476500,6008370,2476500,5991225,2489200,340360,2489200,322580,2476500,305435,2476500,288925,2463800,272415,2463800,256540,2451100,226060,2425700,211455,2425700,197485,2413000,184150,2400300,147320,2362200,116814,2311400,107950,2298700,99682,2286000,92062,2273300,85725,2247900,80010,2235200,74917,2222500,71107,2184400,67945,2171700,64122,2133600,63487,2108200,63487,457200,64122,431800,67945,393700,71107,381000,75552,355600,80632,330200,86347,317500,92697,292100,100317,279400,108585,266700,117462,254000,126987,228600,160020,190500,198755,152400,212725,139700,227330,139700,257810,114300,273685,114300,306705,88900,341630,88900,359410,76200,5974715,76200,5992495,88900,6027420,88900,6060440,114300,6076315,114300,6106795,139700,6121400,152400,6135370,152400,6148705,165100,6161405,177800,6185535,203200,6196330,215900,6206490,241300,6216015,254000,6224905,266700,6233160,279400,6240780,304800,6247130,317500,6252845,330200,6257925,355600,6261735,381000,6264910,393700,6268720,431800,6269355,457200,6269355,341249,6264910,330200,6259195,317500,6252210,292100,6244590,279400,6236335,266700,6226810,241300,6195060,203200,6156960,165100,6113780,127000,6082030,101600,6065520,101600,6049010,88900,6031230,88900,6013450,76200,5995670,76200,5977255,63500,356870,63500,338455,76200,320040,76200,302260,88900,285115,88900,267970,101600,251460,101600,235585,114300,205105,139700,190500,152400,176530,165100,163195,165100,150495,190500,138430,203200,126987,215900,116166,228600,97155,254000,88887,279400,81267,292100,74295,304800,67945,330200,62865,342900,58407,381000,55232,393700,51435,431800,50800,457200,50800,2108200,51435,2133600,55232,2171700,58407,2184400,62865,2222500,67945,2235200,73660,2260600,80632,2273300,88252,2286000,96520,2311400,115557,2336800,126339,2349500,137795,2362200,149860,2387600,162560,2400300,175895,2413000,189865,2425700,204470,2425700,219075,2438400,250825,2463800,267335,2476500,284480,2476500,301625,2489200,319405,2489200,337185,2501900,5994400,2501900,6012815,2489200,6030595,2489200,6047740,2476500,6064885,2476500,6081395,2463800,6113145,2438400,6127750,2438400,6156325,2413000,6194425,2374900,6205855,2349500,6216650,2336800,6235700,2311400,6243955,2286000,6251575,2273300,6258560,2260600,6264910,2235200,6269990,2222500,6274435,2184400,6277610,2171700,6281420,2133600,6282055,2108200,6282055,457200xem6332855,457200l6332220,431800,6330315,406400,6327775,393700,6323965,355600,6318885,330200,6313170,317500,6306185,292100,6298565,266700,6294755,261239,6294755,457200,6294755,2108200,6294120,2133600,6292850,2159000,6290310,2171700,6286500,2209800,6282055,2222500,6276975,2247900,6270625,2260600,6263640,2273300,6256020,2298700,6247130,2311400,6216015,2362200,6165215,2413000,6136005,2438400,6104255,2463800,6087745,2476500,6070600,2476500,6035040,2501900,6016625,2501900,5998210,2514600,334645,2514600,315595,2501900,297180,2501900,279400,2489200,262255,2476500,245110,2476500,212090,2451100,181610,2425700,128270,2374900,95237,2336800,85725,2311400,76822,2298700,69202,2273300,62230,2260600,55867,2247900,50800,2222500,46342,2209800,42532,2171700,40005,2159000,38722,2133600,38087,2108200,38087,457200,38722,431800,42532,393700,46342,381000,50800,342900,55867,330200,62230,304800,69202,292100,77457,266700,85725,254000,95237,241300,106032,215900,140970,177800,196850,127000,228600,101600,245110,88900,262255,88900,280035,76200,297815,76200,316230,63500,334645,63500,354330,50800,5979160,50800,5998210,63500,6017260,63500,6035675,76200,6053455,76200,6070600,88900,6087745,88900,6120765,114300,6151245,139700,6204585,190500,6237605,241300,6247130,254000,6256020,266700,6263640,292100,6270625,304800,6276975,330200,6282055,342900,6286500,381000,6290310,393700,6294120,431800,6294755,457200,6294755,261239,6289675,254000,6280150,228600,6269990,215900,6258560,203200,6246495,177800,6219825,152400,6190615,127000,6174740,101600,6158230,88900,6141085,76200,6123305,76200,6105525,63500,6086475,50800,6067425,38100,6047740,38100,6027420,25400,6007100,25400,5986145,0,345440,0,324485,25400,304165,25400,283845,38100,264160,38100,226060,63500,190500,88900,157480,114300,126339,139700,85725,177800,73660,203200,62230,215900,52057,241300,42532,254000,33655,279400,26022,292100,19037,317500,13322,330200,8877,355600,5080,393700,2527,406400,622,431800,0,457200,0,2108200,2527,2159000,8877,2209800,19672,2260600,26657,2273300,34290,2298700,43167,2311400,52692,2336800,63487,2349500,74295,2374900,86347,2387600,113004,2413000,127622,2438400,158115,2463800,174625,2476500,191770,2489200,209550,2501900,227330,2501900,265430,2527300,285115,2527300,305435,2540000,325755,2540000,347345,2552700,5987415,2552700,6008370,2540000,6028690,2540000,6049010,2527300,6068695,2527300,6087745,2514600,6106795,2501900,6124575,2501900,6142355,2489200,6159500,2476500,6176010,2463800,6191250,2451100,6206490,2425700,6234430,2400300,6247130,2387600,6259195,2362200,6270625,2349500,6280785,2336800,6290310,2311400,6299200,2298700,6306820,2273300,6313805,2247900,6319520,2235200,6323965,2209800,6327775,2171700,6330950,2159000,6332220,2133600,6332855,2108200,6332855,457200xe">
                  <v:fill on="t" focussize="0,0"/>
                  <v:stroke on="f"/>
                  <v:imagedata o:title=""/>
                  <o:lock v:ext="edit" aspectratio="f"/>
                  <v:textbox inset="0mm,0mm,0mm,0mm"/>
                </v:shape>
                <v:shape id="Textbox 9" o:spid="_x0000_s1026" o:spt="202" type="#_x0000_t202" style="position:absolute;left:260350;top:208996;height:3014643;width:599059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D5B888">
                        <w:pPr>
                          <w:spacing w:before="79"/>
                          <w:rPr>
                            <w:b/>
                            <w:sz w:val="28"/>
                          </w:rPr>
                        </w:pPr>
                      </w:p>
                      <w:p w14:paraId="1514EF0F">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5F23C805">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7ABD6325">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E9181E5">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3F3106FB">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6E5AE63">
                        <w:pPr>
                          <w:spacing w:before="209" w:line="276" w:lineRule="auto"/>
                          <w:ind w:left="1169" w:hanging="15"/>
                          <w:rPr>
                            <w:sz w:val="28"/>
                          </w:rPr>
                        </w:pPr>
                        <w:r>
                          <w:rPr>
                            <w:sz w:val="28"/>
                          </w:rPr>
                          <w:t>effective platform for interaction between industry, academia and R&amp;D establishments.</w:t>
                        </w:r>
                      </w:p>
                      <w:p w14:paraId="445FF8B0">
                        <w:pPr>
                          <w:spacing w:before="211"/>
                          <w:ind w:left="1206" w:leftChars="211" w:hanging="700" w:hangingChars="250"/>
                          <w:rPr>
                            <w:sz w:val="28"/>
                          </w:rPr>
                        </w:pPr>
                        <w:r>
                          <w:rPr>
                            <w:b/>
                            <w:color w:val="BB0000"/>
                            <w:sz w:val="28"/>
                          </w:rPr>
                          <w:t xml:space="preserve">IM5: </w:t>
                        </w:r>
                        <w:r>
                          <w:rPr>
                            <w:sz w:val="28"/>
                          </w:rPr>
                          <w:t>To nurture incubation centers enabling structured entrepreneurship and start-ups</w:t>
                        </w:r>
                      </w:p>
                      <w:p w14:paraId="30D440EB">
                        <w:pPr>
                          <w:spacing w:before="209" w:line="276" w:lineRule="auto"/>
                          <w:ind w:left="1169" w:hanging="15"/>
                          <w:rPr>
                            <w:sz w:val="28"/>
                          </w:rPr>
                        </w:pPr>
                      </w:p>
                      <w:p w14:paraId="59CB4E10">
                        <w:pPr>
                          <w:spacing w:before="209" w:line="276" w:lineRule="auto"/>
                          <w:ind w:left="1169" w:hanging="15"/>
                          <w:rPr>
                            <w:sz w:val="28"/>
                          </w:rPr>
                        </w:pPr>
                      </w:p>
                      <w:p w14:paraId="677E9BB8">
                        <w:pPr>
                          <w:spacing w:before="209" w:line="276" w:lineRule="auto"/>
                          <w:ind w:left="1169" w:hanging="15"/>
                          <w:rPr>
                            <w:sz w:val="28"/>
                          </w:rPr>
                        </w:pPr>
                      </w:p>
                      <w:p w14:paraId="7F28CEDC">
                        <w:pPr>
                          <w:spacing w:before="209" w:line="276" w:lineRule="auto"/>
                          <w:ind w:left="1169" w:hanging="15"/>
                          <w:rPr>
                            <w:sz w:val="28"/>
                          </w:rPr>
                        </w:pPr>
                      </w:p>
                    </w:txbxContent>
                  </v:textbox>
                </v:shape>
                <w10:wrap type="topAndBottom"/>
              </v:group>
            </w:pict>
          </mc:Fallback>
        </mc:AlternateContent>
      </w:r>
    </w:p>
    <w:p w14:paraId="60EE0DDA">
      <w:pPr>
        <w:pStyle w:val="13"/>
        <w:spacing w:before="192"/>
        <w:rPr>
          <w:sz w:val="20"/>
        </w:rPr>
      </w:pPr>
    </w:p>
    <w:p w14:paraId="279649A6">
      <w:pPr>
        <w:pStyle w:val="13"/>
      </w:pPr>
    </w:p>
    <w:p w14:paraId="4B943CE5">
      <w:pPr>
        <w:pStyle w:val="13"/>
        <w:spacing w:before="68"/>
        <w:rPr>
          <w:sz w:val="20"/>
        </w:rPr>
      </w:pPr>
    </w:p>
    <w:p w14:paraId="10F103FF">
      <w:pPr>
        <w:pStyle w:val="13"/>
        <w:rPr>
          <w:sz w:val="20"/>
        </w:rPr>
        <w:sectPr>
          <w:footerReference r:id="rId3" w:type="default"/>
          <w:pgSz w:w="11909" w:h="16833"/>
          <w:pgMar w:top="1080" w:right="1138" w:bottom="1411" w:left="1987" w:header="706" w:footer="706" w:gutter="0"/>
          <w:pgNumType w:fmt="lowerRoman" w:start="1"/>
          <w:cols w:space="0" w:num="1"/>
          <w:titlePg/>
        </w:sectPr>
      </w:pPr>
    </w:p>
    <w:p w14:paraId="09330935">
      <w:pPr>
        <w:pStyle w:val="3"/>
        <w:ind w:right="115"/>
        <w:jc w:val="center"/>
        <w:rPr>
          <w:rFonts w:ascii="Times New Roman" w:hAnsi="Times New Roman" w:cs="Times New Roman"/>
          <w:b/>
          <w:bCs/>
          <w:color w:val="000000" w:themeColor="text1"/>
          <w14:textFill>
            <w14:solidFill>
              <w14:schemeClr w14:val="tx1"/>
            </w14:solidFill>
          </w14:textFill>
        </w:rPr>
      </w:pPr>
      <w:r>
        <w:rPr>
          <w:sz w:val="20"/>
        </w:rPr>
        <w:drawing>
          <wp:inline distT="0" distB="0" distL="0" distR="0">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076949" cy="590550"/>
                    </a:xfrm>
                    <a:prstGeom prst="rect">
                      <a:avLst/>
                    </a:prstGeom>
                  </pic:spPr>
                </pic:pic>
              </a:graphicData>
            </a:graphic>
          </wp:inline>
        </w:drawing>
      </w:r>
    </w:p>
    <w:p w14:paraId="05F4F93E">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220A81D6">
      <w:pPr>
        <w:pStyle w:val="3"/>
        <w:keepNext w:val="0"/>
        <w:keepLines w:val="0"/>
        <w:widowControl w:val="0"/>
        <w:autoSpaceDE w:val="0"/>
        <w:autoSpaceDN w:val="0"/>
        <w:spacing w:before="1" w:after="0"/>
        <w:ind w:left="453"/>
        <w:jc w:val="center"/>
        <w:rPr>
          <w:b/>
          <w:color w:val="006CBB"/>
          <w:sz w:val="28"/>
        </w:rPr>
      </w:pPr>
      <w:r>
        <w:rPr>
          <w:b/>
          <w:color w:val="006CBB"/>
          <w:sz w:val="28"/>
        </w:rPr>
        <w:t>DEPARTMENT OF</w:t>
      </w:r>
    </w:p>
    <w:p w14:paraId="0823BF12">
      <w:pPr>
        <w:pStyle w:val="3"/>
        <w:keepNext w:val="0"/>
        <w:keepLines w:val="0"/>
        <w:widowControl w:val="0"/>
        <w:autoSpaceDE w:val="0"/>
        <w:autoSpaceDN w:val="0"/>
        <w:spacing w:before="1" w:after="0"/>
        <w:ind w:left="453"/>
        <w:jc w:val="center"/>
        <w:rPr>
          <w:rFonts w:ascii="Times New Roman" w:hAnsi="Times New Roman" w:eastAsia="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5E65BE39">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003F82C1">
      <w:pPr>
        <w:pStyle w:val="3"/>
        <w:keepNext w:val="0"/>
        <w:keepLines w:val="0"/>
        <w:widowControl w:val="0"/>
        <w:autoSpaceDE w:val="0"/>
        <w:autoSpaceDN w:val="0"/>
        <w:spacing w:before="0" w:after="0"/>
        <w:rPr>
          <w:rFonts w:ascii="Times New Roman" w:hAnsi="Times New Roman" w:eastAsia="Times New Roman" w:cs="Times New Roman"/>
          <w:b/>
          <w:bCs/>
          <w:sz w:val="28"/>
          <w:szCs w:val="28"/>
          <w:lang w:val="en-US" w:eastAsia="en-US"/>
        </w:rPr>
      </w:pPr>
      <w:r>
        <w:rPr>
          <w:rFonts w:ascii="Times New Roman" w:hAnsi="Times New Roman" w:eastAsia="Times New Roman" w:cs="Times New Roman"/>
          <w:b/>
          <w:bCs/>
          <w:sz w:val="28"/>
          <w:szCs w:val="28"/>
          <w:lang w:val="en-US" w:eastAsia="en-US"/>
        </w:rPr>
        <w:t>Vision of the Department:</w:t>
      </w:r>
    </w:p>
    <w:p w14:paraId="1F87C4C3">
      <w:pPr>
        <w:pStyle w:val="3"/>
        <w:keepNext w:val="0"/>
        <w:keepLines w:val="0"/>
        <w:widowControl w:val="0"/>
        <w:autoSpaceDE w:val="0"/>
        <w:autoSpaceDN w:val="0"/>
        <w:spacing w:before="0" w:after="0"/>
        <w:ind w:left="542"/>
        <w:rPr>
          <w:rFonts w:ascii="Times New Roman" w:hAnsi="Times New Roman" w:eastAsia="Times New Roman" w:cs="Times New Roman"/>
          <w:b/>
          <w:bCs/>
          <w:sz w:val="28"/>
          <w:szCs w:val="28"/>
          <w:lang w:val="en-US" w:eastAsia="en-US"/>
        </w:rPr>
      </w:pPr>
      <w:r>
        <w:rPr>
          <w:sz w:val="20"/>
        </w:rPr>
        <mc:AlternateContent>
          <mc:Choice Requires="wpg">
            <w:drawing>
              <wp:anchor distT="0" distB="0" distL="0" distR="0" simplePos="0" relativeHeight="251664384" behindDoc="1" locked="0" layoutInCell="1" allowOverlap="1">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785B006F">
                              <w:pPr>
                                <w:spacing w:before="83"/>
                                <w:rPr>
                                  <w:sz w:val="28"/>
                                </w:rPr>
                              </w:pPr>
                            </w:p>
                            <w:p w14:paraId="562C91AB">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id="_x0000_s1026" o:spid="_x0000_s1026" o:spt="203" style="position:absolute;left:0pt;margin-left:75.05pt;margin-top:13.25pt;height:122.25pt;width:483.95pt;mso-position-horizontal-relative:page;mso-wrap-distance-bottom:0pt;mso-wrap-distance-top:0pt;z-index:-251652096;mso-width-relative:page;mso-height-relative:page;" coordsize="6146165,1552575" o:gfxdata="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">
                <o:lock v:ext="edit" aspectratio="f"/>
                <v:shape id="Graphic 12" o:spid="_x0000_s1026" o:spt="100" style="position:absolute;left:0;top:0;height:1552575;width:6146165;" fillcolor="#EB792C" filled="t" stroked="f" coordsize="6146165,1552575" o:gfxdata="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CZPbsAAADb&#10;AAAADwAAAAAAAAABACAAAAAiAAAAZHJzL2Rvd25yZXYueG1sUEsBAhQAFAAAAAgAh07iQDMvBZ47&#10;AAAAOQAAABAAAAAAAAAAAQAgAAAACgEAAGRycy9zaGFwZXhtbC54bWxQSwUGAAAAAAYABgBbAQAA&#10;tAMAAAAA&#10;" path="m6095365,290195l6094730,260985,6091555,247015,6087110,217805,6080125,203200,6071870,173990,6062345,159385,6024245,116205,5992495,86995,5975350,72390,5957570,72390,5938520,58420,209550,58420,190500,72390,172720,72390,123177,116205,96520,145415,66662,203200,52057,260985,50800,290195,50800,1276985,54597,1320800,59677,1334770,66027,1363980,74295,1378585,83807,1407795,95237,1421765,107950,1436370,121907,1450975,137160,1465580,153670,1480185,170815,1480185,188595,1494790,5895975,1494790,248285,1480185,191770,1480185,175260,1465580,158750,1465580,143510,1450975,104749,1407795,77457,1349375,64122,1291590,63487,1276985,63487,290195,64757,260985,72377,217805,78727,203200,86347,188595,95872,159385,106667,145415,118719,130810,132080,116205,146050,116205,177800,86995,194945,86995,212725,72390,5936615,72390,5954395,86995,5970905,86995,5987415,101600,6002655,116205,6016625,130810,6029325,130810,6041390,145415,6052185,173990,6061075,188595,6068695,203200,6075045,217805,6079490,247015,6082030,260985,6082665,290195,6082665,1276985,6081395,1306195,6078855,1320800,6073775,1334770,6067425,1363980,6039485,1407795,6014085,1436370,5984240,1465580,5968365,1465580,5951220,1480185,5915025,1480185,5895975,1494790,5955665,1494790,5974080,1480185,5991225,1480185,6036945,1436370,6071235,1378585,6090920,1320800,6095365,1276985,6095365,290195xem6146165,290195l6141085,232410,6125845,173990,6108065,140462,6108065,290195,6108065,1276985,6106795,1306195,6103620,1320800,6098540,1349375,6091555,1363980,6082665,1393190,6071870,1407795,6059805,1421765,6046470,1450975,6031230,1465580,6015355,1480185,5997575,1494790,5979160,1494790,5960110,1509395,185420,1509395,166370,1494790,147955,1480185,130810,1480185,114300,1465580,99682,1450975,85725,1421765,73660,1407795,63487,1393190,54597,1363980,47612,1349375,42532,1320800,39370,1306195,38087,1276985,38087,290195,39370,260985,42532,232410,47612,217805,54597,188595,63487,173990,74295,145415,86347,130810,114922,101600,148590,72390,167005,58420,186055,58420,206375,43815,5940425,43815,5960745,58420,5979795,58420,5998210,72390,6031865,101600,6060440,130810,6082665,173990,6091555,188595,6098540,217805,6103620,232410,6106795,260985,6108065,290195,6108065,140462,6102985,130810,6088380,101600,6072505,86995,6054725,58420,6035675,43815,6014720,29210,5993130,29210,5970270,14605,5946140,0,221615,0,196850,14605,173355,14605,128905,43815,89522,72390,55867,101600,41897,130810,29197,145415,10795,203200,1257,260985,0,290195,0,1276985,5715,1334770,20307,1393190,31102,1407795,43167,1436370,57772,1450975,73660,1480185,91440,1494790,111099,1509395,153035,1537970,175895,1552575,5972810,1552575,6038215,1509395,6074410,1480185,6090285,1450975,6104255,1436370,6116955,1407795,6127115,1378585,6135370,1363980,6141720,1334770,6144895,1306195,6146165,1276985,6146165,290195xe">
                  <v:fill on="t" focussize="0,0"/>
                  <v:stroke on="f"/>
                  <v:imagedata o:title=""/>
                  <o:lock v:ext="edit" aspectratio="f"/>
                  <v:textbox inset="0mm,0mm,0mm,0mm"/>
                </v:shape>
                <v:shape id="Textbox 13" o:spid="_x0000_s1026" o:spt="202" type="#_x0000_t202" style="position:absolute;left:0;top:0;height:1552575;width:614616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85B006F">
                        <w:pPr>
                          <w:spacing w:before="83"/>
                          <w:rPr>
                            <w:sz w:val="28"/>
                          </w:rPr>
                        </w:pPr>
                      </w:p>
                      <w:p w14:paraId="562C91AB">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v:group>
            </w:pict>
          </mc:Fallback>
        </mc:AlternateContent>
      </w:r>
    </w:p>
    <w:p w14:paraId="36942B7B">
      <w:pPr>
        <w:rPr>
          <w:sz w:val="20"/>
        </w:rPr>
      </w:pPr>
    </w:p>
    <w:p w14:paraId="6D54F036">
      <w:pPr>
        <w:rPr>
          <w:sz w:val="20"/>
        </w:rPr>
      </w:pPr>
    </w:p>
    <w:p w14:paraId="6E904259">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2F4E3E8E">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67C2888D">
      <w:pPr>
        <w:pStyle w:val="3"/>
        <w:keepNext w:val="0"/>
        <w:keepLines w:val="0"/>
        <w:widowControl w:val="0"/>
        <w:autoSpaceDE w:val="0"/>
        <w:autoSpaceDN w:val="0"/>
        <w:spacing w:before="1" w:after="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Mission of the Department:</w:t>
      </w:r>
    </w:p>
    <w:p w14:paraId="2CFD878E">
      <w:pPr>
        <w:rPr>
          <w:sz w:val="20"/>
        </w:rPr>
      </w:pPr>
    </w:p>
    <w:p w14:paraId="15460F81">
      <w:pPr>
        <w:pStyle w:val="3"/>
        <w:ind w:right="115"/>
        <w:jc w:val="center"/>
        <w:rPr>
          <w:rFonts w:ascii="Times New Roman" w:hAnsi="Times New Roman" w:cs="Times New Roman"/>
          <w:b/>
          <w:bCs/>
          <w:color w:val="000000" w:themeColor="text1"/>
          <w14:textFill>
            <w14:solidFill>
              <w14:schemeClr w14:val="tx1"/>
            </w14:solidFill>
          </w14:textFill>
        </w:rPr>
      </w:pPr>
      <w:r>
        <w:rPr>
          <w:sz w:val="20"/>
        </w:rPr>
        <mc:AlternateContent>
          <mc:Choice Requires="wpg">
            <w:drawing>
              <wp:anchor distT="0" distB="0" distL="0" distR="0" simplePos="0" relativeHeight="251665408" behindDoc="1" locked="0" layoutInCell="1" allowOverlap="1">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6CB98236">
                              <w:pPr>
                                <w:spacing w:before="97"/>
                                <w:rPr>
                                  <w:sz w:val="28"/>
                                </w:rPr>
                              </w:pPr>
                            </w:p>
                            <w:p w14:paraId="23C53666">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5FC4A65E">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62F50A6">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3035A462">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14F0004C">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6481C08">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27683021">
                              <w:pPr>
                                <w:spacing w:line="374" w:lineRule="auto"/>
                                <w:ind w:left="1211" w:hanging="677"/>
                                <w:rPr>
                                  <w:sz w:val="28"/>
                                </w:rPr>
                              </w:pPr>
                            </w:p>
                          </w:txbxContent>
                        </wps:txbx>
                        <wps:bodyPr wrap="square" lIns="0" tIns="0" rIns="0" bIns="0" rtlCol="0">
                          <a:noAutofit/>
                        </wps:bodyPr>
                      </wps:wsp>
                    </wpg:wgp>
                  </a:graphicData>
                </a:graphic>
              </wp:anchor>
            </w:drawing>
          </mc:Choice>
          <mc:Fallback>
            <w:pict>
              <v:group id="_x0000_s1026" o:spid="_x0000_s1026" o:spt="203" style="position:absolute;left:0pt;margin-left:71.55pt;margin-top:3.2pt;height:278pt;width:495.1pt;mso-position-horizontal-relative:page;mso-wrap-distance-bottom:0pt;mso-wrap-distance-top:0pt;z-index:-251651072;mso-width-relative:page;mso-height-relative:page;" coordorigin="-12712,0" coordsize="6293519,3530600" o:gfxdata="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">
                <o:lock v:ext="edit" aspectratio="f"/>
                <v:shape id="Graphic 15" o:spid="_x0000_s1026" o:spt="100" style="position:absolute;left:0;top:0;height:3530600;width:6256655;" fillcolor="#EB792C" filled="t" stroked="f" coordsize="6256655,2273300" o:gfxdata="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MVEy8AAAA&#10;2wAAAA8AAAAAAAAAAQAgAAAAIgAAAGRycy9kb3ducmV2LnhtbFBLAQIUABQAAAAIAIdO4kAzLwWe&#10;OwAAADkAAAAQAAAAAAAAAAEAIAAAAAsBAABkcnMvc2hhcGV4bWwueG1sUEsFBgAAAAAGAAYAWwEA&#10;ALUDAAAAAA==&#10;" path="m426085,2235200l378460,2209800,333375,2209800,311785,2197100,270510,2171700,213995,2146300,180975,2120900,165735,2095500,151130,2082800,140970,2082800,171450,2120900,205727,2146300,243205,2171700,262890,2184400,283845,2184400,305435,2197100,327660,2209800,373380,2222500,422275,2235200,426085,2235200xem5808345,2230882l447675,2230882,473710,2241423,5782310,2241423,5808345,2230882xem5905500,2209800l5876925,2209800,5853430,2222500,5829300,2235200,5857875,2235200,5905500,2209800xem5936754,2200999l5905500,2209800,5922010,2209800,5936754,2200999xem6115050,2082800l6104890,2082800,6090285,2095500,6074410,2120900,6041390,2146300,6004560,2159000,5964555,2184400,5936754,2200999,5950585,2197100,5972175,2184400,5993130,2184400,6031865,2159000,6068060,2133600,6100445,2108200,6115050,2082800xem6205855,406400l6205220,393700,6203315,368300,6200140,342900,6195060,342900,6189345,317500,6182360,292100,6174105,279400,6164580,266700,6153785,254000,6142355,228600,6129655,215900,6115685,203200,6101080,190500,6085205,177800,6068695,152400,6045809,144373,6059805,165100,6075680,177800,6090920,203200,6105525,203200,6118860,215900,6130925,241300,6142355,254000,6170295,292100,6182995,342900,6187440,342900,6190615,368300,6192520,393700,6193155,406400,6193155,1892300,6192520,1905000,6190615,1930400,6186805,1943100,6182360,1955800,6176645,1981200,6169660,1993900,6161405,2019300,6152515,2032000,6141720,2044700,6130290,2057400,6118225,2082800,6129020,2082800,6141720,2070100,6153150,2044700,6163945,2032000,6173470,2019300,6181725,1993900,6189345,1981200,6195060,1955800,6199505,1943100,6203315,1930400,6205220,1905000,6205855,1892300,6205855,406400xem6256655,406400l6256020,393700,6253480,355600,6249670,342900,6244590,330200,6238240,304800,6230620,279400,6221095,266700,6218555,254000,6218555,406400,6218555,1892300,6217920,1905000,6216015,1930400,6212205,1943100,6207760,1955800,6194425,2006600,6176010,2032000,6165215,2044700,6153150,2070100,6139815,2082800,6125845,2095500,6110605,2108200,6094730,2133600,6077585,2146300,6059805,2146300,6040755,2159000,6021070,2184400,6000750,2184400,5957570,2209800,5934710,2209800,5887720,2235200,5862955,2235200,5837555,2247900,5812155,2247900,5784850,2260600,471170,2260600,445135,2247900,419100,2247900,368935,2235200,344805,2222500,299085,2209800,276860,2197100,255905,2184400,234950,2184400,215900,2159000,196850,2146300,179070,2146300,161925,2133600,146050,2108200,130810,2095500,116827,2082800,103492,2070100,91427,2044700,80632,2032000,71107,2019300,62230,2006600,55232,1981200,48882,1955800,44437,1943100,40627,1930400,38722,1905000,38087,1892300,38087,406400,38722,393700,40627,368300,44437,342900,48882,342900,55232,304800,62865,292100,71107,266700,80632,266700,91427,254000,103492,228600,116827,203200,127635,203200,114922,228600,103492,254000,74917,292100,61582,342900,57150,342900,53327,368300,51435,393700,50800,406400,50800,1892300,51435,1905000,53327,1930400,56515,1943100,61582,1955800,67297,1981200,74282,1993900,82537,2019300,92062,2032000,102870,2044700,114300,2070100,126987,2082800,137795,2082800,125730,2057400,114300,2032000,103492,2032000,94602,2019300,86347,1993900,79375,1981200,73660,1955800,69202,1943100,66027,1930400,64122,1905000,63487,1892300,63487,406400,64122,393700,66027,368300,69837,342900,74282,342900,79997,317500,95237,279400,126352,241300,138430,215900,152400,203200,166370,203200,182245,177800,198120,165100,215265,139700,206375,139700,172085,177800,156210,190500,141605,203200,130810,203200,146050,190500,161925,165100,179070,139700,206375,139700,219290,135331,235585,114300,255905,101600,299085,88900,321945,76200,328295,76200,306070,88900,243840,127000,219290,135331,215900,139700,252095,139700,271780,114300,292100,101600,313055,88900,334645,88900,356870,76200,345440,76200,393700,50800,422910,50800,374650,76200,403225,76200,427355,63500,452120,63500,477520,50800,445770,50800,471805,38100,525145,38100,553085,25400,554355,25400,527050,38100,5730862,38100,5703570,25400,5704205,25400,5731510,38100,5785485,38100,5812155,50800,5781040,50800,5805805,63500,5831205,63500,5878195,76200,5883275,76200,5859145,63500,5834380,50800,5838190,50800,5887720,63500,5911850,76200,5901055,76200,5923280,88900,5945505,88900,5965825,101600,5986145,127000,6005830,139700,6032500,139700,5993765,114300,5972810,101600,5929630,76200,5935345,76200,5957570,88900,5979795,88900,6021705,114300,6041390,139700,6032500,139700,6045809,144373,6042660,139700,6078220,139700,6111240,190500,6140450,203200,6153150,228600,6165215,254000,6176010,266700,6185535,266700,6194425,292100,6201410,304800,6207760,342900,6212205,342900,6216015,368300,6217920,393700,6218555,406400,6218555,254000,6210935,254000,6198870,228600,6186170,203200,6172200,203200,6156960,190500,6141085,165100,6123940,139700,6105525,139700,6086475,127000,6066155,101600,6022975,76200,5976620,63500,5952490,50800,5927725,50800,5901690,38100,5848350,12700,5704840,12700,5676265,0,579755,0,549910,12700,434340,12700,407035,25400,379730,25400,327660,50800,302895,50800,255270,76200,232410,88900,210820,88900,189865,101600,169545,127000,150495,139700,132080,139700,114922,165100,98412,190500,83807,203200,69837,203200,57150,228600,45085,254000,34912,266700,26022,292100,17767,304800,11417,330200,6337,342900,3162,368300,622,393700,0,406400,0,1892300,3162,1930400,12052,1968500,18402,1981200,26657,2006600,35547,2032000,45707,2044700,57772,2070100,70472,2082800,84442,2095500,99682,2108200,115557,2133600,151130,2159000,190500,2184400,233680,2209800,280035,2235200,304165,2235200,354965,2260600,381635,2273300,5876925,2273300,5903595,2260600,5953760,2235200,5977890,2235200,6001385,2222500,6024245,2209800,6067425,2184400,6106795,2146300,6124575,2146300,6141720,2133600,6158230,2108200,6172835,2082800,6186805,2082800,6211570,2044700,6230620,2006600,6238875,1981200,6245225,1968500,6250305,1955800,6253480,1930400,6256020,1905000,6256655,1892300,6256655,406400xe">
                  <v:fill on="t" focussize="0,0"/>
                  <v:stroke on="f"/>
                  <v:imagedata o:title=""/>
                  <o:lock v:ext="edit" aspectratio="f"/>
                  <v:textbox inset="0mm,0mm,0mm,0mm"/>
                </v:shape>
                <v:shape id="Textbox 16" o:spid="_x0000_s1026" o:spt="202" type="#_x0000_t202" style="position:absolute;left:-12712;top:107950;height:3136265;width:6293519;"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B98236">
                        <w:pPr>
                          <w:spacing w:before="97"/>
                          <w:rPr>
                            <w:sz w:val="28"/>
                          </w:rPr>
                        </w:pPr>
                      </w:p>
                      <w:p w14:paraId="23C53666">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5FC4A65E">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62F50A6">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3035A462">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14F0004C">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6481C08">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27683021">
                        <w:pPr>
                          <w:spacing w:line="374" w:lineRule="auto"/>
                          <w:ind w:left="1211" w:hanging="677"/>
                          <w:rPr>
                            <w:sz w:val="28"/>
                          </w:rPr>
                        </w:pPr>
                      </w:p>
                    </w:txbxContent>
                  </v:textbox>
                </v:shape>
                <w10:wrap type="topAndBottom"/>
              </v:group>
            </w:pict>
          </mc:Fallback>
        </mc:AlternateContent>
      </w:r>
    </w:p>
    <w:p w14:paraId="3BCD9531">
      <w:pPr>
        <w:spacing w:line="360" w:lineRule="auto"/>
        <w:jc w:val="both"/>
        <w:rPr>
          <w:b/>
          <w:bCs/>
          <w:color w:val="4EA72E" w:themeColor="accent6"/>
          <w:lang w:bidi="ta-IN"/>
          <w14:textFill>
            <w14:solidFill>
              <w14:schemeClr w14:val="accent6"/>
            </w14:solidFill>
          </w14:textFill>
        </w:rPr>
      </w:pPr>
    </w:p>
    <w:p w14:paraId="58E13DA9">
      <w:pPr>
        <w:spacing w:line="360" w:lineRule="auto"/>
        <w:jc w:val="both"/>
        <w:rPr>
          <w:b/>
          <w:bCs/>
          <w:color w:val="4EA72E" w:themeColor="accent6"/>
          <w:lang w:bidi="ta-IN"/>
          <w14:textFill>
            <w14:solidFill>
              <w14:schemeClr w14:val="accent6"/>
            </w14:solidFill>
          </w14:textFill>
        </w:rPr>
      </w:pPr>
    </w:p>
    <w:p w14:paraId="54075376">
      <w:pPr>
        <w:spacing w:line="360" w:lineRule="auto"/>
        <w:jc w:val="both"/>
        <w:rPr>
          <w:b/>
          <w:bCs/>
          <w:color w:val="4EA72E" w:themeColor="accent6"/>
          <w:lang w:bidi="ta-IN"/>
          <w14:textFill>
            <w14:solidFill>
              <w14:schemeClr w14:val="accent6"/>
            </w14:solidFill>
          </w14:textFill>
        </w:rPr>
      </w:pPr>
      <w:r>
        <w:rPr>
          <w:b/>
          <w:bCs/>
          <w:color w:val="4EA72E" w:themeColor="accent6"/>
          <w:lang w:bidi="ta-IN"/>
          <w14:textFill>
            <w14:solidFill>
              <w14:schemeClr w14:val="accent6"/>
            </w14:solidFill>
          </w14:textFill>
        </w:rPr>
        <w:t>PROGRAM EDUCATIONAL OBJECTIVES (PEO):</w:t>
      </w:r>
    </w:p>
    <w:p w14:paraId="3819B241">
      <w:pPr>
        <w:spacing w:line="360" w:lineRule="auto"/>
        <w:jc w:val="both"/>
        <w:rPr>
          <w:b/>
          <w:bCs/>
          <w:color w:val="4EA72E" w:themeColor="accent6"/>
          <w:lang w:bidi="ta-IN"/>
          <w14:textFill>
            <w14:solidFill>
              <w14:schemeClr w14:val="accent6"/>
            </w14:solidFill>
          </w14:textFill>
        </w:rPr>
      </w:pPr>
    </w:p>
    <w:p w14:paraId="4CD84007">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1F1D3346">
      <w:pPr>
        <w:shd w:val="clear" w:color="auto" w:fill="FFFFFF"/>
        <w:spacing w:line="360" w:lineRule="auto"/>
        <w:jc w:val="both"/>
        <w:rPr>
          <w:color w:val="333333"/>
          <w:lang w:bidi="ta-IN"/>
        </w:rPr>
      </w:pPr>
      <w:r>
        <w:rPr>
          <w:color w:val="333333"/>
          <w:lang w:bidi="ta-IN"/>
        </w:rPr>
        <w:t>PEO 2: Establish an organization / industry as an Entrepreneur with professionalism, leadership quality, teamwork, and ethical values to meet the societal needs.</w:t>
      </w:r>
    </w:p>
    <w:p w14:paraId="3E44B908">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6D7B2F03">
      <w:pPr>
        <w:spacing w:line="360" w:lineRule="auto"/>
        <w:jc w:val="both"/>
        <w:rPr>
          <w:b/>
          <w:color w:val="4EA72E" w:themeColor="accent6"/>
          <w14:textFill>
            <w14:solidFill>
              <w14:schemeClr w14:val="accent6"/>
            </w14:solidFill>
          </w14:textFill>
        </w:rPr>
      </w:pPr>
    </w:p>
    <w:p w14:paraId="29C76E64">
      <w:pPr>
        <w:spacing w:line="360" w:lineRule="auto"/>
        <w:rPr>
          <w:b/>
          <w:bCs/>
          <w:color w:val="4EA72E" w:themeColor="accent6"/>
          <w:lang w:bidi="ta-IN"/>
          <w14:textFill>
            <w14:solidFill>
              <w14:schemeClr w14:val="accent6"/>
            </w14:solidFill>
          </w14:textFill>
        </w:rPr>
      </w:pPr>
      <w:r>
        <w:rPr>
          <w:b/>
          <w:bCs/>
          <w:color w:val="4EA72E" w:themeColor="accent6"/>
          <w:lang w:bidi="ta-IN"/>
          <w14:textFill>
            <w14:solidFill>
              <w14:schemeClr w14:val="accent6"/>
            </w14:solidFill>
          </w14:textFill>
        </w:rPr>
        <w:t>PROGRAM OUTCOMES (POS):</w:t>
      </w:r>
    </w:p>
    <w:p w14:paraId="62E2C62C">
      <w:pPr>
        <w:spacing w:line="360" w:lineRule="auto"/>
        <w:jc w:val="both"/>
        <w:rPr>
          <w:b/>
          <w:bCs/>
          <w:color w:val="4EA72E" w:themeColor="accent6"/>
          <w:lang w:bidi="ta-IN"/>
          <w14:textFill>
            <w14:solidFill>
              <w14:schemeClr w14:val="accent6"/>
            </w14:solidFill>
          </w14:textFill>
        </w:rPr>
      </w:pPr>
      <w:r>
        <w:rPr>
          <w:color w:val="222222"/>
        </w:rPr>
        <w:br w:type="textWrapping"/>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type="textWrapping"/>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0D969A4">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1FB68263">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37B4C038">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2C3EFD4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0787A44D">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79B6DC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77262815">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0DDCA3A5">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647EA7B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r>
        <w:rPr>
          <w:color w:val="222222"/>
          <w:shd w:val="clear" w:color="auto" w:fill="FFFFFF"/>
        </w:rPr>
        <w:t xml:space="preserve">i) independent and life-long learning ii) adaptability to new and emerging technologies and iii) critical thinking in the broadest context of technological change. </w:t>
      </w:r>
    </w:p>
    <w:p w14:paraId="69F4E8DA">
      <w:pPr>
        <w:spacing w:line="360" w:lineRule="auto"/>
        <w:jc w:val="both"/>
        <w:rPr>
          <w:b/>
          <w:color w:val="4EA72E" w:themeColor="accent6"/>
          <w14:textFill>
            <w14:solidFill>
              <w14:schemeClr w14:val="accent6"/>
            </w14:solidFill>
          </w14:textFill>
        </w:rPr>
      </w:pPr>
    </w:p>
    <w:p w14:paraId="7395D712">
      <w:pPr>
        <w:spacing w:line="360" w:lineRule="auto"/>
        <w:jc w:val="both"/>
        <w:rPr>
          <w:b/>
          <w:bCs/>
          <w:color w:val="4EA72E" w:themeColor="accent6"/>
          <w:lang w:bidi="ta-IN"/>
          <w14:textFill>
            <w14:solidFill>
              <w14:schemeClr w14:val="accent6"/>
            </w14:solidFill>
          </w14:textFill>
        </w:rPr>
      </w:pPr>
      <w:r>
        <w:rPr>
          <w:b/>
          <w:bCs/>
          <w:color w:val="4EA72E" w:themeColor="accent6"/>
          <w:lang w:bidi="ta-IN"/>
          <w14:textFill>
            <w14:solidFill>
              <w14:schemeClr w14:val="accent6"/>
            </w14:solidFill>
          </w14:textFill>
        </w:rPr>
        <w:t>PROGRAM SPECIFIC OUTCOMES (PSOS):</w:t>
      </w:r>
    </w:p>
    <w:p w14:paraId="5668D29C">
      <w:pPr>
        <w:spacing w:line="360" w:lineRule="auto"/>
        <w:jc w:val="both"/>
        <w:rPr>
          <w:color w:val="333333"/>
          <w:lang w:bidi="ta-IN"/>
        </w:rPr>
      </w:pPr>
      <w:r>
        <w:rPr>
          <w:color w:val="333333"/>
          <w:lang w:bidi="ta-IN"/>
        </w:rPr>
        <w:t>PSO 1 : Analyze, design and develop solutions in the areas of Business Process Management to build the quality products for industry and social needs.</w:t>
      </w:r>
    </w:p>
    <w:p w14:paraId="0E649B4B">
      <w:pPr>
        <w:spacing w:line="360" w:lineRule="auto"/>
        <w:jc w:val="both"/>
        <w:rPr>
          <w:b/>
          <w:color w:val="4EA72E" w:themeColor="accent6"/>
          <w14:textFill>
            <w14:solidFill>
              <w14:schemeClr w14:val="accent6"/>
            </w14:solidFill>
          </w14:textFill>
        </w:rPr>
      </w:pPr>
      <w:r>
        <w:rPr>
          <w:color w:val="333333"/>
          <w:lang w:bidi="ta-IN"/>
        </w:rPr>
        <w:t>PSO 2 : Innovate ideas and solutions for real time problems in the field of Software Engineering and Mobile applications by adapting the emerging technologies and tools.</w:t>
      </w:r>
    </w:p>
    <w:p w14:paraId="44A63FF2">
      <w:pPr>
        <w:spacing w:before="61" w:line="356" w:lineRule="exact"/>
        <w:ind w:right="385"/>
        <w:jc w:val="both"/>
        <w:rPr>
          <w:b/>
          <w:sz w:val="31"/>
        </w:rPr>
      </w:pPr>
    </w:p>
    <w:p w14:paraId="38F00D7E">
      <w:pPr>
        <w:spacing w:before="61" w:line="356" w:lineRule="exact"/>
        <w:ind w:right="385"/>
        <w:jc w:val="both"/>
        <w:rPr>
          <w:b/>
          <w:sz w:val="31"/>
        </w:rPr>
      </w:pPr>
    </w:p>
    <w:p w14:paraId="6C4267CC">
      <w:pPr>
        <w:pStyle w:val="3"/>
        <w:ind w:right="115"/>
        <w:rPr>
          <w:rFonts w:ascii="Times New Roman" w:hAnsi="Times New Roman" w:cs="Times New Roman"/>
          <w:b/>
          <w:bCs/>
          <w:color w:val="000000" w:themeColor="text1"/>
          <w14:textFill>
            <w14:solidFill>
              <w14:schemeClr w14:val="tx1"/>
            </w14:solidFill>
          </w14:textFill>
        </w:rPr>
      </w:pPr>
    </w:p>
    <w:p w14:paraId="4A94F2D2">
      <w:pPr>
        <w:rPr>
          <w:b/>
          <w:bCs/>
          <w:color w:val="000000" w:themeColor="text1"/>
          <w14:textFill>
            <w14:solidFill>
              <w14:schemeClr w14:val="tx1"/>
            </w14:solidFill>
          </w14:textFill>
        </w:rPr>
      </w:pPr>
    </w:p>
    <w:p w14:paraId="4F3449EA">
      <w:pPr>
        <w:rPr>
          <w:b/>
          <w:bCs/>
          <w:color w:val="000000" w:themeColor="text1"/>
          <w14:textFill>
            <w14:solidFill>
              <w14:schemeClr w14:val="tx1"/>
            </w14:solidFill>
          </w14:textFill>
        </w:rPr>
      </w:pPr>
    </w:p>
    <w:p w14:paraId="240477DE">
      <w:pPr>
        <w:rPr>
          <w:b/>
          <w:bCs/>
          <w:color w:val="000000" w:themeColor="text1"/>
          <w14:textFill>
            <w14:solidFill>
              <w14:schemeClr w14:val="tx1"/>
            </w14:solidFill>
          </w14:textFill>
        </w:rPr>
      </w:pPr>
    </w:p>
    <w:p w14:paraId="5A773BAA">
      <w:pPr>
        <w:rPr>
          <w:b/>
          <w:bCs/>
          <w:color w:val="000000" w:themeColor="text1"/>
          <w14:textFill>
            <w14:solidFill>
              <w14:schemeClr w14:val="tx1"/>
            </w14:solidFill>
          </w14:textFill>
        </w:rPr>
      </w:pPr>
    </w:p>
    <w:p w14:paraId="2B38D58E">
      <w:pPr>
        <w:rPr>
          <w:b/>
          <w:bCs/>
          <w:color w:val="000000" w:themeColor="text1"/>
          <w14:textFill>
            <w14:solidFill>
              <w14:schemeClr w14:val="tx1"/>
            </w14:solidFill>
          </w14:textFill>
        </w:rPr>
      </w:pPr>
    </w:p>
    <w:p w14:paraId="3E657889">
      <w:pPr>
        <w:rPr>
          <w:b/>
          <w:bCs/>
          <w:color w:val="000000" w:themeColor="text1"/>
          <w14:textFill>
            <w14:solidFill>
              <w14:schemeClr w14:val="tx1"/>
            </w14:solidFill>
          </w14:textFill>
        </w:rPr>
      </w:pPr>
    </w:p>
    <w:p w14:paraId="55CDF257">
      <w:pPr>
        <w:rPr>
          <w:b/>
          <w:bCs/>
          <w:color w:val="000000" w:themeColor="text1"/>
          <w14:textFill>
            <w14:solidFill>
              <w14:schemeClr w14:val="tx1"/>
            </w14:solidFill>
          </w14:textFill>
        </w:rPr>
      </w:pPr>
    </w:p>
    <w:p w14:paraId="58D6D3E3">
      <w:pPr>
        <w:rPr>
          <w:b/>
          <w:bCs/>
          <w:color w:val="000000" w:themeColor="text1"/>
          <w14:textFill>
            <w14:solidFill>
              <w14:schemeClr w14:val="tx1"/>
            </w14:solidFill>
          </w14:textFill>
        </w:rPr>
      </w:pPr>
    </w:p>
    <w:p w14:paraId="448B94F7">
      <w:pPr>
        <w:rPr>
          <w:b/>
          <w:bCs/>
          <w:color w:val="000000" w:themeColor="text1"/>
          <w14:textFill>
            <w14:solidFill>
              <w14:schemeClr w14:val="tx1"/>
            </w14:solidFill>
          </w14:textFill>
        </w:rPr>
      </w:pPr>
    </w:p>
    <w:p w14:paraId="39DE97FB">
      <w:pPr>
        <w:rPr>
          <w:b/>
          <w:bCs/>
          <w:color w:val="000000" w:themeColor="text1"/>
          <w14:textFill>
            <w14:solidFill>
              <w14:schemeClr w14:val="tx1"/>
            </w14:solidFill>
          </w14:textFill>
        </w:rPr>
      </w:pPr>
    </w:p>
    <w:p w14:paraId="2B794044">
      <w:pPr>
        <w:rPr>
          <w:b/>
          <w:bCs/>
          <w:color w:val="000000" w:themeColor="text1"/>
          <w14:textFill>
            <w14:solidFill>
              <w14:schemeClr w14:val="tx1"/>
            </w14:solidFill>
          </w14:textFill>
        </w:rPr>
      </w:pPr>
    </w:p>
    <w:p w14:paraId="65A34080">
      <w:pPr>
        <w:rPr>
          <w:b/>
          <w:bCs/>
          <w:color w:val="000000" w:themeColor="text1"/>
          <w14:textFill>
            <w14:solidFill>
              <w14:schemeClr w14:val="tx1"/>
            </w14:solidFill>
          </w14:textFill>
        </w:rPr>
      </w:pPr>
    </w:p>
    <w:p w14:paraId="42EE597F">
      <w:pPr>
        <w:rPr>
          <w:b/>
          <w:bCs/>
          <w:color w:val="000000" w:themeColor="text1"/>
          <w14:textFill>
            <w14:solidFill>
              <w14:schemeClr w14:val="tx1"/>
            </w14:solidFill>
          </w14:textFill>
        </w:rPr>
      </w:pPr>
    </w:p>
    <w:p w14:paraId="4CEC45A9">
      <w:pPr>
        <w:rPr>
          <w:b/>
          <w:bCs/>
          <w:color w:val="000000" w:themeColor="text1"/>
          <w14:textFill>
            <w14:solidFill>
              <w14:schemeClr w14:val="tx1"/>
            </w14:solidFill>
          </w14:textFill>
        </w:rPr>
      </w:pPr>
    </w:p>
    <w:p w14:paraId="1F394D26">
      <w:pPr>
        <w:rPr>
          <w:b/>
          <w:bCs/>
          <w:color w:val="000000" w:themeColor="text1"/>
          <w14:textFill>
            <w14:solidFill>
              <w14:schemeClr w14:val="tx1"/>
            </w14:solidFill>
          </w14:textFill>
        </w:rPr>
      </w:pPr>
    </w:p>
    <w:p w14:paraId="74515BBB">
      <w:pPr>
        <w:rPr>
          <w:b/>
          <w:bCs/>
          <w:color w:val="000000" w:themeColor="text1"/>
          <w14:textFill>
            <w14:solidFill>
              <w14:schemeClr w14:val="tx1"/>
            </w14:solidFill>
          </w14:textFill>
        </w:rPr>
      </w:pPr>
    </w:p>
    <w:p w14:paraId="70390639">
      <w:pPr>
        <w:rPr>
          <w:b/>
          <w:bCs/>
          <w:color w:val="000000" w:themeColor="text1"/>
          <w14:textFill>
            <w14:solidFill>
              <w14:schemeClr w14:val="tx1"/>
            </w14:solidFill>
          </w14:textFill>
        </w:rPr>
      </w:pPr>
    </w:p>
    <w:p w14:paraId="56B0AB1F">
      <w:pPr>
        <w:rPr>
          <w:b/>
          <w:bCs/>
          <w:color w:val="000000" w:themeColor="text1"/>
          <w14:textFill>
            <w14:solidFill>
              <w14:schemeClr w14:val="tx1"/>
            </w14:solidFill>
          </w14:textFill>
        </w:rPr>
      </w:pPr>
    </w:p>
    <w:p w14:paraId="52A1AC30">
      <w:pPr>
        <w:pStyle w:val="3"/>
        <w:ind w:right="115"/>
        <w:jc w:val="center"/>
        <w:rPr>
          <w:rFonts w:ascii="Times New Roman" w:hAnsi="Times New Roman" w:eastAsia="Times New Roman" w:cs="Times New Roman"/>
          <w:b/>
          <w:color w:val="auto"/>
          <w:sz w:val="31"/>
          <w:szCs w:val="22"/>
          <w:lang w:val="en-US" w:eastAsia="en-US"/>
        </w:rPr>
      </w:pPr>
      <w:r>
        <w:rPr>
          <w:rFonts w:ascii="Times New Roman" w:hAnsi="Times New Roman" w:eastAsia="Times New Roman" w:cs="Times New Roman"/>
          <w:b/>
          <w:color w:val="auto"/>
          <w:sz w:val="31"/>
          <w:szCs w:val="22"/>
          <w:lang w:val="en-US" w:eastAsia="en-US"/>
        </w:rPr>
        <w:t>CHENNAI INSTITUTE OF TECHNOLOGY, CHENNAI</w:t>
      </w:r>
    </w:p>
    <w:p w14:paraId="1F5784CE">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7B8EA4BB">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2A52883B">
      <w:pPr>
        <w:widowControl w:val="0"/>
        <w:autoSpaceDE w:val="0"/>
        <w:autoSpaceDN w:val="0"/>
        <w:spacing w:line="264" w:lineRule="exact"/>
        <w:ind w:left="309"/>
        <w:jc w:val="center"/>
        <w:rPr>
          <w:b/>
          <w:spacing w:val="-2"/>
          <w:sz w:val="23"/>
          <w:szCs w:val="22"/>
          <w:lang w:val="en-US" w:eastAsia="en-US"/>
        </w:rPr>
      </w:pPr>
    </w:p>
    <w:p w14:paraId="3B41014C">
      <w:pPr>
        <w:widowControl w:val="0"/>
        <w:autoSpaceDE w:val="0"/>
        <w:autoSpaceDN w:val="0"/>
        <w:ind w:left="1920" w:right="2738"/>
        <w:jc w:val="center"/>
        <w:rPr>
          <w:b/>
          <w:spacing w:val="-2"/>
          <w:sz w:val="32"/>
          <w:szCs w:val="22"/>
          <w:lang w:val="en-US" w:eastAsia="en-US"/>
        </w:rPr>
      </w:pPr>
    </w:p>
    <w:p w14:paraId="47DB8D7C">
      <w:pPr>
        <w:widowControl w:val="0"/>
        <w:autoSpaceDE w:val="0"/>
        <w:autoSpaceDN w:val="0"/>
        <w:ind w:left="1920" w:right="2738"/>
        <w:jc w:val="center"/>
        <w:rPr>
          <w:b/>
          <w:spacing w:val="-2"/>
          <w:sz w:val="32"/>
          <w:szCs w:val="22"/>
          <w:lang w:val="en-US" w:eastAsia="en-US"/>
        </w:rPr>
      </w:pPr>
    </w:p>
    <w:p w14:paraId="4CCFB5D2">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577F2915">
      <w:pPr>
        <w:pStyle w:val="13"/>
        <w:ind w:right="112"/>
        <w:jc w:val="center"/>
        <w:rPr>
          <w:color w:val="000000" w:themeColor="text1"/>
          <w14:textFill>
            <w14:solidFill>
              <w14:schemeClr w14:val="tx1"/>
            </w14:solidFill>
          </w14:textFill>
        </w:rPr>
      </w:pPr>
    </w:p>
    <w:p w14:paraId="4457E4C5">
      <w:pPr>
        <w:tabs>
          <w:tab w:val="left" w:leader="dot" w:pos="9582"/>
        </w:tabs>
        <w:spacing w:line="360" w:lineRule="auto"/>
        <w:ind w:right="109"/>
        <w:jc w:val="both"/>
        <w:rPr>
          <w:color w:val="000000" w:themeColor="text1"/>
          <w:sz w:val="28"/>
          <w:szCs w:val="28"/>
          <w:lang w:val="en-US" w:eastAsia="en-US"/>
          <w14:textFill>
            <w14:solidFill>
              <w14:schemeClr w14:val="tx1"/>
            </w14:solidFill>
          </w14:textFill>
        </w:rPr>
      </w:pPr>
      <w:r>
        <w:rPr>
          <w:color w:val="000000" w:themeColor="text1"/>
          <w:sz w:val="28"/>
          <w:szCs w:val="28"/>
          <w:lang w:val="en-US" w:eastAsia="en-US"/>
          <w14:textFill>
            <w14:solidFill>
              <w14:schemeClr w14:val="tx1"/>
            </w14:solidFill>
          </w14:textFill>
        </w:rPr>
        <w:t xml:space="preserve">This is to certify that the Project–Based Learning report titled “VAULT-API: IDEMPOTENT PAYMENT INFRASTRUCTURE WITH EXPLAINABLE TRANSACTION-DRIVEN MERCHANT CHURN PREDICTION” is a Bonafide record of work carried out by PRANAV KUMAR GATTUPALLI (2104251040699) and MONIKA P D (2104251040682) of the Department of Computer Science and Engineering, Chennai Institute of Technology, as part of the continuous, mentor–guided Project-Based Learning (PBL) component of the Machine Learning course during the academic year 2026–2027 under my supervision.</w:t>
      </w:r>
    </w:p>
    <w:tbl>
      <w:tblPr>
        <w:tblStyle w:val="12"/>
        <w:tblpPr w:leftFromText="180" w:rightFromText="180" w:vertAnchor="text" w:horzAnchor="page" w:tblpX="1749" w:tblpY="1367"/>
        <w:tblOverlap w:val="never"/>
        <w:tblW w:w="9414" w:type="dxa"/>
        <w:tblInd w:w="0" w:type="dxa"/>
        <w:tblLayout w:type="fixed"/>
        <w:tblCellMar>
          <w:top w:w="0" w:type="dxa"/>
          <w:left w:w="0" w:type="dxa"/>
          <w:bottom w:w="0" w:type="dxa"/>
          <w:right w:w="0" w:type="dxa"/>
        </w:tblCellMar>
      </w:tblPr>
      <w:tblGrid>
        <w:gridCol w:w="5029"/>
        <w:gridCol w:w="4385"/>
      </w:tblGrid>
      <w:tr w14:paraId="27466FDD">
        <w:tblPrEx>
          <w:tblCellMar>
            <w:top w:w="0" w:type="dxa"/>
            <w:left w:w="0" w:type="dxa"/>
            <w:bottom w:w="0" w:type="dxa"/>
            <w:right w:w="0" w:type="dxa"/>
          </w:tblCellMar>
        </w:tblPrEx>
        <w:trPr>
          <w:trHeight w:val="3529" w:hRule="atLeast"/>
          <w:cantSplit/>
        </w:trPr>
        <w:tc>
          <w:tcPr>
            <w:tcW w:w="5029" w:type="dxa"/>
          </w:tcPr>
          <w:p w14:paraId="7AF020BF">
            <w:pPr>
              <w:pStyle w:val="46"/>
              <w:spacing w:line="311" w:lineRule="exact"/>
              <w:ind w:left="50"/>
              <w:rPr>
                <w:b/>
                <w:sz w:val="28"/>
              </w:rPr>
            </w:pPr>
            <w:r>
              <w:rPr>
                <w:b/>
                <w:spacing w:val="-2"/>
                <w:sz w:val="28"/>
              </w:rPr>
              <w:t>SIGNATURE</w:t>
            </w:r>
          </w:p>
          <w:p w14:paraId="69252EA7">
            <w:pPr>
              <w:pStyle w:val="46"/>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527BB2D4">
            <w:pPr>
              <w:pStyle w:val="46"/>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6E885A03">
            <w:pPr>
              <w:pStyle w:val="46"/>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7FF20D9C">
            <w:pPr>
              <w:pStyle w:val="46"/>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040128DD">
            <w:pPr>
              <w:pStyle w:val="46"/>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3B895E42">
            <w:pPr>
              <w:pStyle w:val="46"/>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1FF1D7C1">
            <w:pPr>
              <w:pStyle w:val="46"/>
              <w:spacing w:line="311" w:lineRule="exact"/>
              <w:ind w:left="216"/>
              <w:rPr>
                <w:b/>
                <w:sz w:val="28"/>
              </w:rPr>
            </w:pPr>
            <w:r>
              <w:rPr>
                <w:b/>
                <w:spacing w:val="-2"/>
                <w:sz w:val="28"/>
              </w:rPr>
              <w:t xml:space="preserve">SIGNATURE</w:t>
            </w:r>
          </w:p>
          <w:p w14:paraId="1BEECF6C">
            <w:pPr>
              <w:pStyle w:val="46"/>
              <w:ind w:left="230"/>
              <w:rPr>
                <w:sz w:val="28"/>
              </w:rPr>
            </w:pPr>
            <w:r>
              <w:rPr>
                <w:sz w:val="28"/>
              </w:rPr>
              <w:t xml:space="preserve">Dr. THIYAGARAJAN, Ph.D.</w:t>
            </w:r>
          </w:p>
          <w:p w14:paraId="33982093">
            <w:pPr>
              <w:pStyle w:val="46"/>
              <w:spacing w:before="160"/>
              <w:ind w:left="216"/>
              <w:rPr>
                <w:b/>
                <w:sz w:val="28"/>
              </w:rPr>
            </w:pPr>
            <w:r>
              <w:rPr>
                <w:b/>
                <w:smallCaps/>
                <w:spacing w:val="-2"/>
                <w:sz w:val="28"/>
              </w:rPr>
              <w:t xml:space="preserve">Supervisor</w:t>
            </w:r>
          </w:p>
          <w:p w14:paraId="6E268609">
            <w:pPr>
              <w:pStyle w:val="46"/>
              <w:spacing w:before="160"/>
              <w:ind w:left="230"/>
              <w:rPr>
                <w:sz w:val="28"/>
              </w:rPr>
            </w:pPr>
            <w:r>
              <w:rPr>
                <w:sz w:val="28"/>
              </w:rPr>
              <w:t xml:space="preserve">Associate Professor</w:t>
            </w:r>
          </w:p>
          <w:p w14:paraId="56F0F0EB">
            <w:pPr>
              <w:pStyle w:val="46"/>
              <w:spacing w:before="161" w:line="362" w:lineRule="auto"/>
              <w:ind w:left="230"/>
              <w:rPr>
                <w:sz w:val="28"/>
              </w:rPr>
            </w:pPr>
            <w:r>
              <w:rPr>
                <w:sz w:val="28"/>
              </w:rPr>
              <w:t xml:space="preserve">Department of Computer Science and Engineering</w:t>
            </w:r>
          </w:p>
          <w:p w14:paraId="745745B4">
            <w:pPr>
              <w:pStyle w:val="46"/>
              <w:spacing w:line="317" w:lineRule="exact"/>
              <w:ind w:left="230"/>
              <w:rPr>
                <w:sz w:val="28"/>
              </w:rPr>
            </w:pPr>
            <w:r>
              <w:rPr>
                <w:sz w:val="28"/>
              </w:rPr>
              <w:t xml:space="preserve">Chennai Institute of Technology</w:t>
            </w:r>
          </w:p>
          <w:p w14:paraId="5319FE87">
            <w:pPr>
              <w:pStyle w:val="46"/>
              <w:spacing w:before="160" w:line="302" w:lineRule="exact"/>
              <w:ind w:left="230"/>
              <w:rPr>
                <w:sz w:val="28"/>
              </w:rPr>
            </w:pPr>
            <w:r>
              <w:rPr>
                <w:sz w:val="28"/>
              </w:rPr>
              <w:t xml:space="preserve">Chennai - 69</w:t>
            </w:r>
          </w:p>
        </w:tc>
      </w:tr>
    </w:tbl>
    <w:p w14:paraId="543E3D90">
      <w:pPr>
        <w:pStyle w:val="13"/>
        <w:rPr>
          <w:color w:val="000000" w:themeColor="text1"/>
          <w:sz w:val="28"/>
          <w14:textFill>
            <w14:solidFill>
              <w14:schemeClr w14:val="tx1"/>
            </w14:solidFill>
          </w14:textFill>
        </w:rPr>
      </w:pPr>
    </w:p>
    <w:p w14:paraId="72CC93B4">
      <w:pPr>
        <w:spacing w:after="120"/>
        <w:rPr>
          <w:b/>
          <w:bCs/>
          <w:color w:val="000000" w:themeColor="text1"/>
          <w:sz w:val="36"/>
          <w:szCs w:val="36"/>
          <w14:textFill>
            <w14:solidFill>
              <w14:schemeClr w14:val="tx1"/>
            </w14:solidFill>
          </w14:textFill>
        </w:rPr>
      </w:pPr>
    </w:p>
    <w:p w14:paraId="2D4B4ACA">
      <w:pPr>
        <w:spacing w:after="120"/>
        <w:rPr>
          <w:b/>
          <w:bCs/>
          <w:color w:val="000000" w:themeColor="text1"/>
          <w:sz w:val="36"/>
          <w:szCs w:val="36"/>
          <w14:textFill>
            <w14:solidFill>
              <w14:schemeClr w14:val="tx1"/>
            </w14:solidFill>
          </w14:textFill>
        </w:rPr>
      </w:pPr>
    </w:p>
    <w:p w14:paraId="3C80FE86">
      <w:pPr>
        <w:spacing w:after="120"/>
        <w:rPr>
          <w:b/>
          <w:bCs/>
          <w:color w:val="000000" w:themeColor="text1"/>
          <w:sz w:val="36"/>
          <w:szCs w:val="36"/>
          <w14:textFill>
            <w14:solidFill>
              <w14:schemeClr w14:val="tx1"/>
            </w14:solidFill>
          </w14:textFill>
        </w:rPr>
      </w:pPr>
    </w:p>
    <w:p w14:paraId="3BB13E09">
      <w:pPr>
        <w:pStyle w:val="13"/>
        <w:ind w:right="-99"/>
        <w:rPr>
          <w:sz w:val="28"/>
          <w:szCs w:val="28"/>
        </w:rPr>
      </w:pPr>
      <w:r>
        <w:rPr>
          <w:sz w:val="28"/>
          <w:szCs w:val="28"/>
        </w:rPr>
        <w:t>Submitted for the final review held on …………………….</w:t>
      </w:r>
    </w:p>
    <w:p w14:paraId="19A5B391">
      <w:pPr>
        <w:spacing w:after="120"/>
        <w:jc w:val="both"/>
        <w:rPr>
          <w:b/>
          <w:bCs/>
          <w:color w:val="000000" w:themeColor="text1"/>
          <w:sz w:val="28"/>
          <w:szCs w:val="28"/>
          <w:lang w:val="en-US"/>
          <w14:textFill>
            <w14:solidFill>
              <w14:schemeClr w14:val="tx1"/>
            </w14:solidFill>
          </w14:textFill>
        </w:rPr>
      </w:pPr>
    </w:p>
    <w:p w14:paraId="04E6826B">
      <w:pPr>
        <w:spacing w:after="120"/>
        <w:jc w:val="both"/>
        <w:rPr>
          <w:b/>
          <w:bCs/>
          <w:color w:val="000000" w:themeColor="text1"/>
          <w:sz w:val="28"/>
          <w:szCs w:val="28"/>
          <w:lang w:val="en-US"/>
          <w14:textFill>
            <w14:solidFill>
              <w14:schemeClr w14:val="tx1"/>
            </w14:solidFill>
          </w14:textFill>
        </w:rPr>
      </w:pPr>
    </w:p>
    <w:p w14:paraId="1A25F3F4">
      <w:pPr>
        <w:spacing w:after="120"/>
        <w:jc w:val="both"/>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INTERNAL EXAMINER                                   EXTERNAL EXAMINER</w:t>
      </w:r>
    </w:p>
    <w:p w14:paraId="3D0C8A25">
      <w:pPr>
        <w:spacing w:after="120"/>
        <w:rPr>
          <w:b/>
          <w:bCs/>
          <w:color w:val="000000" w:themeColor="text1"/>
          <w:sz w:val="36"/>
          <w:szCs w:val="36"/>
          <w:lang w:val="en-US"/>
          <w14:textFill>
            <w14:solidFill>
              <w14:schemeClr w14:val="tx1"/>
            </w14:solidFill>
          </w14:textFill>
        </w:rPr>
        <w:sectPr>
          <w:headerReference r:id="rId4" w:type="first"/>
          <w:footerReference r:id="rId5" w:type="first"/>
          <w:pgSz w:w="11909" w:h="16833"/>
          <w:pgMar w:top="1080" w:right="1138" w:bottom="1411" w:left="1987" w:header="706" w:footer="706" w:gutter="0"/>
          <w:pgNumType w:fmt="lowerRoman"/>
          <w:cols w:space="0" w:num="1"/>
          <w:titlePg/>
          <w:docGrid w:linePitch="360" w:charSpace="0"/>
        </w:sectPr>
      </w:pPr>
    </w:p>
    <w:p w14:paraId="251C7141">
      <w:pPr>
        <w:spacing w:before="261"/>
        <w:ind w:left="420"/>
        <w:jc w:val="center"/>
        <w:rPr>
          <w:b/>
          <w:sz w:val="32"/>
        </w:rPr>
      </w:pPr>
      <w:r>
        <w:rPr>
          <w:b/>
          <w:spacing w:val="-2"/>
          <w:sz w:val="32"/>
        </w:rPr>
        <w:t>DECLARATION</w:t>
      </w:r>
    </w:p>
    <w:p w14:paraId="4F318CD9">
      <w:pPr>
        <w:pStyle w:val="13"/>
        <w:spacing w:before="48"/>
        <w:rPr>
          <w:b/>
          <w:sz w:val="32"/>
        </w:rPr>
      </w:pPr>
    </w:p>
    <w:p w14:paraId="3AF5508D">
      <w:pPr>
        <w:spacing w:before="1" w:line="360" w:lineRule="auto"/>
        <w:ind w:right="565"/>
        <w:jc w:val="both"/>
        <w:rPr>
          <w:sz w:val="28"/>
        </w:rPr>
      </w:pPr>
      <w:r>
        <w:rPr>
          <w:sz w:val="28"/>
        </w:rPr>
        <w:t xml:space="preserve">We jointly declare that the PBL report on “VAULT-API: IDEMPOTENT PAYMENT INFRASTRUCTURE WITH EXPLAINABLE TRANSACTION-DRIVEN MERCHANT CHURN PREDICTION”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70200464">
      <w:pPr>
        <w:pStyle w:val="13"/>
      </w:pPr>
    </w:p>
    <w:p w14:paraId="175561FF">
      <w:pPr>
        <w:pStyle w:val="13"/>
      </w:pPr>
    </w:p>
    <w:p w14:paraId="419D3C3E">
      <w:pPr>
        <w:pStyle w:val="13"/>
        <w:spacing w:before="102"/>
      </w:pPr>
    </w:p>
    <w:p w14:paraId="481CF0BD">
      <w:pPr>
        <w:ind w:left="5408"/>
        <w:jc w:val="center"/>
        <w:rPr>
          <w:b/>
          <w:sz w:val="26"/>
        </w:rPr>
      </w:pPr>
      <w:r>
        <w:rPr>
          <w:b/>
          <w:spacing w:val="-2"/>
          <w:sz w:val="26"/>
        </w:rPr>
        <w:t>Signature</w:t>
      </w:r>
    </w:p>
    <w:p w14:paraId="194C50D0">
      <w:pPr>
        <w:pStyle w:val="13"/>
        <w:rPr>
          <w:b/>
          <w:sz w:val="26"/>
        </w:rPr>
      </w:pPr>
    </w:p>
    <w:p w14:paraId="1FC50059">
      <w:pPr>
        <w:pStyle w:val="13"/>
        <w:rPr>
          <w:b/>
          <w:sz w:val="26"/>
        </w:rPr>
      </w:pPr>
    </w:p>
    <w:p w14:paraId="63AB266E">
      <w:pPr>
        <w:pStyle w:val="13"/>
        <w:rPr>
          <w:b/>
          <w:sz w:val="26"/>
        </w:rPr>
      </w:pPr>
    </w:p>
    <w:p w14:paraId="37EE2A78">
      <w:pPr>
        <w:pStyle w:val="13"/>
        <w:rPr>
          <w:b/>
          <w:sz w:val="26"/>
        </w:rPr>
      </w:pPr>
    </w:p>
    <w:p w14:paraId="46E015A2">
      <w:pPr>
        <w:pStyle w:val="13"/>
        <w:rPr>
          <w:b/>
          <w:sz w:val="26"/>
        </w:rPr>
      </w:pPr>
    </w:p>
    <w:p w14:paraId="1DAAD21A">
      <w:pPr>
        <w:pStyle w:val="13"/>
        <w:spacing w:before="197"/>
        <w:rPr>
          <w:b/>
          <w:sz w:val="26"/>
        </w:rPr>
      </w:pPr>
    </w:p>
    <w:p w14:paraId="3D4AF8A7">
      <w:pPr>
        <w:ind w:left="5408" w:right="5"/>
        <w:jc w:val="center"/>
        <w:rPr>
          <w:sz w:val="26"/>
          <w:lang w:val="en-US"/>
        </w:rPr>
      </w:pPr>
      <w:r>
        <w:rPr>
          <w:spacing w:val="-10"/>
          <w:sz w:val="26"/>
          <w:lang w:val="en-US"/>
        </w:rPr>
        <w:t xml:space="preserve">PRANAV KUMAR GATTUPALLI</w:t>
      </w:r>
    </w:p>
    <w:p w14:paraId="0031E3E8">
      <w:pPr>
        <w:pStyle w:val="13"/>
        <w:rPr>
          <w:sz w:val="26"/>
        </w:rPr>
      </w:pPr>
    </w:p>
    <w:p w14:paraId="1500E877">
      <w:pPr>
        <w:pStyle w:val="13"/>
        <w:rPr>
          <w:sz w:val="26"/>
        </w:rPr>
      </w:pPr>
    </w:p>
    <w:p w14:paraId="5EE2E503">
      <w:pPr>
        <w:pStyle w:val="13"/>
        <w:rPr>
          <w:sz w:val="26"/>
        </w:rPr>
      </w:pPr>
    </w:p>
    <w:p w14:paraId="41788CBF">
      <w:pPr>
        <w:pStyle w:val="13"/>
        <w:rPr>
          <w:sz w:val="26"/>
        </w:rPr>
      </w:pPr>
    </w:p>
    <w:p w14:paraId="48BC5394">
      <w:pPr>
        <w:pStyle w:val="13"/>
        <w:rPr>
          <w:sz w:val="26"/>
        </w:rPr>
      </w:pPr>
    </w:p>
    <w:p w14:paraId="7BDF2696">
      <w:pPr>
        <w:pStyle w:val="13"/>
        <w:spacing w:before="60"/>
        <w:rPr>
          <w:sz w:val="26"/>
        </w:rPr>
      </w:pPr>
    </w:p>
    <w:p w14:paraId="3AD82FD2">
      <w:pPr>
        <w:ind w:left="5408" w:right="5"/>
        <w:jc w:val="center"/>
        <w:rPr>
          <w:sz w:val="26"/>
          <w:lang w:val="en-US"/>
        </w:rPr>
      </w:pPr>
      <w:r>
        <w:rPr>
          <w:spacing w:val="-10"/>
          <w:sz w:val="26"/>
          <w:lang w:val="en-US"/>
        </w:rPr>
        <w:t xml:space="preserve">MONIKA P D</w:t>
      </w:r>
    </w:p>
    <w:p w14:paraId="12AF515A">
      <w:pPr>
        <w:pStyle w:val="13"/>
        <w:rPr>
          <w:sz w:val="26"/>
        </w:rPr>
      </w:pPr>
    </w:p>
    <w:p w14:paraId="6AD096CD">
      <w:pPr>
        <w:pStyle w:val="13"/>
        <w:spacing w:before="241"/>
        <w:rPr>
          <w:sz w:val="26"/>
        </w:rPr>
      </w:pPr>
    </w:p>
    <w:p w14:paraId="5F361DA6">
      <w:pPr>
        <w:spacing w:line="456" w:lineRule="auto"/>
        <w:ind w:right="7269"/>
        <w:rPr>
          <w:sz w:val="26"/>
        </w:rPr>
      </w:pPr>
      <w:r>
        <w:rPr>
          <w:sz w:val="26"/>
        </w:rPr>
        <w:t>Place:</w:t>
      </w:r>
      <w:r>
        <w:rPr>
          <w:spacing w:val="-10"/>
          <w:sz w:val="26"/>
        </w:rPr>
        <w:t xml:space="preserve"> </w:t>
      </w:r>
      <w:r>
        <w:rPr>
          <w:sz w:val="26"/>
        </w:rPr>
        <w:t xml:space="preserve">Chennai </w:t>
      </w:r>
      <w:r>
        <w:rPr>
          <w:spacing w:val="-2"/>
          <w:sz w:val="26"/>
        </w:rPr>
        <w:t>Date:</w:t>
      </w:r>
    </w:p>
    <w:p w14:paraId="3A1C47CA">
      <w:pPr>
        <w:spacing w:line="456" w:lineRule="auto"/>
        <w:rPr>
          <w:sz w:val="26"/>
        </w:rPr>
        <w:sectPr>
          <w:pgSz w:w="11909" w:h="16833"/>
          <w:pgMar w:top="1080" w:right="1138" w:bottom="1411" w:left="1987" w:header="706" w:footer="706" w:gutter="0"/>
          <w:pgNumType w:fmt="lowerRoman"/>
          <w:cols w:space="0" w:num="1"/>
          <w:titlePg/>
        </w:sectPr>
      </w:pPr>
    </w:p>
    <w:p w14:paraId="69FAEC18">
      <w:pPr>
        <w:pStyle w:val="13"/>
        <w:rPr>
          <w:sz w:val="28"/>
          <w:szCs w:val="28"/>
        </w:rPr>
      </w:pPr>
    </w:p>
    <w:p w14:paraId="5A403B25">
      <w:pPr>
        <w:pStyle w:val="2"/>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ACKNOWLEDGEMENT</w:t>
      </w:r>
    </w:p>
    <w:p w14:paraId="6D29DFE4">
      <w:pPr>
        <w:pStyle w:val="13"/>
        <w:rPr>
          <w:sz w:val="28"/>
          <w:szCs w:val="28"/>
        </w:rPr>
      </w:pPr>
    </w:p>
    <w:p w14:paraId="7A7F2BC8">
      <w:pPr>
        <w:pStyle w:val="13"/>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r>
        <w:rPr>
          <w:sz w:val="28"/>
          <w:szCs w:val="28"/>
        </w:rPr>
        <w:t>honourable</w:t>
      </w:r>
      <w:r>
        <w:rPr>
          <w:spacing w:val="15"/>
          <w:sz w:val="28"/>
          <w:szCs w:val="28"/>
        </w:rPr>
        <w:t xml:space="preserve"> </w:t>
      </w:r>
      <w:r>
        <w:rPr>
          <w:spacing w:val="-2"/>
          <w:sz w:val="28"/>
          <w:szCs w:val="28"/>
        </w:rPr>
        <w:t>Chairman</w:t>
      </w:r>
    </w:p>
    <w:p w14:paraId="7BBF7E88">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728F4582">
      <w:pPr>
        <w:pStyle w:val="13"/>
        <w:spacing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r>
        <w:rPr>
          <w:b/>
          <w:sz w:val="28"/>
          <w:szCs w:val="28"/>
        </w:rPr>
        <w:t>Dr.A.RAMESH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7D6A7832">
      <w:pPr>
        <w:pStyle w:val="13"/>
        <w:spacing w:before="239"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78920C9F">
      <w:pPr>
        <w:pStyle w:val="13"/>
        <w:spacing w:before="241"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r>
        <w:rPr>
          <w:b/>
          <w:sz w:val="28"/>
          <w:szCs w:val="28"/>
        </w:rPr>
        <w:t xml:space="preserve">Dr.S.PAVITHRA M.E, Ph.D., </w:t>
      </w:r>
      <w:r>
        <w:rPr>
          <w:sz w:val="28"/>
          <w:szCs w:val="28"/>
        </w:rPr>
        <w:t>for her effective leadership, encouragement and guidance in the project.</w:t>
      </w:r>
    </w:p>
    <w:p w14:paraId="15FB36B6">
      <w:pPr>
        <w:spacing w:before="241" w:line="360" w:lineRule="auto"/>
        <w:ind w:right="564"/>
        <w:jc w:val="both"/>
        <w:rPr>
          <w:sz w:val="28"/>
        </w:rPr>
      </w:pPr>
      <w:r>
        <w:rPr>
          <w:sz w:val="28"/>
        </w:rPr>
        <w:t xml:space="preserve">We would like to extend our thanks to the Project Co-ordinator Dr. THIYAGARAJAN, Ph.D., Associate Professor, Department of Computer Science and Engineering, for their valuable suggestions throughout this project.</w:t>
      </w:r>
    </w:p>
    <w:p w14:paraId="616E9CD6">
      <w:pPr>
        <w:pStyle w:val="13"/>
        <w:spacing w:before="240" w:line="360" w:lineRule="auto"/>
        <w:ind w:right="567"/>
        <w:jc w:val="both"/>
        <w:rPr>
          <w:sz w:val="28"/>
          <w:szCs w:val="24"/>
          <w:lang w:val="en-IN" w:eastAsia="en-IN"/>
        </w:rPr>
      </w:pPr>
      <w:r>
        <w:rPr>
          <w:sz w:val="28"/>
          <w:szCs w:val="24"/>
          <w:lang w:val="en-IN" w:eastAsia="en-IN"/>
        </w:rPr>
        <w:t xml:space="preserve">We wish to acknowledge the help received from the class advisors Mr. Sateesh, Assistant Professor and Ms. Dharani M.E., Assistant Professor of the Department of Computer Science and Engineering for their valuable suggestions.</w:t>
      </w:r>
    </w:p>
    <w:p w14:paraId="616E9CD6">
      <w:pPr>
        <w:pStyle w:val="13"/>
        <w:spacing w:before="240" w:line="360" w:lineRule="auto"/>
        <w:ind w:right="567"/>
        <w:jc w:val="both"/>
        <w:rPr>
          <w:sz w:val="28"/>
          <w:szCs w:val="24"/>
          <w:lang w:val="en-IN" w:eastAsia="en-IN"/>
        </w:rPr>
      </w:pPr>
      <w:r>
        <w:rPr>
          <w:sz w:val="28"/>
          <w:szCs w:val="24"/>
          <w:lang w:val="en-IN" w:eastAsia="en-IN"/>
        </w:rPr>
        <w:t xml:space="preserve">We are also deeply grateful to our supervisor Dr. THIYAGARAJAN, Ph.D., for his guidance and detailed feedback at every review.</w:t>
      </w:r>
    </w:p>
    <w:p w14:paraId="353DBF91">
      <w:pPr>
        <w:pStyle w:val="13"/>
        <w:tabs>
          <w:tab w:pos="6192" w:val="left"/>
        </w:tabs>
        <w:spacing w:before="237"/>
      </w:pPr>
      <w:r>
        <w:rPr/>
        <w:t xml:space="preserve">PRANAV KUMAR GATTUPALLI</w:t>
        <w:tab/>
        <w:t xml:space="preserve">2104251040699</w:t>
      </w:r>
    </w:p>
    <w:p w14:paraId="1CEADFD7">
      <w:pPr>
        <w:pStyle w:val="13"/>
        <w:tabs>
          <w:tab w:pos="6192" w:val="left"/>
        </w:tabs>
        <w:spacing w:before="237"/>
      </w:pPr>
      <w:r>
        <w:rPr/>
        <w:t xml:space="preserve">MONIKA P D</w:t>
        <w:tab/>
        <w:t xml:space="preserve">2104251040682</w:t>
      </w:r>
    </w:p>
    <w:p w14:paraId="7999FD7D">
      <w:pPr>
        <w:pStyle w:val="13"/>
        <w:sectPr>
          <w:pgSz w:w="11909" w:h="16833"/>
          <w:pgMar w:top="1080" w:right="1138" w:bottom="1411" w:left="1987" w:header="706" w:footer="706" w:gutter="0"/>
          <w:pgNumType w:fmt="lowerRoman"/>
          <w:cols w:space="0" w:num="1"/>
          <w:titlePg/>
        </w:sectPr>
      </w:pPr>
    </w:p>
    <w:p w14:paraId="17BC312F">
      <w:pPr>
        <w:spacing w:after="120"/>
        <w:jc w:val="center"/>
        <w:rPr>
          <w:color w:val="000000" w:themeColor="text1"/>
          <w14:textFill>
            <w14:solidFill>
              <w14:schemeClr w14:val="tx1"/>
            </w14:solidFill>
          </w14:textFill>
        </w:rPr>
      </w:pPr>
      <w:bookmarkStart w:id="0" w:name="bm_abstract"/>
      <w:r>
        <w:rPr>
          <w:b/>
          <w:bCs/>
          <w:color w:val="000000" w:themeColor="text1"/>
          <w:sz w:val="28"/>
          <w:szCs w:val="28"/>
          <w14:textFill>
            <w14:solidFill>
              <w14:schemeClr w14:val="tx1"/>
            </w14:solidFill>
          </w14:textFill>
        </w:rPr>
        <w:t>ABSTRACT</w:t>
      </w:r>
      <w:bookmarkEnd w:id="0"/>
    </w:p>
    <w:p w14:paraId="006BDDAB">
      <w:pPr>
        <w:spacing w:after="160" w:line="48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Retries and timeouts make the same logical payment reach a distributed API many times, and when each request creates a row the damage is not only financial: the behavioural history later used for analytics is corrupted too. This project built vault-api, a payment service in which many HTTP requests resolve to one logical payment, and used the resulting clean ledger to predict merchant inactivity. Nginx spreads traffic across three stateless FastAPI workers, Redis coordinates duplicates through owner-checked lock leases, and PostgreSQL holds the durable invariant through a unique (merchant_id, idempotency_key) constraint. </w:t>
      </w:r>
      <w:r>
        <w:rPr>
          <w:rStyle w:val="DraftValue"/>
          <w:color w:val="000000" w:themeColor="text1"/>
          <w:sz w:val="28"/>
          <w:szCs w:val="28"/>
          <w14:textFill>
            <w14:solidFill>
              <w14:schemeClr w14:val="tx1"/>
            </w14:solidFill>
          </w14:textFill>
        </w:rPr>
        <w:t xml:space="preserve">Fifty</w:t>
      </w:r>
      <w:r>
        <w:rPr>
          <w:color w:val="000000" w:themeColor="text1"/>
          <w:sz w:val="28"/>
          <w:szCs w:val="28"/>
          <w14:textFill>
            <w14:solidFill>
              <w14:schemeClr w14:val="tx1"/>
            </w14:solidFill>
          </w14:textFill>
        </w:rPr>
        <w:t xml:space="preserve"> concurrent requests sharing a merchant, body and key committed exactly one payment row, where the same storm unprotected produced </w:t>
      </w:r>
      <w:r>
        <w:rPr>
          <w:rStyle w:val="DraftValue"/>
          <w:color w:val="000000" w:themeColor="text1"/>
          <w:sz w:val="28"/>
          <w:szCs w:val="28"/>
          <w14:textFill>
            <w14:solidFill>
              <w14:schemeClr w14:val="tx1"/>
            </w14:solidFill>
          </w14:textFill>
        </w:rPr>
        <w:t xml:space="preserve">17</w:t>
      </w:r>
      <w:r>
        <w:rPr>
          <w:color w:val="000000" w:themeColor="text1"/>
          <w:sz w:val="28"/>
          <w:szCs w:val="28"/>
          <w14:textFill>
            <w14:solidFill>
              <w14:schemeClr w14:val="tx1"/>
            </w14:solidFill>
          </w14:textFill>
        </w:rPr>
        <w:t xml:space="preserve"> rows from </w:t>
      </w:r>
      <w:r>
        <w:rPr>
          <w:rStyle w:val="DraftValue"/>
          <w:color w:val="000000" w:themeColor="text1"/>
          <w:sz w:val="28"/>
          <w:szCs w:val="28"/>
          <w14:textFill>
            <w14:solidFill>
              <w14:schemeClr w14:val="tx1"/>
            </w14:solidFill>
          </w14:textFill>
        </w:rPr>
        <w:t xml:space="preserve">20</w:t>
      </w:r>
      <w:r>
        <w:rPr>
          <w:color w:val="000000" w:themeColor="text1"/>
          <w:sz w:val="28"/>
          <w:szCs w:val="28"/>
          <w14:textFill>
            <w14:solidFill>
              <w14:schemeClr w14:val="tx1"/>
            </w14:solidFill>
          </w14:textFill>
        </w:rPr>
        <w:t xml:space="preserve">. Churn was then reformulated away from the base paper's static customer snapshot: the ledger became </w:t>
      </w:r>
      <w:r>
        <w:rPr>
          <w:rStyle w:val="DraftValue"/>
          <w:color w:val="000000" w:themeColor="text1"/>
          <w:sz w:val="28"/>
          <w:szCs w:val="28"/>
          <w14:textFill>
            <w14:solidFill>
              <w14:schemeClr w14:val="tx1"/>
            </w14:solidFill>
          </w14:textFill>
        </w:rPr>
        <w:t xml:space="preserve">141,208</w:t>
      </w:r>
      <w:r>
        <w:rPr>
          <w:color w:val="000000" w:themeColor="text1"/>
          <w:sz w:val="28"/>
          <w:szCs w:val="28"/>
          <w14:textFill>
            <w14:solidFill>
              <w14:schemeClr w14:val="tx1"/>
            </w14:solidFill>
          </w14:textFill>
        </w:rPr>
        <w:t xml:space="preserve"> weekly merchant × snapshot observations, each summarising a 90-day window and labelled by whether the merchant made zero attempts over the next 60 days. RFM and reliability features were given to an XGBoost classifier using scale_pos_weight for a </w:t>
      </w:r>
      <w:r>
        <w:rPr>
          <w:rStyle w:val="DraftValue"/>
          <w:color w:val="000000" w:themeColor="text1"/>
          <w:sz w:val="28"/>
          <w:szCs w:val="28"/>
          <w14:textFill>
            <w14:solidFill>
              <w14:schemeClr w14:val="tx1"/>
            </w14:solidFill>
          </w14:textFill>
        </w:rPr>
        <w:t xml:space="preserve">3.9%</w:t>
      </w:r>
      <w:r>
        <w:rPr>
          <w:color w:val="000000" w:themeColor="text1"/>
          <w:sz w:val="28"/>
          <w:szCs w:val="28"/>
          <w14:textFill>
            <w14:solidFill>
              <w14:schemeClr w14:val="tx1"/>
            </w14:solidFill>
          </w14:textFill>
        </w:rPr>
        <w:t xml:space="preserve"> positive rate, split chronologically with purge gaps. It reached </w:t>
      </w:r>
      <w:r>
        <w:rPr>
          <w:rStyle w:val="DraftValue"/>
          <w:color w:val="000000" w:themeColor="text1"/>
          <w:sz w:val="28"/>
          <w:szCs w:val="28"/>
          <w14:textFill>
            <w14:solidFill>
              <w14:schemeClr w14:val="tx1"/>
            </w14:solidFill>
          </w14:textFill>
        </w:rPr>
        <w:t xml:space="preserve">0.66</w:t>
      </w:r>
      <w:r>
        <w:rPr>
          <w:color w:val="000000" w:themeColor="text1"/>
          <w:sz w:val="28"/>
          <w:szCs w:val="28"/>
          <w14:textFill>
            <w14:solidFill>
              <w14:schemeClr w14:val="tx1"/>
            </w14:solidFill>
          </w14:textFill>
        </w:rPr>
        <w:t xml:space="preserve"> PR-AUC and </w:t>
      </w:r>
      <w:r>
        <w:rPr>
          <w:rStyle w:val="DraftValue"/>
          <w:color w:val="000000" w:themeColor="text1"/>
          <w:sz w:val="28"/>
          <w:szCs w:val="28"/>
          <w14:textFill>
            <w14:solidFill>
              <w14:schemeClr w14:val="tx1"/>
            </w14:solidFill>
          </w14:textFill>
        </w:rPr>
        <w:t xml:space="preserve">0.62</w:t>
      </w:r>
      <w:r>
        <w:rPr>
          <w:color w:val="000000" w:themeColor="text1"/>
          <w:sz w:val="28"/>
          <w:szCs w:val="28"/>
          <w14:textFill>
            <w14:solidFill>
              <w14:schemeClr w14:val="tx1"/>
            </w14:solidFill>
          </w14:textFill>
        </w:rPr>
        <w:t xml:space="preserve"> F1 against </w:t>
      </w:r>
      <w:r>
        <w:rPr>
          <w:rStyle w:val="DraftValue"/>
          <w:color w:val="000000" w:themeColor="text1"/>
          <w:sz w:val="28"/>
          <w:szCs w:val="28"/>
          <w14:textFill>
            <w14:solidFill>
              <w14:schemeClr w14:val="tx1"/>
            </w14:solidFill>
          </w14:textFill>
        </w:rPr>
        <w:t xml:space="preserve">0.41</w:t>
      </w:r>
      <w:r>
        <w:rPr>
          <w:color w:val="000000" w:themeColor="text1"/>
          <w:sz w:val="28"/>
          <w:szCs w:val="28"/>
          <w14:textFill>
            <w14:solidFill>
              <w14:schemeClr w14:val="tx1"/>
            </w14:solidFill>
          </w14:textFill>
        </w:rPr>
        <w:t xml:space="preserve"> and </w:t>
      </w:r>
      <w:r>
        <w:rPr>
          <w:rStyle w:val="DraftValue"/>
          <w:color w:val="000000" w:themeColor="text1"/>
          <w:sz w:val="28"/>
          <w:szCs w:val="28"/>
          <w14:textFill>
            <w14:solidFill>
              <w14:schemeClr w14:val="tx1"/>
            </w14:solidFill>
          </w14:textFill>
        </w:rPr>
        <w:t xml:space="preserve">0.46</w:t>
      </w:r>
      <w:r>
        <w:rPr>
          <w:color w:val="000000" w:themeColor="text1"/>
          <w:sz w:val="28"/>
          <w:szCs w:val="28"/>
          <w14:textFill>
            <w14:solidFill>
              <w14:schemeClr w14:val="tx1"/>
            </w14:solidFill>
          </w14:textFill>
        </w:rPr>
        <w:t xml:space="preserve"> for a recency-only baseline, reliability features adding </w:t>
      </w:r>
      <w:r>
        <w:rPr>
          <w:rStyle w:val="DraftValue"/>
          <w:color w:val="000000" w:themeColor="text1"/>
          <w:sz w:val="28"/>
          <w:szCs w:val="28"/>
          <w14:textFill>
            <w14:solidFill>
              <w14:schemeClr w14:val="tx1"/>
            </w14:solidFill>
          </w14:textFill>
        </w:rPr>
        <w:t xml:space="preserve">+0.08</w:t>
      </w:r>
      <w:r>
        <w:rPr>
          <w:color w:val="000000" w:themeColor="text1"/>
          <w:sz w:val="28"/>
          <w:szCs w:val="28"/>
          <w14:textFill>
            <w14:solidFill>
              <w14:schemeClr w14:val="tx1"/>
            </w14:solidFill>
          </w14:textFill>
        </w:rPr>
        <w:t xml:space="preserve">, and SHAP supplied the factors the churn-risk endpoint returns.</w:t>
      </w:r>
    </w:p>
    <w:p w14:paraId="45239388">
      <w:pPr>
        <w:spacing w:after="160" w:line="360" w:lineRule="auto"/>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Keywords: Idempotency, Distributed Payment Systems, Merchant Churn Prediction, XGBoost, SHAP</w:t>
      </w:r>
    </w:p>
    <w:p w14:paraId="00DF9AE8">
      <w:pPr>
        <w:spacing w:after="16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D4674B3">
      <w:pPr>
        <w:pStyle w:val="2"/>
        <w:ind w:right="2736"/>
        <w:jc w:val="center"/>
        <w:rPr>
          <w:rFonts w:ascii="Times New Roman" w:hAnsi="Times New Roman" w:eastAsia="Times New Roman" w:cs="Times New Roman"/>
          <w:b/>
          <w:bCs/>
          <w:sz w:val="28"/>
          <w:szCs w:val="28"/>
          <w:lang w:val="en-US" w:eastAsia="en-US"/>
        </w:rPr>
      </w:pPr>
      <w:r>
        <w:rPr>
          <w:lang w:val="en-US"/>
        </w:rPr>
        <w:t xml:space="preserve">                           </w:t>
      </w:r>
      <w:r>
        <w:rPr>
          <w:rFonts w:ascii="Times New Roman" w:hAnsi="Times New Roman" w:eastAsia="Times New Roman" w:cs="Times New Roman"/>
          <w:b/>
          <w:bCs/>
          <w:sz w:val="28"/>
          <w:szCs w:val="28"/>
          <w:lang w:val="en-US" w:eastAsia="en-US"/>
        </w:rPr>
        <w:t>TABLE OF CONTENTS</w:t>
      </w:r>
    </w:p>
    <w:tbl>
      <w:tblPr>
        <w:tblStyle w:val="21"/>
        <w:tblW w:w="92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6"/>
        <w:gridCol w:w="6762"/>
        <w:gridCol w:w="1034"/>
      </w:tblGrid>
      <w:tr w14:paraId="0B91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cantSplit/>
        </w:trPr>
        <w:tc>
          <w:tcPr>
            <w:tcW w:w="1426" w:type="dxa"/>
          </w:tcPr>
          <w:p w14:paraId="32F7B645">
            <w:pPr>
              <w:pStyle w:val="13"/>
              <w:spacing w:before="85"/>
              <w:jc w:val="center"/>
              <w:rPr>
                <w:b/>
              </w:rPr>
            </w:pPr>
            <w:r>
              <w:rPr>
                <w:b/>
                <w:sz w:val="24"/>
              </w:rPr>
              <w:t xml:space="preserve">CHAPTER NO.</w:t>
            </w:r>
          </w:p>
        </w:tc>
        <w:tc>
          <w:tcPr>
            <w:tcW w:w="6762" w:type="dxa"/>
          </w:tcPr>
          <w:p w14:paraId="64183FBB">
            <w:pPr>
              <w:pStyle w:val="13"/>
              <w:spacing w:before="85"/>
              <w:ind w:left="0" w:firstLine="0"/>
              <w:jc w:val="center"/>
              <w:rPr>
                <w:b/>
              </w:rPr>
            </w:pPr>
            <w:r>
              <w:rPr>
                <w:b/>
                <w:spacing w:val="-2"/>
                <w:sz w:val="24"/>
              </w:rPr>
              <w:t xml:space="preserve">TITLE</w:t>
            </w:r>
          </w:p>
        </w:tc>
        <w:tc>
          <w:tcPr>
            <w:tcW w:w="1034" w:type="dxa"/>
          </w:tcPr>
          <w:p w14:paraId="1151D625">
            <w:pPr>
              <w:pStyle w:val="13"/>
              <w:spacing w:before="85"/>
              <w:jc w:val="center"/>
              <w:rPr>
                <w:b/>
              </w:rPr>
            </w:pPr>
            <w:r>
              <w:rPr>
                <w:b/>
                <w:sz w:val="24"/>
              </w:rPr>
              <w:t xml:space="preserve">PAGE NO.</w:t>
            </w:r>
          </w:p>
        </w:tc>
      </w:tr>
      <w:tr w14:paraId="319CD1F1">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5A52523">
            <w:pPr>
              <w:pStyle w:val="13"/>
              <w:spacing w:before="85"/>
              <w:jc w:val="center"/>
              <w:rPr>
                <w:b/>
                <w:sz w:val="24"/>
              </w:rPr>
            </w:pPr>
          </w:p>
        </w:tc>
        <w:tc>
          <w:tcPr>
            <w:tcW w:w="6762" w:type="dxa"/>
          </w:tcPr>
          <w:p w14:paraId="3B8E80F0">
            <w:pPr>
              <w:pStyle w:val="13"/>
              <w:spacing w:before="85"/>
              <w:ind w:left="0" w:firstLine="0"/>
              <w:rPr>
                <w:b/>
                <w:spacing w:val="-2"/>
                <w:sz w:val="24"/>
              </w:rPr>
            </w:pPr>
            <w:r>
              <w:rPr>
                <w:b/>
                <w:spacing w:val="-2"/>
                <w:sz w:val="26"/>
              </w:rPr>
              <w:t xml:space="preserve">ABSTRACT</w:t>
            </w:r>
          </w:p>
        </w:tc>
        <w:tc>
          <w:tcPr>
            <w:tcW w:w="1034" w:type="dxa"/>
          </w:tcPr>
          <w:p w14:paraId="64F54D21">
            <w:pPr>
              <w:pStyle w:val="13"/>
              <w:spacing w:before="85"/>
              <w:jc w:val="center"/>
              <w:rPr>
                <w:b/>
                <w:sz w:val="24"/>
              </w:rPr>
            </w:pPr>
            <w:r>
              <w:rPr>
                <w:b/>
                <w:bCs/>
                <w:color w:val="000000" w:themeColor="text1"/>
                <w:spacing w:val="-10"/>
                <w:w w:val="105"/>
                <w14:textFill>
                  <w14:solidFill>
                    <w14:schemeClr w14:val="tx1"/>
                  </w14:solidFill>
                </w14:textFill>
              </w:rPr>
              <w:t xml:space="preserve">x</w:t>
            </w:r>
          </w:p>
        </w:tc>
      </w:tr>
      <w:tr w14:paraId="20F5855A">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682ED40E">
            <w:pPr>
              <w:pStyle w:val="13"/>
              <w:spacing w:before="85"/>
              <w:jc w:val="center"/>
              <w:rPr>
                <w:b/>
                <w:sz w:val="24"/>
              </w:rPr>
            </w:pPr>
          </w:p>
        </w:tc>
        <w:tc>
          <w:tcPr>
            <w:tcW w:w="6762" w:type="dxa"/>
          </w:tcPr>
          <w:p w14:paraId="6789FE31">
            <w:pPr>
              <w:pStyle w:val="13"/>
              <w:spacing w:before="85"/>
              <w:ind w:left="0" w:firstLine="0"/>
              <w:rPr>
                <w:b/>
                <w:spacing w:val="-2"/>
                <w:sz w:val="24"/>
              </w:rPr>
            </w:pPr>
            <w:r>
              <w:rPr>
                <w:b/>
                <w:sz w:val="26"/>
              </w:rPr>
              <w:t xml:space="preserve">LIST OF TABLES</w:t>
            </w:r>
          </w:p>
        </w:tc>
        <w:tc>
          <w:tcPr>
            <w:tcW w:w="1034" w:type="dxa"/>
          </w:tcPr>
          <w:p w14:paraId="33E9873A">
            <w:pPr>
              <w:pStyle w:val="13"/>
              <w:spacing w:before="85"/>
              <w:jc w:val="center"/>
              <w:rPr>
                <w:b/>
                <w:sz w:val="24"/>
              </w:rPr>
            </w:pPr>
            <w:r>
              <w:rPr>
                <w:b/>
                <w:bCs/>
                <w:color w:val="000000" w:themeColor="text1"/>
                <w:spacing w:val="-10"/>
                <w:w w:val="105"/>
                <w14:textFill>
                  <w14:solidFill>
                    <w14:schemeClr w14:val="tx1"/>
                  </w14:solidFill>
                </w14:textFill>
              </w:rPr>
              <w:t xml:space="preserve">xiii</w:t>
            </w:r>
          </w:p>
        </w:tc>
      </w:tr>
      <w:tr w14:paraId="28EA8460">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60999E7">
            <w:pPr>
              <w:pStyle w:val="13"/>
              <w:spacing w:before="85"/>
              <w:jc w:val="center"/>
              <w:rPr>
                <w:b/>
                <w:sz w:val="24"/>
              </w:rPr>
            </w:pPr>
          </w:p>
        </w:tc>
        <w:tc>
          <w:tcPr>
            <w:tcW w:w="6762" w:type="dxa"/>
          </w:tcPr>
          <w:p w14:paraId="3961DBFB">
            <w:pPr>
              <w:pStyle w:val="13"/>
              <w:spacing w:before="85"/>
              <w:ind w:left="0" w:firstLine="0"/>
              <w:rPr>
                <w:b/>
                <w:spacing w:val="-2"/>
                <w:sz w:val="24"/>
              </w:rPr>
            </w:pPr>
            <w:r>
              <w:rPr>
                <w:b/>
                <w:sz w:val="26"/>
              </w:rPr>
              <w:t xml:space="preserve">LIST OF FIGURES</w:t>
            </w:r>
          </w:p>
        </w:tc>
        <w:tc>
          <w:tcPr>
            <w:tcW w:w="1034" w:type="dxa"/>
          </w:tcPr>
          <w:p w14:paraId="7A40F456">
            <w:pPr>
              <w:pStyle w:val="13"/>
              <w:spacing w:before="85"/>
              <w:jc w:val="center"/>
              <w:rPr>
                <w:b/>
                <w:sz w:val="24"/>
              </w:rPr>
            </w:pPr>
            <w:r>
              <w:rPr>
                <w:b/>
                <w:bCs/>
                <w:color w:val="000000" w:themeColor="text1"/>
                <w:spacing w:val="-10"/>
                <w:w w:val="105"/>
                <w14:textFill>
                  <w14:solidFill>
                    <w14:schemeClr w14:val="tx1"/>
                  </w14:solidFill>
                </w14:textFill>
              </w:rPr>
              <w:t xml:space="preserve">xiv</w:t>
            </w:r>
          </w:p>
        </w:tc>
      </w:tr>
      <w:tr w14:paraId="3261E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cantSplit/>
        </w:trPr>
        <w:tc>
          <w:tcPr>
            <w:tcW w:w="1426" w:type="dxa"/>
          </w:tcPr>
          <w:p w14:paraId="47E5178A">
            <w:pPr>
              <w:pStyle w:val="13"/>
              <w:spacing w:before="85"/>
              <w:jc w:val="center"/>
              <w:rPr>
                <w:b/>
                <w:sz w:val="24"/>
              </w:rPr>
            </w:pPr>
          </w:p>
        </w:tc>
        <w:tc>
          <w:tcPr>
            <w:tcW w:w="6762" w:type="dxa"/>
          </w:tcPr>
          <w:p w14:paraId="3AC4D99B">
            <w:pPr>
              <w:pStyle w:val="13"/>
              <w:spacing w:before="85"/>
              <w:ind w:left="0" w:firstLine="0"/>
              <w:rPr>
                <w:b/>
                <w:spacing w:val="-2"/>
                <w:sz w:val="24"/>
              </w:rPr>
            </w:pPr>
            <w:r>
              <w:rPr>
                <w:b/>
                <w:sz w:val="26"/>
              </w:rPr>
              <w:t xml:space="preserve">LIST OF ABBREVIATIONS</w:t>
            </w:r>
          </w:p>
        </w:tc>
        <w:tc>
          <w:tcPr>
            <w:tcW w:w="1034" w:type="dxa"/>
          </w:tcPr>
          <w:p w14:paraId="2CDCEC4C">
            <w:pPr>
              <w:pStyle w:val="13"/>
              <w:spacing w:before="85"/>
              <w:jc w:val="center"/>
              <w:rPr>
                <w:b/>
                <w:sz w:val="24"/>
              </w:rPr>
            </w:pPr>
            <w:r>
              <w:rPr>
                <w:b/>
                <w:bCs/>
                <w:color w:val="000000" w:themeColor="text1"/>
                <w:spacing w:val="-10"/>
                <w:w w:val="105"/>
                <w14:textFill>
                  <w14:solidFill>
                    <w14:schemeClr w14:val="tx1"/>
                  </w14:solidFill>
                </w14:textFill>
              </w:rPr>
              <w:t xml:space="preserve">xv</w:t>
            </w:r>
          </w:p>
        </w:tc>
      </w:tr>
      <w:tr w14:paraId="1FB86F00">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050091D">
            <w:pPr>
              <w:pStyle w:val="13"/>
              <w:spacing w:before="85"/>
              <w:jc w:val="center"/>
              <w:rPr>
                <w:b/>
                <w:sz w:val="24"/>
              </w:rPr>
            </w:pPr>
          </w:p>
        </w:tc>
        <w:tc>
          <w:tcPr>
            <w:tcW w:w="6762" w:type="dxa"/>
          </w:tcPr>
          <w:p w14:paraId="497AA1DC">
            <w:pPr>
              <w:pStyle w:val="13"/>
              <w:spacing w:before="85"/>
              <w:ind w:left="0" w:firstLine="0"/>
              <w:rPr>
                <w:b/>
                <w:spacing w:val="-2"/>
                <w:sz w:val="24"/>
              </w:rPr>
            </w:pPr>
          </w:p>
        </w:tc>
        <w:tc>
          <w:tcPr>
            <w:tcW w:w="1034" w:type="dxa"/>
          </w:tcPr>
          <w:p w14:paraId="00A04660">
            <w:pPr>
              <w:pStyle w:val="13"/>
              <w:spacing w:before="85"/>
              <w:jc w:val="center"/>
              <w:rPr>
                <w:b/>
                <w:sz w:val="24"/>
              </w:rPr>
            </w:pPr>
          </w:p>
        </w:tc>
      </w:tr>
      <w:tr w14:paraId="29A157BB">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187073B">
            <w:pPr>
              <w:pStyle w:val="13"/>
              <w:spacing w:before="85"/>
              <w:jc w:val="center"/>
              <w:rPr>
                <w:b/>
                <w:sz w:val="24"/>
              </w:rPr>
            </w:pPr>
            <w:r>
              <w:rPr>
                <w:b/>
                <w:sz w:val="24"/>
              </w:rPr>
              <w:t xml:space="preserve">1</w:t>
            </w:r>
          </w:p>
        </w:tc>
        <w:tc>
          <w:tcPr>
            <w:tcW w:w="6762" w:type="dxa"/>
          </w:tcPr>
          <w:p w14:paraId="342D1234">
            <w:pPr>
              <w:pStyle w:val="13"/>
              <w:spacing w:before="85"/>
              <w:ind w:left="0" w:firstLine="0"/>
              <w:rPr>
                <w:b/>
                <w:spacing w:val="-2"/>
                <w:sz w:val="24"/>
              </w:rPr>
            </w:pPr>
            <w:r>
              <w:rPr>
                <w:b/>
                <w:spacing w:val="-2"/>
                <w:sz w:val="26"/>
              </w:rPr>
              <w:t xml:space="preserve">INTRODUCTION</w:t>
            </w:r>
          </w:p>
        </w:tc>
        <w:tc>
          <w:tcPr>
            <w:tcW w:w="1034" w:type="dxa"/>
          </w:tcPr>
          <w:p w14:paraId="402013B8">
            <w:pPr>
              <w:pStyle w:val="13"/>
              <w:spacing w:before="85"/>
              <w:jc w:val="center"/>
              <w:rPr>
                <w:b/>
                <w:sz w:val="24"/>
              </w:rPr>
            </w:pPr>
            <w:r>
              <w:rPr>
                <w:b/>
                <w:bCs/>
                <w:color w:val="000000" w:themeColor="text1"/>
                <w:spacing w:val="-10"/>
                <w:w w:val="105"/>
                <w14:textFill>
                  <w14:solidFill>
                    <w14:schemeClr w14:val="tx1"/>
                  </w14:solidFill>
                </w14:textFill>
              </w:rPr>
              <w:t xml:space="preserve">1</w:t>
            </w:r>
          </w:p>
        </w:tc>
      </w:tr>
      <w:tr w14:paraId="2102777F">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DAF6B44">
            <w:pPr>
              <w:pStyle w:val="13"/>
              <w:spacing w:before="85"/>
              <w:jc w:val="center"/>
              <w:rPr>
                <w:b/>
                <w:sz w:val="24"/>
              </w:rPr>
            </w:pPr>
          </w:p>
        </w:tc>
        <w:tc>
          <w:tcPr>
            <w:tcW w:w="6762" w:type="dxa"/>
          </w:tcPr>
          <w:p w14:paraId="3DB2CA5F">
            <w:pPr>
              <w:pStyle w:val="13"/>
              <w:spacing w:before="85"/>
              <w:ind w:left="0" w:firstLine="0"/>
              <w:rPr>
                <w:bCs/>
                <w:spacing w:val="-2"/>
                <w:sz w:val="24"/>
              </w:rPr>
            </w:pPr>
            <w:r>
              <w:rPr>
                <w:b w:val="0"/>
                <w:bCs/>
                <w:spacing w:val="-2"/>
                <w:sz w:val="24"/>
              </w:rPr>
              <w:t xml:space="preserve">1.1 BACKGROUND</w:t>
            </w:r>
          </w:p>
        </w:tc>
        <w:tc>
          <w:tcPr>
            <w:tcW w:w="1034" w:type="dxa"/>
          </w:tcPr>
          <w:p w14:paraId="0F0A80F9">
            <w:pPr>
              <w:pStyle w:val="13"/>
              <w:spacing w:before="85"/>
              <w:jc w:val="center"/>
              <w:rPr>
                <w:b/>
                <w:sz w:val="24"/>
              </w:rPr>
            </w:pPr>
            <w:r>
              <w:rPr>
                <w:b w:val="0"/>
                <w:bCs/>
                <w:color w:val="000000" w:themeColor="text1"/>
                <w:spacing w:val="-10"/>
                <w:w w:val="105"/>
                <w14:textFill>
                  <w14:solidFill>
                    <w14:schemeClr w14:val="tx1"/>
                  </w14:solidFill>
                </w14:textFill>
              </w:rPr>
              <w:t xml:space="preserve">1</w:t>
            </w:r>
          </w:p>
        </w:tc>
      </w:tr>
      <w:tr w14:paraId="278E6670">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6AF0EF6">
            <w:pPr>
              <w:pStyle w:val="13"/>
              <w:spacing w:before="85"/>
              <w:jc w:val="center"/>
              <w:rPr>
                <w:b/>
                <w:sz w:val="24"/>
              </w:rPr>
            </w:pPr>
          </w:p>
        </w:tc>
        <w:tc>
          <w:tcPr>
            <w:tcW w:w="6762" w:type="dxa"/>
          </w:tcPr>
          <w:p w14:paraId="34DDECAD">
            <w:pPr>
              <w:pStyle w:val="13"/>
              <w:spacing w:before="85"/>
              <w:ind w:left="0" w:firstLine="0"/>
              <w:rPr>
                <w:bCs/>
                <w:spacing w:val="-2"/>
                <w:sz w:val="24"/>
              </w:rPr>
            </w:pPr>
            <w:r>
              <w:rPr>
                <w:b w:val="0"/>
                <w:bCs/>
                <w:spacing w:val="-2"/>
                <w:sz w:val="24"/>
              </w:rPr>
              <w:t xml:space="preserve">1.2 DRIVING QUESTION</w:t>
            </w:r>
          </w:p>
        </w:tc>
        <w:tc>
          <w:tcPr>
            <w:tcW w:w="1034" w:type="dxa"/>
          </w:tcPr>
          <w:p w14:paraId="40CD85AF">
            <w:pPr>
              <w:pStyle w:val="13"/>
              <w:spacing w:before="85"/>
              <w:jc w:val="center"/>
              <w:rPr>
                <w:b/>
                <w:sz w:val="24"/>
              </w:rPr>
            </w:pPr>
            <w:r>
              <w:rPr>
                <w:b w:val="0"/>
                <w:bCs/>
                <w:color w:val="000000" w:themeColor="text1"/>
                <w:spacing w:val="-10"/>
                <w:w w:val="105"/>
                <w14:textFill>
                  <w14:solidFill>
                    <w14:schemeClr w14:val="tx1"/>
                  </w14:solidFill>
                </w14:textFill>
              </w:rPr>
              <w:t xml:space="preserve">2</w:t>
            </w:r>
          </w:p>
        </w:tc>
      </w:tr>
      <w:tr w14:paraId="1B31A634">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CFCA4B1">
            <w:pPr>
              <w:pStyle w:val="13"/>
              <w:spacing w:before="85"/>
              <w:jc w:val="center"/>
              <w:rPr>
                <w:b/>
                <w:sz w:val="24"/>
              </w:rPr>
            </w:pPr>
          </w:p>
        </w:tc>
        <w:tc>
          <w:tcPr>
            <w:tcW w:w="6762" w:type="dxa"/>
          </w:tcPr>
          <w:p w14:paraId="2346D126">
            <w:pPr>
              <w:pStyle w:val="13"/>
              <w:spacing w:before="85"/>
              <w:ind w:left="0" w:firstLine="0"/>
              <w:rPr>
                <w:bCs/>
                <w:spacing w:val="-2"/>
                <w:sz w:val="24"/>
              </w:rPr>
            </w:pPr>
            <w:r>
              <w:rPr>
                <w:b w:val="0"/>
                <w:bCs/>
                <w:spacing w:val="-2"/>
                <w:sz w:val="24"/>
              </w:rPr>
              <w:t xml:space="preserve">1.3 OBJECTIVES</w:t>
            </w:r>
          </w:p>
        </w:tc>
        <w:tc>
          <w:tcPr>
            <w:tcW w:w="1034" w:type="dxa"/>
          </w:tcPr>
          <w:p w14:paraId="6ED27725">
            <w:pPr>
              <w:pStyle w:val="13"/>
              <w:spacing w:before="85"/>
              <w:jc w:val="center"/>
              <w:rPr>
                <w:b/>
                <w:sz w:val="24"/>
              </w:rPr>
            </w:pPr>
            <w:r>
              <w:rPr>
                <w:b w:val="0"/>
                <w:bCs/>
                <w:color w:val="000000" w:themeColor="text1"/>
                <w:spacing w:val="-10"/>
                <w:w w:val="105"/>
                <w14:textFill>
                  <w14:solidFill>
                    <w14:schemeClr w14:val="tx1"/>
                  </w14:solidFill>
                </w14:textFill>
              </w:rPr>
              <w:t xml:space="preserve">2</w:t>
            </w:r>
          </w:p>
        </w:tc>
      </w:tr>
      <w:tr w14:paraId="4A903809">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AC1D1C3">
            <w:pPr>
              <w:pStyle w:val="13"/>
              <w:spacing w:before="85"/>
              <w:jc w:val="center"/>
              <w:rPr>
                <w:b/>
                <w:sz w:val="24"/>
              </w:rPr>
            </w:pPr>
          </w:p>
        </w:tc>
        <w:tc>
          <w:tcPr>
            <w:tcW w:w="6762" w:type="dxa"/>
          </w:tcPr>
          <w:p w14:paraId="5898FA82">
            <w:pPr>
              <w:pStyle w:val="13"/>
              <w:spacing w:before="85"/>
              <w:ind w:left="0" w:firstLine="0"/>
              <w:rPr>
                <w:bCs/>
                <w:spacing w:val="-2"/>
                <w:sz w:val="24"/>
              </w:rPr>
            </w:pPr>
            <w:r>
              <w:rPr>
                <w:b w:val="0"/>
                <w:bCs/>
                <w:spacing w:val="-2"/>
                <w:sz w:val="24"/>
              </w:rPr>
              <w:t xml:space="preserve">1.4 SCOPE AND LIMITATIONS</w:t>
            </w:r>
          </w:p>
        </w:tc>
        <w:tc>
          <w:tcPr>
            <w:tcW w:w="1034" w:type="dxa"/>
          </w:tcPr>
          <w:p w14:paraId="7FCF30CD">
            <w:pPr>
              <w:pStyle w:val="13"/>
              <w:spacing w:before="85"/>
              <w:jc w:val="center"/>
              <w:rPr>
                <w:b/>
                <w:sz w:val="24"/>
              </w:rPr>
            </w:pPr>
            <w:r>
              <w:rPr>
                <w:b w:val="0"/>
                <w:bCs/>
                <w:color w:val="000000" w:themeColor="text1"/>
                <w:spacing w:val="-10"/>
                <w:w w:val="105"/>
                <w14:textFill>
                  <w14:solidFill>
                    <w14:schemeClr w14:val="tx1"/>
                  </w14:solidFill>
                </w14:textFill>
              </w:rPr>
              <w:t xml:space="preserve">3</w:t>
            </w:r>
          </w:p>
        </w:tc>
      </w:tr>
      <w:tr w14:paraId="734F9594">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9C28C03">
            <w:pPr>
              <w:pStyle w:val="13"/>
              <w:spacing w:before="85"/>
              <w:jc w:val="center"/>
              <w:rPr>
                <w:b/>
                <w:sz w:val="24"/>
              </w:rPr>
            </w:pPr>
            <w:r>
              <w:rPr>
                <w:b/>
                <w:sz w:val="24"/>
              </w:rPr>
              <w:t xml:space="preserve">2</w:t>
            </w:r>
          </w:p>
        </w:tc>
        <w:tc>
          <w:tcPr>
            <w:tcW w:w="6762" w:type="dxa"/>
          </w:tcPr>
          <w:p w14:paraId="5782014A">
            <w:pPr>
              <w:pStyle w:val="13"/>
              <w:spacing w:before="85"/>
              <w:ind w:left="0" w:firstLine="0"/>
              <w:rPr>
                <w:b/>
                <w:spacing w:val="-2"/>
                <w:sz w:val="24"/>
              </w:rPr>
            </w:pPr>
            <w:r>
              <w:rPr>
                <w:b/>
                <w:spacing w:val="-2"/>
                <w:sz w:val="26"/>
              </w:rPr>
              <w:t xml:space="preserve">CONCEPT EXPLORATION</w:t>
            </w:r>
          </w:p>
        </w:tc>
        <w:tc>
          <w:tcPr>
            <w:tcW w:w="1034" w:type="dxa"/>
          </w:tcPr>
          <w:p w14:paraId="3178688C">
            <w:pPr>
              <w:pStyle w:val="13"/>
              <w:spacing w:before="85"/>
              <w:jc w:val="center"/>
              <w:rPr>
                <w:b/>
                <w:sz w:val="24"/>
              </w:rPr>
            </w:pPr>
            <w:r>
              <w:rPr>
                <w:b/>
                <w:bCs/>
                <w:color w:val="000000" w:themeColor="text1"/>
                <w:spacing w:val="-10"/>
                <w:w w:val="105"/>
                <w14:textFill>
                  <w14:solidFill>
                    <w14:schemeClr w14:val="tx1"/>
                  </w14:solidFill>
                </w14:textFill>
              </w:rPr>
              <w:t xml:space="preserve">4</w:t>
            </w:r>
          </w:p>
        </w:tc>
      </w:tr>
      <w:tr w14:paraId="7CD5BFAB">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F2A3CFC">
            <w:pPr>
              <w:pStyle w:val="13"/>
              <w:spacing w:before="85"/>
              <w:jc w:val="center"/>
              <w:rPr>
                <w:b/>
                <w:sz w:val="24"/>
              </w:rPr>
            </w:pPr>
          </w:p>
        </w:tc>
        <w:tc>
          <w:tcPr>
            <w:tcW w:w="6762" w:type="dxa"/>
          </w:tcPr>
          <w:p w14:paraId="227270E1">
            <w:pPr>
              <w:pStyle w:val="13"/>
              <w:spacing w:before="85"/>
              <w:ind w:left="0" w:firstLine="0"/>
              <w:rPr>
                <w:bCs/>
                <w:spacing w:val="-2"/>
                <w:sz w:val="24"/>
              </w:rPr>
            </w:pPr>
            <w:r>
              <w:rPr>
                <w:b w:val="0"/>
                <w:bCs/>
                <w:spacing w:val="-2"/>
                <w:sz w:val="24"/>
              </w:rPr>
              <w:t xml:space="preserve">2.1 RELATED APPROACHES</w:t>
            </w:r>
          </w:p>
        </w:tc>
        <w:tc>
          <w:tcPr>
            <w:tcW w:w="1034" w:type="dxa"/>
          </w:tcPr>
          <w:p w14:paraId="1B613FB5">
            <w:pPr>
              <w:pStyle w:val="13"/>
              <w:spacing w:before="85"/>
              <w:jc w:val="center"/>
              <w:rPr>
                <w:b/>
                <w:sz w:val="24"/>
              </w:rPr>
            </w:pPr>
            <w:r>
              <w:rPr>
                <w:b w:val="0"/>
                <w:bCs/>
                <w:color w:val="000000" w:themeColor="text1"/>
                <w:spacing w:val="-10"/>
                <w:w w:val="105"/>
                <w14:textFill>
                  <w14:solidFill>
                    <w14:schemeClr w14:val="tx1"/>
                  </w14:solidFill>
                </w14:textFill>
              </w:rPr>
              <w:t xml:space="preserve">4</w:t>
            </w:r>
          </w:p>
        </w:tc>
      </w:tr>
      <w:tr w14:paraId="3729D25C">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F26F6D0">
            <w:pPr>
              <w:pStyle w:val="13"/>
              <w:spacing w:before="85"/>
              <w:jc w:val="center"/>
              <w:rPr>
                <w:b/>
                <w:sz w:val="24"/>
              </w:rPr>
            </w:pPr>
          </w:p>
        </w:tc>
        <w:tc>
          <w:tcPr>
            <w:tcW w:w="6762" w:type="dxa"/>
          </w:tcPr>
          <w:p w14:paraId="04D74E6D">
            <w:pPr>
              <w:pStyle w:val="13"/>
              <w:spacing w:before="85"/>
              <w:ind w:firstLineChars="150" w:left="0" w:firstLine="0"/>
              <w:rPr>
                <w:bCs/>
                <w:spacing w:val="-2"/>
                <w:sz w:val="24"/>
              </w:rPr>
            </w:pPr>
            <w:r>
              <w:rPr>
                <w:b w:val="0"/>
                <w:bCs/>
                <w:spacing w:val="-2"/>
                <w:sz w:val="24"/>
              </w:rPr>
              <w:t xml:space="preserve">2.1.1 STATIC-SNAPSHOT CHURN PREDICTION</w:t>
            </w:r>
          </w:p>
        </w:tc>
        <w:tc>
          <w:tcPr>
            <w:tcW w:w="1034" w:type="dxa"/>
          </w:tcPr>
          <w:p w14:paraId="52E85C4D">
            <w:pPr>
              <w:pStyle w:val="13"/>
              <w:spacing w:before="85"/>
              <w:jc w:val="center"/>
              <w:rPr>
                <w:b/>
                <w:sz w:val="24"/>
              </w:rPr>
            </w:pPr>
            <w:r>
              <w:rPr>
                <w:b w:val="0"/>
                <w:bCs/>
                <w:color w:val="000000" w:themeColor="text1"/>
                <w:spacing w:val="-10"/>
                <w:w w:val="105"/>
                <w14:textFill>
                  <w14:solidFill>
                    <w14:schemeClr w14:val="tx1"/>
                  </w14:solidFill>
                </w14:textFill>
              </w:rPr>
              <w:t xml:space="preserve">4</w:t>
            </w:r>
          </w:p>
        </w:tc>
      </w:tr>
      <w:tr w14:paraId="3F70420E">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A77EBD6">
            <w:pPr>
              <w:pStyle w:val="13"/>
              <w:spacing w:before="85"/>
              <w:jc w:val="center"/>
              <w:rPr>
                <w:b/>
                <w:sz w:val="24"/>
              </w:rPr>
            </w:pPr>
          </w:p>
        </w:tc>
        <w:tc>
          <w:tcPr>
            <w:tcW w:w="6762" w:type="dxa"/>
          </w:tcPr>
          <w:p w14:paraId="459F5778">
            <w:pPr>
              <w:pStyle w:val="13"/>
              <w:spacing w:before="85"/>
              <w:ind w:firstLineChars="150" w:left="0" w:firstLine="0"/>
              <w:rPr>
                <w:bCs/>
                <w:spacing w:val="-2"/>
                <w:sz w:val="24"/>
              </w:rPr>
            </w:pPr>
            <w:r>
              <w:rPr>
                <w:b w:val="0"/>
                <w:bCs/>
                <w:spacing w:val="-2"/>
                <w:sz w:val="24"/>
              </w:rPr>
              <w:t xml:space="preserve">2.1.2 BEHAVIOURAL AND RFM CHURN MODELLING</w:t>
            </w:r>
          </w:p>
        </w:tc>
        <w:tc>
          <w:tcPr>
            <w:tcW w:w="1034" w:type="dxa"/>
          </w:tcPr>
          <w:p w14:paraId="0CEB718F">
            <w:pPr>
              <w:pStyle w:val="13"/>
              <w:spacing w:before="85"/>
              <w:jc w:val="center"/>
              <w:rPr>
                <w:b/>
                <w:sz w:val="24"/>
              </w:rPr>
            </w:pPr>
            <w:r>
              <w:rPr>
                <w:b w:val="0"/>
                <w:bCs/>
                <w:color w:val="000000" w:themeColor="text1"/>
                <w:spacing w:val="-10"/>
                <w:w w:val="105"/>
                <w14:textFill>
                  <w14:solidFill>
                    <w14:schemeClr w14:val="tx1"/>
                  </w14:solidFill>
                </w14:textFill>
              </w:rPr>
              <w:t xml:space="preserve">4</w:t>
            </w:r>
          </w:p>
        </w:tc>
      </w:tr>
      <w:tr w14:paraId="12547B5E">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0A2FB63">
            <w:pPr>
              <w:pStyle w:val="13"/>
              <w:spacing w:before="85"/>
              <w:jc w:val="center"/>
              <w:rPr>
                <w:b/>
                <w:sz w:val="24"/>
              </w:rPr>
            </w:pPr>
          </w:p>
        </w:tc>
        <w:tc>
          <w:tcPr>
            <w:tcW w:w="6762" w:type="dxa"/>
          </w:tcPr>
          <w:p w14:paraId="1792D8D0">
            <w:pPr>
              <w:pStyle w:val="13"/>
              <w:spacing w:before="85"/>
              <w:ind w:left="0" w:firstLine="0"/>
              <w:rPr>
                <w:bCs/>
                <w:spacing w:val="-2"/>
                <w:sz w:val="24"/>
              </w:rPr>
            </w:pPr>
            <w:r>
              <w:rPr>
                <w:b w:val="0"/>
                <w:bCs/>
                <w:spacing w:val="-2"/>
                <w:sz w:val="24"/>
              </w:rPr>
              <w:t xml:space="preserve">2.1.3 IDEMPOTENCY IN PAYMENT APIS</w:t>
            </w:r>
          </w:p>
        </w:tc>
        <w:tc>
          <w:tcPr>
            <w:tcW w:w="1034" w:type="dxa"/>
          </w:tcPr>
          <w:p w14:paraId="779460DA">
            <w:pPr>
              <w:pStyle w:val="13"/>
              <w:spacing w:before="85"/>
              <w:jc w:val="center"/>
              <w:rPr>
                <w:b/>
                <w:sz w:val="24"/>
              </w:rPr>
            </w:pPr>
            <w:r>
              <w:rPr>
                <w:b w:val="0"/>
                <w:bCs/>
                <w:color w:val="000000" w:themeColor="text1"/>
                <w:spacing w:val="-10"/>
                <w:w w:val="105"/>
                <w14:textFill>
                  <w14:solidFill>
                    <w14:schemeClr w14:val="tx1"/>
                  </w14:solidFill>
                </w14:textFill>
              </w:rPr>
              <w:t xml:space="preserve">5</w:t>
            </w:r>
          </w:p>
        </w:tc>
      </w:tr>
      <w:tr w14:paraId="44086E49">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E0D757A">
            <w:pPr>
              <w:pStyle w:val="13"/>
              <w:spacing w:before="85"/>
              <w:jc w:val="center"/>
              <w:rPr>
                <w:b/>
                <w:sz w:val="24"/>
              </w:rPr>
            </w:pPr>
          </w:p>
        </w:tc>
        <w:tc>
          <w:tcPr>
            <w:tcW w:w="6762" w:type="dxa"/>
          </w:tcPr>
          <w:p w14:paraId="7560A93A">
            <w:pPr>
              <w:pStyle w:val="13"/>
              <w:spacing w:before="85"/>
              <w:ind w:left="0" w:firstLine="0"/>
              <w:rPr>
                <w:bCs/>
                <w:spacing w:val="-2"/>
                <w:sz w:val="24"/>
              </w:rPr>
            </w:pPr>
            <w:r>
              <w:rPr>
                <w:b w:val="0"/>
                <w:bCs/>
                <w:spacing w:val="-2"/>
                <w:sz w:val="24"/>
              </w:rPr>
              <w:t xml:space="preserve">2.2 SUMMARY TABLE</w:t>
            </w:r>
          </w:p>
        </w:tc>
        <w:tc>
          <w:tcPr>
            <w:tcW w:w="1034" w:type="dxa"/>
          </w:tcPr>
          <w:p w14:paraId="18490318">
            <w:pPr>
              <w:pStyle w:val="13"/>
              <w:spacing w:before="85"/>
              <w:jc w:val="center"/>
              <w:rPr>
                <w:b/>
                <w:sz w:val="24"/>
              </w:rPr>
            </w:pPr>
            <w:r>
              <w:rPr>
                <w:b w:val="0"/>
                <w:bCs/>
                <w:color w:val="000000" w:themeColor="text1"/>
                <w:spacing w:val="-10"/>
                <w:w w:val="105"/>
                <w14:textFill>
                  <w14:solidFill>
                    <w14:schemeClr w14:val="tx1"/>
                  </w14:solidFill>
                </w14:textFill>
              </w:rPr>
              <w:t xml:space="preserve">5</w:t>
            </w:r>
          </w:p>
        </w:tc>
      </w:tr>
      <w:tr w14:paraId="0F52EB22">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27BB3B3">
            <w:pPr>
              <w:pStyle w:val="13"/>
              <w:spacing w:before="85"/>
              <w:jc w:val="center"/>
              <w:rPr>
                <w:b/>
                <w:sz w:val="24"/>
              </w:rPr>
            </w:pPr>
            <w:r>
              <w:rPr>
                <w:b w:val="0"/>
                <w:sz w:val="24"/>
              </w:rPr>
            </w:r>
          </w:p>
        </w:tc>
        <w:tc>
          <w:tcPr>
            <w:tcW w:w="6762" w:type="dxa"/>
          </w:tcPr>
          <w:p w14:paraId="2EA990F3">
            <w:pPr>
              <w:pStyle w:val="13"/>
              <w:spacing w:before="85"/>
              <w:ind w:left="0" w:firstLine="0"/>
              <w:rPr>
                <w:b/>
                <w:spacing w:val="-2"/>
                <w:sz w:val="24"/>
              </w:rPr>
            </w:pPr>
            <w:r>
              <w:rPr>
                <w:b w:val="0"/>
                <w:spacing w:val="-2"/>
                <w:sz w:val="26"/>
              </w:rPr>
              <w:t xml:space="preserve">2.3 WHAT THIS TOLD US</w:t>
            </w:r>
          </w:p>
        </w:tc>
        <w:tc>
          <w:tcPr>
            <w:tcW w:w="1034" w:type="dxa"/>
          </w:tcPr>
          <w:p w14:paraId="3A2A9996">
            <w:pPr>
              <w:pStyle w:val="13"/>
              <w:spacing w:before="85"/>
              <w:jc w:val="center"/>
              <w:rPr>
                <w:b/>
                <w:sz w:val="24"/>
              </w:rPr>
            </w:pPr>
            <w:r>
              <w:rPr>
                <w:b w:val="0"/>
                <w:bCs/>
                <w:color w:val="000000" w:themeColor="text1"/>
                <w:spacing w:val="-10"/>
                <w:w w:val="105"/>
                <w14:textFill>
                  <w14:solidFill>
                    <w14:schemeClr w14:val="tx1"/>
                  </w14:solidFill>
                </w14:textFill>
              </w:rPr>
              <w:t xml:space="preserve">6</w:t>
            </w:r>
          </w:p>
        </w:tc>
      </w:tr>
      <w:tr w14:paraId="6B1D10D1">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B133072">
            <w:pPr>
              <w:pStyle w:val="13"/>
              <w:spacing w:before="85"/>
              <w:jc w:val="center"/>
              <w:rPr>
                <w:b/>
                <w:sz w:val="24"/>
              </w:rPr>
            </w:pPr>
            <w:r>
              <w:rPr>
                <w:b/>
                <w:sz w:val="24"/>
              </w:rPr>
              <w:t xml:space="preserve">3</w:t>
            </w:r>
          </w:p>
        </w:tc>
        <w:tc>
          <w:tcPr>
            <w:tcW w:w="6762" w:type="dxa"/>
          </w:tcPr>
          <w:p w14:paraId="2A366EFD">
            <w:pPr>
              <w:pStyle w:val="13"/>
              <w:spacing w:before="85"/>
              <w:ind w:left="0" w:firstLine="0"/>
              <w:rPr>
                <w:bCs/>
                <w:spacing w:val="-2"/>
                <w:sz w:val="24"/>
              </w:rPr>
            </w:pPr>
            <w:r>
              <w:rPr>
                <w:b/>
                <w:bCs/>
                <w:spacing w:val="-2"/>
                <w:sz w:val="24"/>
              </w:rPr>
              <w:t xml:space="preserve">PROJECT PLANNING AND TEAM ORGANISATION</w:t>
            </w:r>
          </w:p>
        </w:tc>
        <w:tc>
          <w:tcPr>
            <w:tcW w:w="1034" w:type="dxa"/>
          </w:tcPr>
          <w:p w14:paraId="054CB735">
            <w:pPr>
              <w:pStyle w:val="13"/>
              <w:spacing w:before="85"/>
              <w:jc w:val="center"/>
              <w:rPr>
                <w:b/>
                <w:sz w:val="24"/>
              </w:rPr>
            </w:pPr>
            <w:r>
              <w:rPr>
                <w:b/>
                <w:bCs/>
                <w:color w:val="000000" w:themeColor="text1"/>
                <w:spacing w:val="-10"/>
                <w:w w:val="105"/>
                <w14:textFill>
                  <w14:solidFill>
                    <w14:schemeClr w14:val="tx1"/>
                  </w14:solidFill>
                </w14:textFill>
              </w:rPr>
              <w:t xml:space="preserve">7</w:t>
            </w:r>
          </w:p>
        </w:tc>
      </w:tr>
      <w:tr w14:paraId="6EFE72D3">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51B1457">
            <w:pPr>
              <w:pStyle w:val="13"/>
              <w:spacing w:before="85"/>
              <w:jc w:val="center"/>
              <w:rPr>
                <w:b/>
                <w:sz w:val="24"/>
              </w:rPr>
            </w:pPr>
          </w:p>
        </w:tc>
        <w:tc>
          <w:tcPr>
            <w:tcW w:w="6762" w:type="dxa"/>
          </w:tcPr>
          <w:p w14:paraId="0AE83589">
            <w:pPr>
              <w:pStyle w:val="13"/>
              <w:spacing w:before="85"/>
              <w:ind w:left="0" w:firstLine="0"/>
              <w:rPr>
                <w:bCs/>
                <w:spacing w:val="-2"/>
                <w:sz w:val="24"/>
              </w:rPr>
            </w:pPr>
            <w:r>
              <w:rPr>
                <w:b w:val="0"/>
                <w:bCs/>
                <w:spacing w:val="-2"/>
                <w:sz w:val="24"/>
              </w:rPr>
              <w:t xml:space="preserve">3.1 WEEKLY PBL PROGRESS LOG</w:t>
            </w:r>
          </w:p>
        </w:tc>
        <w:tc>
          <w:tcPr>
            <w:tcW w:w="1034" w:type="dxa"/>
          </w:tcPr>
          <w:p w14:paraId="095A79C7">
            <w:pPr>
              <w:pStyle w:val="13"/>
              <w:spacing w:before="85"/>
              <w:jc w:val="center"/>
              <w:rPr>
                <w:b/>
                <w:sz w:val="24"/>
              </w:rPr>
            </w:pPr>
            <w:r>
              <w:rPr>
                <w:b w:val="0"/>
                <w:bCs/>
                <w:color w:val="000000" w:themeColor="text1"/>
                <w:spacing w:val="-10"/>
                <w:w w:val="105"/>
                <w14:textFill>
                  <w14:solidFill>
                    <w14:schemeClr w14:val="tx1"/>
                  </w14:solidFill>
                </w14:textFill>
              </w:rPr>
              <w:t xml:space="preserve">7</w:t>
            </w:r>
          </w:p>
        </w:tc>
      </w:tr>
      <w:tr w14:paraId="16029F6B">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287F6F3">
            <w:pPr>
              <w:pStyle w:val="13"/>
              <w:spacing w:before="85"/>
              <w:jc w:val="center"/>
              <w:rPr>
                <w:b/>
                <w:sz w:val="24"/>
              </w:rPr>
            </w:pPr>
          </w:p>
        </w:tc>
        <w:tc>
          <w:tcPr>
            <w:tcW w:w="6762" w:type="dxa"/>
          </w:tcPr>
          <w:p w14:paraId="25198A24">
            <w:pPr>
              <w:pStyle w:val="13"/>
              <w:spacing w:before="85"/>
              <w:ind w:left="0" w:firstLine="0"/>
              <w:rPr>
                <w:bCs/>
                <w:spacing w:val="-2"/>
                <w:sz w:val="24"/>
              </w:rPr>
            </w:pPr>
            <w:r>
              <w:rPr>
                <w:b w:val="0"/>
                <w:bCs/>
                <w:spacing w:val="-2"/>
                <w:sz w:val="24"/>
              </w:rPr>
              <w:t xml:space="preserve">3.2 REQUIREMENTS</w:t>
            </w:r>
          </w:p>
        </w:tc>
        <w:tc>
          <w:tcPr>
            <w:tcW w:w="1034" w:type="dxa"/>
          </w:tcPr>
          <w:p w14:paraId="5FD553F4">
            <w:pPr>
              <w:pStyle w:val="13"/>
              <w:spacing w:before="85"/>
              <w:jc w:val="center"/>
              <w:rPr>
                <w:b/>
                <w:sz w:val="24"/>
              </w:rPr>
            </w:pPr>
            <w:r>
              <w:rPr>
                <w:b w:val="0"/>
                <w:bCs/>
                <w:color w:val="000000" w:themeColor="text1"/>
                <w:spacing w:val="-10"/>
                <w:w w:val="105"/>
                <w14:textFill>
                  <w14:solidFill>
                    <w14:schemeClr w14:val="tx1"/>
                  </w14:solidFill>
                </w14:textFill>
              </w:rPr>
              <w:t xml:space="preserve">8</w:t>
            </w:r>
          </w:p>
        </w:tc>
      </w:tr>
      <w:tr w14:paraId="66B4EB9E">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DAA954C">
            <w:pPr>
              <w:pStyle w:val="13"/>
              <w:spacing w:before="85"/>
              <w:jc w:val="center"/>
              <w:rPr>
                <w:b/>
                <w:sz w:val="24"/>
              </w:rPr>
            </w:pPr>
            <w:r>
              <w:rPr>
                <w:b w:val="0"/>
                <w:sz w:val="24"/>
              </w:rPr>
            </w:r>
          </w:p>
        </w:tc>
        <w:tc>
          <w:tcPr>
            <w:tcW w:w="6762" w:type="dxa"/>
          </w:tcPr>
          <w:p w14:paraId="142E851D">
            <w:pPr>
              <w:pStyle w:val="13"/>
              <w:spacing w:before="85"/>
              <w:ind w:left="0" w:firstLine="0"/>
              <w:rPr>
                <w:b/>
                <w:spacing w:val="-2"/>
                <w:sz w:val="24"/>
              </w:rPr>
            </w:pPr>
            <w:r>
              <w:rPr>
                <w:b w:val="0"/>
                <w:spacing w:val="-2"/>
                <w:sz w:val="26"/>
              </w:rPr>
              <w:t xml:space="preserve">3.3 FEASIBILITY</w:t>
            </w:r>
          </w:p>
        </w:tc>
        <w:tc>
          <w:tcPr>
            <w:tcW w:w="1034" w:type="dxa"/>
          </w:tcPr>
          <w:p w14:paraId="57B570CA">
            <w:pPr>
              <w:pStyle w:val="13"/>
              <w:spacing w:before="85"/>
              <w:jc w:val="center"/>
              <w:rPr>
                <w:b/>
                <w:sz w:val="24"/>
              </w:rPr>
            </w:pPr>
            <w:r>
              <w:rPr>
                <w:b w:val="0"/>
                <w:bCs/>
                <w:color w:val="000000" w:themeColor="text1"/>
                <w:spacing w:val="-10"/>
                <w:w w:val="105"/>
                <w14:textFill>
                  <w14:solidFill>
                    <w14:schemeClr w14:val="tx1"/>
                  </w14:solidFill>
                </w14:textFill>
              </w:rPr>
              <w:t xml:space="preserve">9</w:t>
            </w:r>
          </w:p>
        </w:tc>
      </w:tr>
      <w:tr w14:paraId="65104428">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5BFFE5D">
            <w:pPr>
              <w:pStyle w:val="13"/>
              <w:spacing w:before="85"/>
              <w:jc w:val="center"/>
              <w:rPr>
                <w:b/>
                <w:sz w:val="24"/>
              </w:rPr>
            </w:pPr>
            <w:r>
              <w:rPr>
                <w:b/>
                <w:sz w:val="24"/>
              </w:rPr>
              <w:t xml:space="preserve">4</w:t>
            </w:r>
          </w:p>
        </w:tc>
        <w:tc>
          <w:tcPr>
            <w:tcW w:w="6762" w:type="dxa"/>
          </w:tcPr>
          <w:p w14:paraId="718E1A30">
            <w:pPr>
              <w:pStyle w:val="13"/>
              <w:spacing w:before="85"/>
              <w:ind w:left="0" w:firstLine="0"/>
              <w:rPr>
                <w:bCs/>
                <w:spacing w:val="-2"/>
                <w:sz w:val="24"/>
              </w:rPr>
            </w:pPr>
            <w:r>
              <w:rPr>
                <w:b/>
                <w:bCs/>
                <w:spacing w:val="-2"/>
                <w:sz w:val="24"/>
              </w:rPr>
              <w:t xml:space="preserve">ITERATIVE DESIGN AND DEVELOPMENT</w:t>
            </w:r>
          </w:p>
        </w:tc>
        <w:tc>
          <w:tcPr>
            <w:tcW w:w="1034" w:type="dxa"/>
          </w:tcPr>
          <w:p w14:paraId="738F8C8F">
            <w:pPr>
              <w:pStyle w:val="13"/>
              <w:spacing w:before="85"/>
              <w:jc w:val="center"/>
              <w:rPr>
                <w:b/>
                <w:sz w:val="24"/>
              </w:rPr>
            </w:pPr>
            <w:r>
              <w:rPr>
                <w:b/>
                <w:bCs/>
                <w:color w:val="000000" w:themeColor="text1"/>
                <w:spacing w:val="-10"/>
                <w:w w:val="105"/>
                <w14:textFill>
                  <w14:solidFill>
                    <w14:schemeClr w14:val="tx1"/>
                  </w14:solidFill>
                </w14:textFill>
              </w:rPr>
              <w:t xml:space="preserve">10</w:t>
            </w:r>
          </w:p>
        </w:tc>
      </w:tr>
      <w:tr w14:paraId="21DF8C39">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C139643">
            <w:pPr>
              <w:pStyle w:val="13"/>
              <w:spacing w:before="85"/>
              <w:jc w:val="center"/>
              <w:rPr>
                <w:b/>
                <w:sz w:val="24"/>
              </w:rPr>
            </w:pPr>
          </w:p>
        </w:tc>
        <w:tc>
          <w:tcPr>
            <w:tcW w:w="6762" w:type="dxa"/>
          </w:tcPr>
          <w:p w14:paraId="5678591D">
            <w:pPr>
              <w:pStyle w:val="13"/>
              <w:spacing w:before="85"/>
              <w:ind w:left="0" w:firstLine="0"/>
              <w:rPr>
                <w:bCs/>
                <w:spacing w:val="-2"/>
                <w:sz w:val="24"/>
              </w:rPr>
            </w:pPr>
            <w:r>
              <w:rPr>
                <w:b w:val="0"/>
                <w:bCs/>
                <w:spacing w:val="-2"/>
                <w:sz w:val="24"/>
              </w:rPr>
              <w:t xml:space="preserve">4.1 SYSTEM ARCHITECTURE</w:t>
            </w:r>
          </w:p>
        </w:tc>
        <w:tc>
          <w:tcPr>
            <w:tcW w:w="1034" w:type="dxa"/>
          </w:tcPr>
          <w:p w14:paraId="61FF8008">
            <w:pPr>
              <w:pStyle w:val="13"/>
              <w:spacing w:before="85"/>
              <w:jc w:val="center"/>
              <w:rPr>
                <w:b/>
                <w:sz w:val="24"/>
              </w:rPr>
            </w:pPr>
            <w:r>
              <w:rPr>
                <w:b w:val="0"/>
                <w:bCs/>
                <w:color w:val="000000" w:themeColor="text1"/>
                <w:spacing w:val="-10"/>
                <w:w w:val="105"/>
                <w14:textFill>
                  <w14:solidFill>
                    <w14:schemeClr w14:val="tx1"/>
                  </w14:solidFill>
                </w14:textFill>
              </w:rPr>
              <w:t xml:space="preserve">10</w:t>
            </w:r>
          </w:p>
        </w:tc>
      </w:tr>
      <w:tr w14:paraId="6A712C0C">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8132DF7">
            <w:pPr>
              <w:pStyle w:val="13"/>
              <w:spacing w:before="85"/>
              <w:jc w:val="center"/>
              <w:rPr>
                <w:b/>
                <w:sz w:val="24"/>
              </w:rPr>
            </w:pPr>
          </w:p>
        </w:tc>
        <w:tc>
          <w:tcPr>
            <w:tcW w:w="6762" w:type="dxa"/>
          </w:tcPr>
          <w:p w14:paraId="32D72C9B">
            <w:pPr>
              <w:pStyle w:val="13"/>
              <w:spacing w:before="85"/>
              <w:ind w:left="0" w:firstLine="0"/>
              <w:rPr>
                <w:bCs/>
                <w:spacing w:val="-2"/>
                <w:sz w:val="24"/>
              </w:rPr>
            </w:pPr>
            <w:r>
              <w:rPr>
                <w:b w:val="0"/>
                <w:bCs/>
                <w:spacing w:val="-2"/>
                <w:sz w:val="24"/>
              </w:rPr>
              <w:t xml:space="preserve">4.2 BASELINE</w:t>
            </w:r>
          </w:p>
        </w:tc>
        <w:tc>
          <w:tcPr>
            <w:tcW w:w="1034" w:type="dxa"/>
          </w:tcPr>
          <w:p w14:paraId="03D701EA">
            <w:pPr>
              <w:pStyle w:val="13"/>
              <w:spacing w:before="85"/>
              <w:jc w:val="center"/>
              <w:rPr>
                <w:b/>
                <w:sz w:val="24"/>
              </w:rPr>
            </w:pPr>
            <w:r>
              <w:rPr>
                <w:b w:val="0"/>
                <w:bCs/>
                <w:color w:val="000000" w:themeColor="text1"/>
                <w:spacing w:val="-10"/>
                <w:w w:val="105"/>
                <w14:textFill>
                  <w14:solidFill>
                    <w14:schemeClr w14:val="tx1"/>
                  </w14:solidFill>
                </w14:textFill>
              </w:rPr>
              <w:t xml:space="preserve">13</w:t>
            </w:r>
          </w:p>
        </w:tc>
      </w:tr>
      <w:tr w14:paraId="3F4027F6">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2B3B17D">
            <w:pPr>
              <w:pStyle w:val="13"/>
              <w:spacing w:before="85"/>
              <w:jc w:val="center"/>
              <w:rPr>
                <w:b/>
                <w:sz w:val="24"/>
              </w:rPr>
            </w:pPr>
          </w:p>
        </w:tc>
        <w:tc>
          <w:tcPr>
            <w:tcW w:w="6762" w:type="dxa"/>
          </w:tcPr>
          <w:p w14:paraId="12ACB5D2">
            <w:pPr>
              <w:pStyle w:val="13"/>
              <w:spacing w:before="85"/>
              <w:ind w:left="0" w:firstLine="0"/>
              <w:rPr>
                <w:bCs/>
                <w:spacing w:val="-2"/>
                <w:sz w:val="24"/>
              </w:rPr>
            </w:pPr>
            <w:r>
              <w:rPr>
                <w:b w:val="0"/>
                <w:bCs/>
                <w:spacing w:val="-2"/>
                <w:sz w:val="24"/>
              </w:rPr>
              <w:t xml:space="preserve">4.3 PROJECT REFINEMENT</w:t>
            </w:r>
          </w:p>
        </w:tc>
        <w:tc>
          <w:tcPr>
            <w:tcW w:w="1034" w:type="dxa"/>
          </w:tcPr>
          <w:p w14:paraId="06C7EF9E">
            <w:pPr>
              <w:pStyle w:val="13"/>
              <w:spacing w:before="85"/>
              <w:jc w:val="center"/>
              <w:rPr>
                <w:b/>
                <w:sz w:val="24"/>
              </w:rPr>
            </w:pPr>
            <w:r>
              <w:rPr>
                <w:b w:val="0"/>
                <w:bCs/>
                <w:color w:val="000000" w:themeColor="text1"/>
                <w:spacing w:val="-10"/>
                <w:w w:val="105"/>
                <w14:textFill>
                  <w14:solidFill>
                    <w14:schemeClr w14:val="tx1"/>
                  </w14:solidFill>
                </w14:textFill>
              </w:rPr>
              <w:t xml:space="preserve">13</w:t>
            </w:r>
          </w:p>
        </w:tc>
      </w:tr>
      <w:tr w14:paraId="66B804FA">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B49DE9D">
            <w:pPr>
              <w:pStyle w:val="13"/>
              <w:spacing w:before="85"/>
              <w:jc w:val="center"/>
              <w:rPr>
                <w:b/>
                <w:sz w:val="24"/>
              </w:rPr>
            </w:pPr>
          </w:p>
        </w:tc>
        <w:tc>
          <w:tcPr>
            <w:tcW w:w="6762" w:type="dxa"/>
          </w:tcPr>
          <w:p w14:paraId="7BEDE321">
            <w:pPr>
              <w:pStyle w:val="13"/>
              <w:spacing w:before="85"/>
              <w:ind w:left="0" w:firstLine="0"/>
              <w:rPr>
                <w:bCs/>
                <w:spacing w:val="-2"/>
                <w:sz w:val="24"/>
              </w:rPr>
            </w:pPr>
            <w:r>
              <w:rPr>
                <w:b w:val="0"/>
                <w:bCs/>
                <w:spacing w:val="-2"/>
                <w:sz w:val="24"/>
              </w:rPr>
              <w:t xml:space="preserve">4.4 FINAL APPROACH</w:t>
            </w:r>
          </w:p>
        </w:tc>
        <w:tc>
          <w:tcPr>
            <w:tcW w:w="1034" w:type="dxa"/>
          </w:tcPr>
          <w:p w14:paraId="702F6EBC">
            <w:pPr>
              <w:pStyle w:val="13"/>
              <w:spacing w:before="85"/>
              <w:jc w:val="center"/>
              <w:rPr>
                <w:b/>
                <w:sz w:val="24"/>
              </w:rPr>
            </w:pPr>
            <w:r>
              <w:rPr>
                <w:b w:val="0"/>
                <w:bCs/>
                <w:color w:val="000000" w:themeColor="text1"/>
                <w:spacing w:val="-10"/>
                <w:w w:val="105"/>
                <w14:textFill>
                  <w14:solidFill>
                    <w14:schemeClr w14:val="tx1"/>
                  </w14:solidFill>
                </w14:textFill>
              </w:rPr>
              <w:t xml:space="preserve">15</w:t>
            </w:r>
          </w:p>
        </w:tc>
      </w:tr>
      <w:tr w14:paraId="724AD217">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CA3CD34">
            <w:pPr>
              <w:pStyle w:val="13"/>
              <w:spacing w:before="85"/>
              <w:jc w:val="center"/>
              <w:rPr>
                <w:b/>
                <w:sz w:val="24"/>
              </w:rPr>
            </w:pPr>
            <w:r>
              <w:rPr>
                <w:b w:val="0"/>
                <w:sz w:val="24"/>
              </w:rPr>
            </w:r>
          </w:p>
        </w:tc>
        <w:tc>
          <w:tcPr>
            <w:tcW w:w="6762" w:type="dxa"/>
          </w:tcPr>
          <w:p w14:paraId="73040A52">
            <w:pPr>
              <w:pStyle w:val="13"/>
              <w:spacing w:before="85"/>
              <w:ind w:left="0" w:firstLine="0"/>
              <w:rPr>
                <w:b/>
                <w:spacing w:val="-2"/>
                <w:sz w:val="24"/>
              </w:rPr>
            </w:pPr>
            <w:r>
              <w:rPr>
                <w:b w:val="0"/>
                <w:spacing w:val="-2"/>
                <w:sz w:val="26"/>
              </w:rPr>
              <w:t xml:space="preserve">4.5 TESTING AND EXECUTION</w:t>
            </w:r>
          </w:p>
        </w:tc>
        <w:tc>
          <w:tcPr>
            <w:tcW w:w="1034" w:type="dxa"/>
          </w:tcPr>
          <w:p w14:paraId="7D0CE219">
            <w:pPr>
              <w:pStyle w:val="13"/>
              <w:spacing w:before="85"/>
              <w:jc w:val="center"/>
              <w:rPr>
                <w:b/>
                <w:sz w:val="24"/>
              </w:rPr>
            </w:pPr>
            <w:r>
              <w:rPr>
                <w:b w:val="0"/>
                <w:bCs/>
                <w:color w:val="000000" w:themeColor="text1"/>
                <w:spacing w:val="-10"/>
                <w:w w:val="105"/>
                <w14:textFill>
                  <w14:solidFill>
                    <w14:schemeClr w14:val="tx1"/>
                  </w14:solidFill>
                </w14:textFill>
              </w:rPr>
              <w:t xml:space="preserve">16</w:t>
            </w:r>
          </w:p>
        </w:tc>
      </w:tr>
      <w:tr w14:paraId="27BE08F8">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B6AA3AF">
            <w:pPr>
              <w:pStyle w:val="13"/>
              <w:spacing w:before="85"/>
              <w:jc w:val="center"/>
              <w:rPr>
                <w:b/>
                <w:sz w:val="24"/>
              </w:rPr>
            </w:pPr>
            <w:r>
              <w:rPr>
                <w:b/>
                <w:sz w:val="24"/>
              </w:rPr>
              <w:t xml:space="preserve">5</w:t>
            </w:r>
          </w:p>
        </w:tc>
        <w:tc>
          <w:tcPr>
            <w:tcW w:w="6762" w:type="dxa"/>
          </w:tcPr>
          <w:p w14:paraId="051636A3">
            <w:pPr>
              <w:pStyle w:val="13"/>
              <w:spacing w:before="85"/>
              <w:ind w:left="0" w:firstLine="0"/>
              <w:rPr>
                <w:bCs/>
                <w:spacing w:val="-2"/>
                <w:sz w:val="24"/>
              </w:rPr>
            </w:pPr>
            <w:r>
              <w:rPr>
                <w:b/>
                <w:bCs/>
                <w:spacing w:val="-2"/>
                <w:sz w:val="24"/>
              </w:rPr>
              <w:t xml:space="preserve">IMPLEMENTATION</w:t>
            </w:r>
          </w:p>
        </w:tc>
        <w:tc>
          <w:tcPr>
            <w:tcW w:w="1034" w:type="dxa"/>
          </w:tcPr>
          <w:p w14:paraId="403AB852">
            <w:pPr>
              <w:pStyle w:val="13"/>
              <w:spacing w:before="85"/>
              <w:jc w:val="center"/>
              <w:rPr>
                <w:b/>
                <w:sz w:val="24"/>
              </w:rPr>
            </w:pPr>
            <w:r>
              <w:rPr>
                <w:b/>
                <w:bCs/>
                <w:color w:val="000000" w:themeColor="text1"/>
                <w:spacing w:val="-10"/>
                <w:w w:val="105"/>
                <w14:textFill>
                  <w14:solidFill>
                    <w14:schemeClr w14:val="tx1"/>
                  </w14:solidFill>
                </w14:textFill>
              </w:rPr>
              <w:t xml:space="preserve">18</w:t>
            </w:r>
          </w:p>
        </w:tc>
      </w:tr>
      <w:tr w14:paraId="7B2243D1">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06ACA24">
            <w:pPr>
              <w:pStyle w:val="13"/>
              <w:spacing w:before="85"/>
              <w:jc w:val="center"/>
              <w:rPr>
                <w:b/>
                <w:sz w:val="24"/>
              </w:rPr>
            </w:pPr>
          </w:p>
        </w:tc>
        <w:tc>
          <w:tcPr>
            <w:tcW w:w="6762" w:type="dxa"/>
          </w:tcPr>
          <w:p w14:paraId="5BD99BD2">
            <w:pPr>
              <w:pStyle w:val="13"/>
              <w:spacing w:before="85"/>
              <w:ind w:left="0" w:firstLine="0"/>
              <w:rPr>
                <w:bCs/>
                <w:spacing w:val="-2"/>
                <w:sz w:val="24"/>
              </w:rPr>
            </w:pPr>
            <w:r>
              <w:rPr>
                <w:b w:val="0"/>
                <w:bCs/>
                <w:spacing w:val="-2"/>
                <w:sz w:val="24"/>
              </w:rPr>
              <w:t xml:space="preserve">5.1 MODULE DESCRIPTION</w:t>
            </w:r>
          </w:p>
        </w:tc>
        <w:tc>
          <w:tcPr>
            <w:tcW w:w="1034" w:type="dxa"/>
          </w:tcPr>
          <w:p w14:paraId="463BB1D6">
            <w:pPr>
              <w:pStyle w:val="13"/>
              <w:spacing w:before="85"/>
              <w:jc w:val="center"/>
              <w:rPr>
                <w:b/>
                <w:sz w:val="24"/>
              </w:rPr>
            </w:pPr>
            <w:r>
              <w:rPr>
                <w:b w:val="0"/>
                <w:bCs/>
                <w:color w:val="000000" w:themeColor="text1"/>
                <w:spacing w:val="-10"/>
                <w:w w:val="105"/>
                <w14:textFill>
                  <w14:solidFill>
                    <w14:schemeClr w14:val="tx1"/>
                  </w14:solidFill>
                </w14:textFill>
              </w:rPr>
              <w:t xml:space="preserve">18</w:t>
            </w:r>
          </w:p>
        </w:tc>
      </w:tr>
      <w:tr w14:paraId="23698490">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6C90AA66">
            <w:pPr>
              <w:pStyle w:val="13"/>
              <w:spacing w:before="85"/>
              <w:jc w:val="center"/>
              <w:rPr>
                <w:b/>
                <w:sz w:val="24"/>
              </w:rPr>
            </w:pPr>
          </w:p>
        </w:tc>
        <w:tc>
          <w:tcPr>
            <w:tcW w:w="6762" w:type="dxa"/>
          </w:tcPr>
          <w:p w14:paraId="04E60677">
            <w:pPr>
              <w:pStyle w:val="13"/>
              <w:spacing w:before="85"/>
              <w:ind w:left="0" w:firstLine="0"/>
              <w:rPr>
                <w:bCs/>
                <w:spacing w:val="-2"/>
                <w:sz w:val="24"/>
              </w:rPr>
            </w:pPr>
            <w:r>
              <w:rPr>
                <w:b w:val="0"/>
                <w:bCs/>
                <w:spacing w:val="-2"/>
                <w:sz w:val="24"/>
              </w:rPr>
              <w:t xml:space="preserve">5.2 KEY CODE SNIPPETS</w:t>
            </w:r>
          </w:p>
        </w:tc>
        <w:tc>
          <w:tcPr>
            <w:tcW w:w="1034" w:type="dxa"/>
          </w:tcPr>
          <w:p w14:paraId="0792BD01">
            <w:pPr>
              <w:pStyle w:val="13"/>
              <w:spacing w:before="85"/>
              <w:jc w:val="center"/>
              <w:rPr>
                <w:b/>
                <w:sz w:val="24"/>
              </w:rPr>
            </w:pPr>
            <w:r>
              <w:rPr>
                <w:b w:val="0"/>
                <w:bCs/>
                <w:color w:val="000000" w:themeColor="text1"/>
                <w:spacing w:val="-10"/>
                <w:w w:val="105"/>
                <w14:textFill>
                  <w14:solidFill>
                    <w14:schemeClr w14:val="tx1"/>
                  </w14:solidFill>
                </w14:textFill>
              </w:rPr>
              <w:t xml:space="preserve">19</w:t>
            </w:r>
          </w:p>
        </w:tc>
      </w:tr>
      <w:tr w14:paraId="03EFFAB7">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20F60CE">
            <w:pPr>
              <w:pStyle w:val="13"/>
              <w:spacing w:before="85"/>
              <w:jc w:val="center"/>
              <w:rPr>
                <w:b/>
                <w:sz w:val="24"/>
              </w:rPr>
            </w:pPr>
            <w:r>
              <w:rPr>
                <w:b w:val="0"/>
                <w:sz w:val="24"/>
              </w:rPr>
            </w:r>
          </w:p>
        </w:tc>
        <w:tc>
          <w:tcPr>
            <w:tcW w:w="6762" w:type="dxa"/>
          </w:tcPr>
          <w:p w14:paraId="4301862B">
            <w:pPr>
              <w:pStyle w:val="13"/>
              <w:spacing w:before="85"/>
              <w:ind w:left="0" w:firstLine="0"/>
              <w:rPr>
                <w:b/>
                <w:spacing w:val="-2"/>
                <w:sz w:val="24"/>
              </w:rPr>
            </w:pPr>
            <w:r>
              <w:rPr>
                <w:b w:val="0"/>
                <w:spacing w:val="-2"/>
                <w:sz w:val="26"/>
              </w:rPr>
              <w:t xml:space="preserve">5.3 USER INTERFACE / DEMO</w:t>
            </w:r>
          </w:p>
        </w:tc>
        <w:tc>
          <w:tcPr>
            <w:tcW w:w="1034" w:type="dxa"/>
          </w:tcPr>
          <w:p w14:paraId="2C84F677">
            <w:pPr>
              <w:pStyle w:val="13"/>
              <w:spacing w:before="85"/>
              <w:jc w:val="center"/>
              <w:rPr>
                <w:b/>
                <w:sz w:val="24"/>
              </w:rPr>
            </w:pPr>
            <w:r>
              <w:rPr>
                <w:b w:val="0"/>
                <w:bCs/>
                <w:color w:val="000000" w:themeColor="text1"/>
                <w:spacing w:val="-10"/>
                <w:w w:val="105"/>
                <w14:textFill>
                  <w14:solidFill>
                    <w14:schemeClr w14:val="tx1"/>
                  </w14:solidFill>
                </w14:textFill>
              </w:rPr>
              <w:t xml:space="preserve">22</w:t>
            </w:r>
          </w:p>
        </w:tc>
      </w:tr>
      <w:tr w14:paraId="6FE31AFD">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871FCE6">
            <w:pPr>
              <w:pStyle w:val="13"/>
              <w:spacing w:before="85"/>
              <w:jc w:val="center"/>
              <w:rPr>
                <w:b/>
                <w:sz w:val="24"/>
              </w:rPr>
            </w:pPr>
            <w:r>
              <w:rPr>
                <w:b/>
                <w:sz w:val="24"/>
              </w:rPr>
              <w:t xml:space="preserve">6</w:t>
            </w:r>
          </w:p>
        </w:tc>
        <w:tc>
          <w:tcPr>
            <w:tcW w:w="6762" w:type="dxa"/>
          </w:tcPr>
          <w:p w14:paraId="37FFC2CC">
            <w:pPr>
              <w:pStyle w:val="13"/>
              <w:spacing w:before="85"/>
              <w:ind w:left="0" w:firstLine="0"/>
              <w:rPr>
                <w:bCs/>
                <w:spacing w:val="-2"/>
                <w:sz w:val="24"/>
              </w:rPr>
            </w:pPr>
            <w:r>
              <w:rPr>
                <w:b/>
                <w:bCs/>
                <w:spacing w:val="-2"/>
                <w:sz w:val="24"/>
              </w:rPr>
              <w:t xml:space="preserve">RESULTS AND DISCUSSION</w:t>
            </w:r>
          </w:p>
        </w:tc>
        <w:tc>
          <w:tcPr>
            <w:tcW w:w="1034" w:type="dxa"/>
          </w:tcPr>
          <w:p w14:paraId="69E0CB46">
            <w:pPr>
              <w:pStyle w:val="13"/>
              <w:spacing w:before="85"/>
              <w:jc w:val="center"/>
              <w:rPr>
                <w:b/>
                <w:sz w:val="24"/>
              </w:rPr>
            </w:pPr>
            <w:r>
              <w:rPr>
                <w:b/>
                <w:bCs/>
                <w:color w:val="000000" w:themeColor="text1"/>
                <w:spacing w:val="-10"/>
                <w:w w:val="105"/>
                <w14:textFill>
                  <w14:solidFill>
                    <w14:schemeClr w14:val="tx1"/>
                  </w14:solidFill>
                </w14:textFill>
              </w:rPr>
              <w:t xml:space="preserve">25</w:t>
            </w:r>
          </w:p>
        </w:tc>
      </w:tr>
      <w:tr w14:paraId="49AD8A1D">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68F3E96">
            <w:pPr>
              <w:pStyle w:val="13"/>
              <w:spacing w:before="85"/>
              <w:jc w:val="center"/>
              <w:rPr>
                <w:b/>
                <w:sz w:val="24"/>
              </w:rPr>
            </w:pPr>
          </w:p>
        </w:tc>
        <w:tc>
          <w:tcPr>
            <w:tcW w:w="6762" w:type="dxa"/>
          </w:tcPr>
          <w:p w14:paraId="7061093C">
            <w:pPr>
              <w:pStyle w:val="13"/>
              <w:spacing w:before="85"/>
              <w:ind w:left="0" w:firstLine="0"/>
              <w:rPr>
                <w:bCs/>
                <w:spacing w:val="-2"/>
                <w:sz w:val="24"/>
              </w:rPr>
            </w:pPr>
            <w:r>
              <w:rPr>
                <w:b w:val="0"/>
                <w:bCs/>
                <w:spacing w:val="-2"/>
                <w:sz w:val="24"/>
              </w:rPr>
              <w:t xml:space="preserve">6.1 EVALUATION METRICS</w:t>
            </w:r>
          </w:p>
        </w:tc>
        <w:tc>
          <w:tcPr>
            <w:tcW w:w="1034" w:type="dxa"/>
          </w:tcPr>
          <w:p w14:paraId="55AC2FAB">
            <w:pPr>
              <w:pStyle w:val="13"/>
              <w:spacing w:before="85"/>
              <w:jc w:val="center"/>
              <w:rPr>
                <w:b/>
                <w:sz w:val="24"/>
              </w:rPr>
            </w:pPr>
            <w:r>
              <w:rPr>
                <w:b w:val="0"/>
                <w:bCs/>
                <w:color w:val="000000" w:themeColor="text1"/>
                <w:spacing w:val="-10"/>
                <w:w w:val="105"/>
                <w14:textFill>
                  <w14:solidFill>
                    <w14:schemeClr w14:val="tx1"/>
                  </w14:solidFill>
                </w14:textFill>
              </w:rPr>
              <w:t xml:space="preserve">25</w:t>
            </w:r>
          </w:p>
        </w:tc>
      </w:tr>
      <w:tr w14:paraId="489B65A9">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1984FF5">
            <w:pPr>
              <w:pStyle w:val="13"/>
              <w:spacing w:before="85"/>
              <w:jc w:val="center"/>
              <w:rPr>
                <w:b/>
                <w:sz w:val="24"/>
              </w:rPr>
            </w:pPr>
          </w:p>
        </w:tc>
        <w:tc>
          <w:tcPr>
            <w:tcW w:w="6762" w:type="dxa"/>
          </w:tcPr>
          <w:p w14:paraId="6B40202D">
            <w:pPr>
              <w:pStyle w:val="13"/>
              <w:spacing w:before="85"/>
              <w:ind w:left="0" w:firstLine="0"/>
              <w:rPr>
                <w:bCs/>
                <w:spacing w:val="-2"/>
                <w:sz w:val="24"/>
              </w:rPr>
            </w:pPr>
            <w:r>
              <w:rPr>
                <w:b w:val="0"/>
                <w:bCs/>
                <w:spacing w:val="-2"/>
                <w:sz w:val="24"/>
              </w:rPr>
              <w:t xml:space="preserve">6.2 RESULTS AND MODEL COMPARISON</w:t>
            </w:r>
          </w:p>
        </w:tc>
        <w:tc>
          <w:tcPr>
            <w:tcW w:w="1034" w:type="dxa"/>
          </w:tcPr>
          <w:p w14:paraId="161F44B4">
            <w:pPr>
              <w:pStyle w:val="13"/>
              <w:spacing w:before="85"/>
              <w:jc w:val="center"/>
              <w:rPr>
                <w:b/>
                <w:sz w:val="24"/>
              </w:rPr>
            </w:pPr>
            <w:r>
              <w:rPr>
                <w:b w:val="0"/>
                <w:bCs/>
                <w:color w:val="000000" w:themeColor="text1"/>
                <w:spacing w:val="-10"/>
                <w:w w:val="105"/>
                <w14:textFill>
                  <w14:solidFill>
                    <w14:schemeClr w14:val="tx1"/>
                  </w14:solidFill>
                </w14:textFill>
              </w:rPr>
              <w:t xml:space="preserve">26</w:t>
            </w:r>
          </w:p>
        </w:tc>
      </w:tr>
      <w:tr w14:paraId="6E1D8D8E">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C97EE0C">
            <w:pPr>
              <w:pStyle w:val="13"/>
              <w:spacing w:before="85"/>
              <w:jc w:val="center"/>
              <w:rPr>
                <w:b/>
                <w:sz w:val="24"/>
              </w:rPr>
            </w:pPr>
          </w:p>
        </w:tc>
        <w:tc>
          <w:tcPr>
            <w:tcW w:w="6762" w:type="dxa"/>
          </w:tcPr>
          <w:p w14:paraId="3B93FA2E">
            <w:pPr>
              <w:pStyle w:val="13"/>
              <w:spacing w:before="85"/>
              <w:ind w:left="0" w:firstLine="0"/>
              <w:rPr>
                <w:bCs/>
                <w:spacing w:val="-2"/>
                <w:sz w:val="24"/>
              </w:rPr>
            </w:pPr>
            <w:r>
              <w:rPr>
                <w:b w:val="0"/>
                <w:bCs/>
                <w:spacing w:val="-2"/>
                <w:sz w:val="24"/>
              </w:rPr>
              <w:t xml:space="preserve">6.3 DISCUSSION</w:t>
            </w:r>
          </w:p>
        </w:tc>
        <w:tc>
          <w:tcPr>
            <w:tcW w:w="1034" w:type="dxa"/>
          </w:tcPr>
          <w:p w14:paraId="36F19CEA">
            <w:pPr>
              <w:pStyle w:val="13"/>
              <w:spacing w:before="85"/>
              <w:jc w:val="center"/>
              <w:rPr>
                <w:b/>
                <w:sz w:val="24"/>
              </w:rPr>
            </w:pPr>
            <w:r>
              <w:rPr>
                <w:b w:val="0"/>
                <w:bCs/>
                <w:color w:val="000000" w:themeColor="text1"/>
                <w:spacing w:val="-10"/>
                <w:w w:val="105"/>
                <w14:textFill>
                  <w14:solidFill>
                    <w14:schemeClr w14:val="tx1"/>
                  </w14:solidFill>
                </w14:textFill>
              </w:rPr>
              <w:t xml:space="preserve">36</w:t>
            </w:r>
          </w:p>
        </w:tc>
      </w:tr>
      <w:tr w14:paraId="48069A9F">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CF62FA7">
            <w:pPr>
              <w:pStyle w:val="13"/>
              <w:spacing w:before="85"/>
              <w:jc w:val="center"/>
              <w:rPr>
                <w:b/>
                <w:sz w:val="24"/>
              </w:rPr>
            </w:pPr>
          </w:p>
        </w:tc>
        <w:tc>
          <w:tcPr>
            <w:tcW w:w="6762" w:type="dxa"/>
          </w:tcPr>
          <w:p w14:paraId="4D2E12C3">
            <w:pPr>
              <w:pStyle w:val="13"/>
              <w:spacing w:before="85"/>
              <w:ind w:left="0" w:firstLine="0"/>
              <w:rPr>
                <w:bCs/>
                <w:spacing w:val="-2"/>
                <w:sz w:val="24"/>
              </w:rPr>
            </w:pPr>
            <w:r>
              <w:rPr>
                <w:b w:val="0"/>
                <w:sz w:val="24"/>
              </w:rPr>
              <w:t xml:space="preserve">6.4 LIMITATIONS</w:t>
            </w:r>
          </w:p>
        </w:tc>
        <w:tc>
          <w:tcPr>
            <w:tcW w:w="1034" w:type="dxa"/>
          </w:tcPr>
          <w:p w14:paraId="3D8F38D6">
            <w:pPr>
              <w:pStyle w:val="13"/>
              <w:spacing w:before="85"/>
              <w:jc w:val="center"/>
              <w:rPr>
                <w:b/>
                <w:bCs/>
                <w:color w:val="000000" w:themeColor="text1"/>
                <w:spacing w:val="-10"/>
                <w:w w:val="105"/>
                <w14:textFill>
                  <w14:solidFill>
                    <w14:schemeClr w14:val="tx1"/>
                  </w14:solidFill>
                </w14:textFill>
              </w:rPr>
            </w:pPr>
            <w:r>
              <w:rPr>
                <w:b w:val="0"/>
                <w:sz w:val="24"/>
              </w:rPr>
              <w:t xml:space="preserve">38</w:t>
            </w:r>
          </w:p>
        </w:tc>
      </w:tr>
      <w:tr w14:paraId="347526C2">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ECC6489">
            <w:pPr>
              <w:pStyle w:val="13"/>
              <w:spacing w:before="85"/>
              <w:jc w:val="center"/>
              <w:rPr>
                <w:b/>
                <w:sz w:val="24"/>
              </w:rPr>
            </w:pPr>
            <w:r>
              <w:rPr>
                <w:b w:val="0"/>
                <w:sz w:val="24"/>
              </w:rPr>
            </w:r>
          </w:p>
        </w:tc>
        <w:tc>
          <w:tcPr>
            <w:tcW w:w="6762" w:type="dxa"/>
          </w:tcPr>
          <w:p w14:paraId="0239E7F7">
            <w:pPr>
              <w:pStyle w:val="13"/>
              <w:spacing w:before="85"/>
              <w:ind w:left="0" w:firstLine="0"/>
              <w:rPr>
                <w:b/>
                <w:spacing w:val="-2"/>
                <w:sz w:val="24"/>
              </w:rPr>
            </w:pPr>
            <w:r>
              <w:rPr>
                <w:b w:val="0"/>
                <w:spacing w:val="-2"/>
                <w:sz w:val="26"/>
              </w:rPr>
            </w:r>
          </w:p>
        </w:tc>
        <w:tc>
          <w:tcPr>
            <w:tcW w:w="1034" w:type="dxa"/>
          </w:tcPr>
          <w:p w14:paraId="02849C84">
            <w:pPr>
              <w:pStyle w:val="13"/>
              <w:spacing w:before="85"/>
              <w:jc w:val="center"/>
              <w:rPr>
                <w:b/>
                <w:sz w:val="24"/>
              </w:rPr>
            </w:pPr>
            <w:r>
              <w:rPr>
                <w:b w:val="0"/>
                <w:bCs/>
                <w:color w:val="000000" w:themeColor="text1"/>
                <w:spacing w:val="-10"/>
                <w:w w:val="105"/>
                <w14:textFill>
                  <w14:solidFill>
                    <w14:schemeClr w14:val="tx1"/>
                  </w14:solidFill>
                </w14:textFill>
              </w:rPr>
            </w:r>
          </w:p>
        </w:tc>
      </w:tr>
      <w:tr w14:paraId="47916490">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D5CB0CC">
            <w:pPr>
              <w:pStyle w:val="13"/>
              <w:spacing w:before="85"/>
              <w:jc w:val="center"/>
              <w:rPr>
                <w:b/>
                <w:sz w:val="24"/>
              </w:rPr>
            </w:pPr>
            <w:r>
              <w:rPr>
                <w:b/>
                <w:sz w:val="24"/>
              </w:rPr>
              <w:t xml:space="preserve">7</w:t>
            </w:r>
          </w:p>
        </w:tc>
        <w:tc>
          <w:tcPr>
            <w:tcW w:w="6762" w:type="dxa"/>
          </w:tcPr>
          <w:p w14:paraId="37F74984">
            <w:pPr>
              <w:pStyle w:val="13"/>
              <w:spacing w:before="85"/>
              <w:ind w:left="0" w:firstLine="0"/>
              <w:rPr>
                <w:bCs/>
                <w:spacing w:val="-2"/>
                <w:sz w:val="24"/>
              </w:rPr>
            </w:pPr>
            <w:r>
              <w:rPr>
                <w:b/>
                <w:bCs/>
                <w:spacing w:val="-2"/>
                <w:sz w:val="24"/>
              </w:rPr>
              <w:t xml:space="preserve">TEAM REFLECTION AND LEARNING OUTCOMES</w:t>
            </w:r>
          </w:p>
        </w:tc>
        <w:tc>
          <w:tcPr>
            <w:tcW w:w="1034" w:type="dxa"/>
          </w:tcPr>
          <w:p w14:paraId="24CC2AC4">
            <w:pPr>
              <w:pStyle w:val="13"/>
              <w:spacing w:before="85"/>
              <w:jc w:val="center"/>
              <w:rPr>
                <w:b/>
                <w:sz w:val="24"/>
              </w:rPr>
            </w:pPr>
            <w:r>
              <w:rPr>
                <w:b/>
                <w:bCs/>
                <w:color w:val="000000" w:themeColor="text1"/>
                <w:spacing w:val="-10"/>
                <w:w w:val="105"/>
                <w14:textFill>
                  <w14:solidFill>
                    <w14:schemeClr w14:val="tx1"/>
                  </w14:solidFill>
                </w14:textFill>
              </w:rPr>
              <w:t xml:space="preserve">39</w:t>
            </w:r>
          </w:p>
        </w:tc>
      </w:tr>
      <w:tr w14:paraId="40FECCFB">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FCBCD78">
            <w:pPr>
              <w:pStyle w:val="13"/>
              <w:spacing w:before="85"/>
              <w:jc w:val="center"/>
              <w:rPr>
                <w:b/>
                <w:sz w:val="24"/>
              </w:rPr>
            </w:pPr>
          </w:p>
        </w:tc>
        <w:tc>
          <w:tcPr>
            <w:tcW w:w="6762" w:type="dxa"/>
          </w:tcPr>
          <w:p w14:paraId="38963050">
            <w:pPr>
              <w:pStyle w:val="13"/>
              <w:spacing w:before="85"/>
              <w:ind w:left="0" w:firstLine="0"/>
              <w:rPr>
                <w:bCs/>
                <w:spacing w:val="-2"/>
                <w:sz w:val="24"/>
              </w:rPr>
            </w:pPr>
            <w:r>
              <w:rPr>
                <w:b w:val="0"/>
                <w:bCs/>
                <w:spacing w:val="-2"/>
                <w:sz w:val="24"/>
              </w:rPr>
              <w:t xml:space="preserve">7.1 INDIVIDUAL REFLECTIONS</w:t>
            </w:r>
          </w:p>
        </w:tc>
        <w:tc>
          <w:tcPr>
            <w:tcW w:w="1034" w:type="dxa"/>
          </w:tcPr>
          <w:p w14:paraId="74C83DFB">
            <w:pPr>
              <w:pStyle w:val="13"/>
              <w:spacing w:before="85"/>
              <w:jc w:val="center"/>
              <w:rPr>
                <w:b/>
                <w:sz w:val="24"/>
              </w:rPr>
            </w:pPr>
            <w:r>
              <w:rPr>
                <w:b w:val="0"/>
                <w:bCs/>
                <w:color w:val="000000" w:themeColor="text1"/>
                <w:spacing w:val="-10"/>
                <w:w w:val="105"/>
                <w14:textFill>
                  <w14:solidFill>
                    <w14:schemeClr w14:val="tx1"/>
                  </w14:solidFill>
                </w14:textFill>
              </w:rPr>
              <w:t xml:space="preserve">39</w:t>
            </w:r>
          </w:p>
        </w:tc>
      </w:tr>
      <w:tr w14:paraId="429C7332">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A0A8A56">
            <w:pPr>
              <w:pStyle w:val="13"/>
              <w:spacing w:before="85"/>
              <w:jc w:val="center"/>
              <w:rPr>
                <w:b/>
                <w:sz w:val="24"/>
              </w:rPr>
            </w:pPr>
          </w:p>
        </w:tc>
        <w:tc>
          <w:tcPr>
            <w:tcW w:w="6762" w:type="dxa"/>
          </w:tcPr>
          <w:p w14:paraId="5169ADDA">
            <w:pPr>
              <w:pStyle w:val="13"/>
              <w:spacing w:before="85"/>
              <w:ind w:left="0" w:firstLine="0"/>
              <w:rPr>
                <w:bCs/>
                <w:spacing w:val="-2"/>
                <w:sz w:val="24"/>
              </w:rPr>
            </w:pPr>
            <w:r>
              <w:rPr>
                <w:b w:val="0"/>
                <w:bCs/>
                <w:spacing w:val="-2"/>
                <w:sz w:val="24"/>
              </w:rPr>
              <w:t xml:space="preserve">7.2 TEAM LEARNING</w:t>
            </w:r>
          </w:p>
        </w:tc>
        <w:tc>
          <w:tcPr>
            <w:tcW w:w="1034" w:type="dxa"/>
          </w:tcPr>
          <w:p w14:paraId="5E3F6F44">
            <w:pPr>
              <w:pStyle w:val="13"/>
              <w:spacing w:before="85"/>
              <w:jc w:val="center"/>
              <w:rPr>
                <w:b/>
                <w:sz w:val="24"/>
              </w:rPr>
            </w:pPr>
            <w:r>
              <w:rPr>
                <w:b w:val="0"/>
                <w:bCs/>
                <w:color w:val="000000" w:themeColor="text1"/>
                <w:spacing w:val="-10"/>
                <w:w w:val="105"/>
                <w14:textFill>
                  <w14:solidFill>
                    <w14:schemeClr w14:val="tx1"/>
                  </w14:solidFill>
                </w14:textFill>
              </w:rPr>
              <w:t xml:space="preserve">40</w:t>
            </w:r>
          </w:p>
        </w:tc>
      </w:tr>
      <w:tr w14:paraId="6612BBD1">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6FC29CC">
            <w:pPr>
              <w:pStyle w:val="13"/>
              <w:spacing w:before="85"/>
              <w:jc w:val="center"/>
              <w:rPr>
                <w:b/>
                <w:sz w:val="24"/>
              </w:rPr>
            </w:pPr>
            <w:r>
              <w:rPr>
                <w:b w:val="0"/>
                <w:sz w:val="24"/>
              </w:rPr>
            </w:r>
          </w:p>
        </w:tc>
        <w:tc>
          <w:tcPr>
            <w:tcW w:w="6762" w:type="dxa"/>
          </w:tcPr>
          <w:p w14:paraId="12DC286A">
            <w:pPr>
              <w:pStyle w:val="13"/>
              <w:spacing w:before="85"/>
              <w:ind w:left="0" w:firstLine="0"/>
              <w:rPr>
                <w:b/>
                <w:spacing w:val="-2"/>
                <w:sz w:val="24"/>
              </w:rPr>
            </w:pPr>
            <w:r>
              <w:rPr>
                <w:b w:val="0"/>
                <w:spacing w:val="-2"/>
                <w:sz w:val="26"/>
              </w:rPr>
              <w:t xml:space="preserve">7.3 COURSE OUTCOMES — EVIDENCE SUMMARY</w:t>
            </w:r>
          </w:p>
        </w:tc>
        <w:tc>
          <w:tcPr>
            <w:tcW w:w="1034" w:type="dxa"/>
          </w:tcPr>
          <w:p w14:paraId="230731EB">
            <w:pPr>
              <w:pStyle w:val="13"/>
              <w:spacing w:before="85"/>
              <w:jc w:val="center"/>
              <w:rPr>
                <w:b/>
                <w:sz w:val="24"/>
              </w:rPr>
            </w:pPr>
            <w:r>
              <w:rPr>
                <w:b w:val="0"/>
                <w:bCs/>
                <w:color w:val="000000" w:themeColor="text1"/>
                <w:spacing w:val="-10"/>
                <w:w w:val="105"/>
                <w14:textFill>
                  <w14:solidFill>
                    <w14:schemeClr w14:val="tx1"/>
                  </w14:solidFill>
                </w14:textFill>
              </w:rPr>
              <w:t xml:space="preserve">40</w:t>
            </w:r>
          </w:p>
        </w:tc>
      </w:tr>
      <w:tr w14:paraId="1C870C29">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7BC2AA6">
            <w:pPr>
              <w:pStyle w:val="13"/>
              <w:spacing w:before="85"/>
              <w:jc w:val="center"/>
              <w:rPr>
                <w:b/>
                <w:sz w:val="24"/>
              </w:rPr>
            </w:pPr>
            <w:r>
              <w:rPr>
                <w:b/>
                <w:sz w:val="24"/>
              </w:rPr>
              <w:t xml:space="preserve">8</w:t>
            </w:r>
          </w:p>
        </w:tc>
        <w:tc>
          <w:tcPr>
            <w:tcW w:w="6762" w:type="dxa"/>
          </w:tcPr>
          <w:p w14:paraId="08BD0776">
            <w:pPr>
              <w:pStyle w:val="13"/>
              <w:spacing w:before="85"/>
              <w:ind w:left="0" w:firstLine="0"/>
              <w:rPr>
                <w:bCs/>
                <w:spacing w:val="-2"/>
                <w:sz w:val="24"/>
              </w:rPr>
            </w:pPr>
            <w:r>
              <w:rPr>
                <w:b/>
                <w:bCs/>
                <w:spacing w:val="-2"/>
                <w:sz w:val="24"/>
              </w:rPr>
              <w:t xml:space="preserve">CONCLUSION AND FUTURE SCOPE</w:t>
            </w:r>
          </w:p>
        </w:tc>
        <w:tc>
          <w:tcPr>
            <w:tcW w:w="1034" w:type="dxa"/>
          </w:tcPr>
          <w:p w14:paraId="56D3F5BC">
            <w:pPr>
              <w:pStyle w:val="13"/>
              <w:spacing w:before="85"/>
              <w:jc w:val="center"/>
              <w:rPr>
                <w:b/>
                <w:sz w:val="24"/>
              </w:rPr>
            </w:pPr>
            <w:r>
              <w:rPr>
                <w:b/>
                <w:bCs/>
                <w:color w:val="000000" w:themeColor="text1"/>
                <w:spacing w:val="-10"/>
                <w:w w:val="105"/>
                <w14:textFill>
                  <w14:solidFill>
                    <w14:schemeClr w14:val="tx1"/>
                  </w14:solidFill>
                </w14:textFill>
              </w:rPr>
              <w:t xml:space="preserve">42</w:t>
            </w:r>
          </w:p>
        </w:tc>
      </w:tr>
      <w:tr w14:paraId="386894FF">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3EA32BA">
            <w:pPr>
              <w:pStyle w:val="13"/>
              <w:spacing w:before="85"/>
              <w:jc w:val="center"/>
              <w:rPr>
                <w:b/>
                <w:sz w:val="24"/>
              </w:rPr>
            </w:pPr>
          </w:p>
        </w:tc>
        <w:tc>
          <w:tcPr>
            <w:tcW w:w="6762" w:type="dxa"/>
          </w:tcPr>
          <w:p w14:paraId="4AA8B507">
            <w:pPr>
              <w:pStyle w:val="13"/>
              <w:spacing w:before="85"/>
              <w:ind w:left="0" w:firstLine="0"/>
              <w:rPr>
                <w:bCs/>
                <w:spacing w:val="-2"/>
                <w:sz w:val="24"/>
              </w:rPr>
            </w:pPr>
            <w:r>
              <w:rPr>
                <w:b w:val="0"/>
                <w:bCs/>
                <w:spacing w:val="-2"/>
                <w:sz w:val="24"/>
              </w:rPr>
              <w:t xml:space="preserve">8.1 CONCLUSION</w:t>
            </w:r>
          </w:p>
        </w:tc>
        <w:tc>
          <w:tcPr>
            <w:tcW w:w="1034" w:type="dxa"/>
          </w:tcPr>
          <w:p w14:paraId="4535B4DE">
            <w:pPr>
              <w:pStyle w:val="13"/>
              <w:spacing w:before="85"/>
              <w:jc w:val="center"/>
              <w:rPr>
                <w:b/>
                <w:sz w:val="24"/>
              </w:rPr>
            </w:pPr>
            <w:r>
              <w:rPr>
                <w:b w:val="0"/>
                <w:bCs/>
                <w:color w:val="000000" w:themeColor="text1"/>
                <w:spacing w:val="-10"/>
                <w:w w:val="105"/>
                <w14:textFill>
                  <w14:solidFill>
                    <w14:schemeClr w14:val="tx1"/>
                  </w14:solidFill>
                </w14:textFill>
              </w:rPr>
              <w:t xml:space="preserve">42</w:t>
            </w:r>
          </w:p>
        </w:tc>
      </w:tr>
      <w:tr w14:paraId="6576EDF7">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F28C724">
            <w:pPr>
              <w:pStyle w:val="13"/>
              <w:spacing w:before="85"/>
              <w:jc w:val="center"/>
              <w:rPr>
                <w:b/>
                <w:sz w:val="24"/>
              </w:rPr>
            </w:pPr>
          </w:p>
        </w:tc>
        <w:tc>
          <w:tcPr>
            <w:tcW w:w="6762" w:type="dxa"/>
          </w:tcPr>
          <w:p w14:paraId="7A6C7502">
            <w:pPr>
              <w:pStyle w:val="13"/>
              <w:spacing w:before="85"/>
              <w:ind w:left="0" w:firstLine="0"/>
              <w:rPr>
                <w:b/>
                <w:spacing w:val="-2"/>
                <w:sz w:val="24"/>
              </w:rPr>
            </w:pPr>
            <w:r>
              <w:rPr>
                <w:b w:val="0"/>
                <w:spacing w:val="-2"/>
                <w:sz w:val="26"/>
              </w:rPr>
              <w:t xml:space="preserve">8.2 FUTURE SCOPE</w:t>
            </w:r>
          </w:p>
        </w:tc>
        <w:tc>
          <w:tcPr>
            <w:tcW w:w="1034" w:type="dxa"/>
          </w:tcPr>
          <w:p w14:paraId="2DD1D220">
            <w:pPr>
              <w:pStyle w:val="13"/>
              <w:spacing w:before="85"/>
              <w:jc w:val="center"/>
              <w:rPr>
                <w:b/>
                <w:sz w:val="24"/>
              </w:rPr>
            </w:pPr>
            <w:r>
              <w:rPr>
                <w:b w:val="0"/>
                <w:bCs/>
                <w:color w:val="000000" w:themeColor="text1"/>
                <w:spacing w:val="-10"/>
                <w:w w:val="105"/>
                <w14:textFill>
                  <w14:solidFill>
                    <w14:schemeClr w14:val="tx1"/>
                  </w14:solidFill>
                </w14:textFill>
              </w:rPr>
              <w:t xml:space="preserve">42</w:t>
            </w:r>
          </w:p>
        </w:tc>
      </w:tr>
      <w:tr w14:paraId="1E95DC79">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E93FC7E">
            <w:pPr>
              <w:pStyle w:val="13"/>
              <w:spacing w:before="85"/>
              <w:jc w:val="center"/>
              <w:rPr>
                <w:b/>
                <w:sz w:val="24"/>
              </w:rPr>
            </w:pPr>
          </w:p>
        </w:tc>
        <w:tc>
          <w:tcPr>
            <w:tcW w:w="6762" w:type="dxa"/>
          </w:tcPr>
          <w:p w14:paraId="2E4A267F">
            <w:pPr>
              <w:pStyle w:val="13"/>
              <w:spacing w:before="85"/>
              <w:ind w:left="0" w:firstLine="0"/>
              <w:rPr>
                <w:b/>
                <w:spacing w:val="-2"/>
                <w:sz w:val="24"/>
              </w:rPr>
            </w:pPr>
            <w:r>
              <w:rPr>
                <w:b/>
                <w:spacing w:val="-2"/>
                <w:sz w:val="26"/>
              </w:rPr>
              <w:t xml:space="preserve">REFERENCES</w:t>
            </w:r>
          </w:p>
        </w:tc>
        <w:tc>
          <w:tcPr>
            <w:tcW w:w="1034" w:type="dxa"/>
          </w:tcPr>
          <w:p w14:paraId="6DB39CDE">
            <w:pPr>
              <w:pStyle w:val="13"/>
              <w:spacing w:before="85"/>
              <w:jc w:val="center"/>
              <w:rPr>
                <w:b/>
                <w:sz w:val="24"/>
              </w:rPr>
            </w:pPr>
            <w:r>
              <w:rPr>
                <w:b/>
                <w:bCs/>
                <w:color w:val="000000" w:themeColor="text1"/>
                <w:spacing w:val="-10"/>
                <w:w w:val="105"/>
                <w14:textFill>
                  <w14:solidFill>
                    <w14:schemeClr w14:val="tx1"/>
                  </w14:solidFill>
                </w14:textFill>
              </w:rPr>
              <w:t xml:space="preserve">44</w:t>
            </w:r>
          </w:p>
        </w:tc>
      </w:tr>
      <w:tr w14:paraId="5D52E240">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637D01E">
            <w:pPr>
              <w:pStyle w:val="13"/>
              <w:spacing w:before="85"/>
              <w:jc w:val="center"/>
              <w:rPr>
                <w:b/>
                <w:sz w:val="24"/>
              </w:rPr>
            </w:pPr>
          </w:p>
        </w:tc>
        <w:tc>
          <w:tcPr>
            <w:tcW w:w="6762" w:type="dxa"/>
          </w:tcPr>
          <w:p w14:paraId="5637F7A6">
            <w:pPr>
              <w:pStyle w:val="13"/>
              <w:spacing w:before="85"/>
              <w:ind w:left="0" w:firstLine="0"/>
              <w:rPr>
                <w:bCs/>
                <w:spacing w:val="-2"/>
                <w:sz w:val="24"/>
              </w:rPr>
            </w:pPr>
            <w:r>
              <w:rPr>
                <w:b/>
                <w:bCs/>
                <w:spacing w:val="-2"/>
                <w:sz w:val="24"/>
              </w:rPr>
              <w:t xml:space="preserve">APPENDIX</w:t>
            </w:r>
          </w:p>
        </w:tc>
        <w:tc>
          <w:tcPr>
            <w:tcW w:w="1034" w:type="dxa"/>
          </w:tcPr>
          <w:p w14:paraId="3C2472BF">
            <w:pPr>
              <w:pStyle w:val="13"/>
              <w:spacing w:before="85"/>
              <w:jc w:val="center"/>
              <w:rPr>
                <w:b/>
                <w:sz w:val="24"/>
              </w:rPr>
            </w:pPr>
            <w:r>
              <w:rPr>
                <w:b/>
                <w:bCs/>
                <w:color w:val="000000" w:themeColor="text1"/>
                <w:spacing w:val="-10"/>
                <w:w w:val="105"/>
                <w14:textFill>
                  <w14:solidFill>
                    <w14:schemeClr w14:val="tx1"/>
                  </w14:solidFill>
                </w14:textFill>
              </w:rPr>
              <w:t xml:space="preserve">46</w:t>
            </w:r>
          </w:p>
        </w:tc>
      </w:tr>
      <w:tr w14:paraId="48813741">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FBE9B6C">
            <w:pPr>
              <w:pStyle w:val="13"/>
              <w:spacing w:before="85"/>
              <w:jc w:val="center"/>
              <w:rPr>
                <w:b/>
                <w:sz w:val="24"/>
              </w:rPr>
            </w:pPr>
          </w:p>
        </w:tc>
        <w:tc>
          <w:tcPr>
            <w:tcW w:w="6762" w:type="dxa"/>
          </w:tcPr>
          <w:p w14:paraId="5E5D66D5">
            <w:pPr>
              <w:pStyle w:val="13"/>
              <w:spacing w:before="85"/>
              <w:ind w:left="0" w:firstLine="0"/>
              <w:rPr>
                <w:bCs/>
                <w:spacing w:val="-2"/>
                <w:sz w:val="24"/>
              </w:rPr>
            </w:pPr>
            <w:r>
              <w:rPr>
                <w:b w:val="0"/>
                <w:bCs/>
                <w:spacing w:val="-2"/>
                <w:sz w:val="24"/>
              </w:rPr>
              <w:t xml:space="preserve">A.1 PROJECT REPOSITORY</w:t>
            </w:r>
          </w:p>
        </w:tc>
        <w:tc>
          <w:tcPr>
            <w:tcW w:w="1034" w:type="dxa"/>
          </w:tcPr>
          <w:p w14:paraId="403EE919">
            <w:pPr>
              <w:pStyle w:val="13"/>
              <w:spacing w:before="85"/>
              <w:jc w:val="center"/>
              <w:rPr>
                <w:b/>
                <w:sz w:val="24"/>
              </w:rPr>
            </w:pPr>
            <w:r>
              <w:rPr>
                <w:b w:val="0"/>
                <w:bCs/>
                <w:color w:val="000000" w:themeColor="text1"/>
                <w:spacing w:val="-10"/>
                <w:w w:val="105"/>
                <w14:textFill>
                  <w14:solidFill>
                    <w14:schemeClr w14:val="tx1"/>
                  </w14:solidFill>
                </w14:textFill>
              </w:rPr>
              <w:t xml:space="preserve">46</w:t>
            </w:r>
          </w:p>
        </w:tc>
      </w:tr>
      <w:tr w14:paraId="5756F087">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03183EB">
            <w:pPr>
              <w:pStyle w:val="13"/>
              <w:spacing w:before="85"/>
              <w:jc w:val="center"/>
              <w:rPr>
                <w:b/>
                <w:sz w:val="24"/>
              </w:rPr>
            </w:pPr>
          </w:p>
        </w:tc>
        <w:tc>
          <w:tcPr>
            <w:tcW w:w="6762" w:type="dxa"/>
          </w:tcPr>
          <w:p w14:paraId="269E96E7">
            <w:pPr>
              <w:pStyle w:val="13"/>
              <w:spacing w:before="85"/>
              <w:ind w:left="0" w:firstLine="0"/>
              <w:rPr>
                <w:bCs/>
                <w:spacing w:val="-2"/>
                <w:sz w:val="24"/>
              </w:rPr>
            </w:pPr>
            <w:r>
              <w:rPr>
                <w:b w:val="0"/>
                <w:bCs/>
                <w:spacing w:val="-2"/>
                <w:sz w:val="24"/>
              </w:rPr>
              <w:t xml:space="preserve">A.2 WEEKLY LOG AND MENTOR SIGN-OFFS</w:t>
            </w:r>
          </w:p>
        </w:tc>
        <w:tc>
          <w:tcPr>
            <w:tcW w:w="1034" w:type="dxa"/>
          </w:tcPr>
          <w:p w14:paraId="2D0FEF2A">
            <w:pPr>
              <w:pStyle w:val="13"/>
              <w:spacing w:before="85"/>
              <w:jc w:val="center"/>
              <w:rPr>
                <w:b/>
                <w:sz w:val="24"/>
              </w:rPr>
            </w:pPr>
            <w:r>
              <w:rPr>
                <w:b w:val="0"/>
                <w:bCs/>
                <w:color w:val="000000" w:themeColor="text1"/>
                <w:spacing w:val="-10"/>
                <w:w w:val="105"/>
                <w14:textFill>
                  <w14:solidFill>
                    <w14:schemeClr w14:val="tx1"/>
                  </w14:solidFill>
                </w14:textFill>
              </w:rPr>
              <w:t xml:space="preserve">46</w:t>
            </w:r>
          </w:p>
        </w:tc>
      </w:tr>
      <w:tr w14:paraId="319CD1F1">
        <w:trP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5A52523">
            <w:pPr>
              <w:pStyle w:val="13"/>
              <w:spacing w:before="85"/>
              <w:jc w:val="center"/>
              <w:rPr>
                <w:b/>
                <w:sz w:val="24"/>
              </w:rPr>
            </w:pPr>
          </w:p>
        </w:tc>
        <w:tc>
          <w:tcPr>
            <w:tcW w:w="6762" w:type="dxa"/>
          </w:tcPr>
          <w:p w14:paraId="3B8E80F0">
            <w:pPr>
              <w:pStyle w:val="13"/>
              <w:spacing w:before="85"/>
              <w:ind w:left="0" w:firstLine="0"/>
              <w:rPr>
                <w:b/>
                <w:spacing w:val="-2"/>
                <w:sz w:val="24"/>
              </w:rPr>
            </w:pPr>
            <w:r>
              <w:rPr>
                <w:b w:val="0"/>
                <w:spacing w:val="-2"/>
                <w:sz w:val="26"/>
              </w:rPr>
              <w:t xml:space="preserve">A.3 SELF AND PEER ASSESSMENT</w:t>
            </w:r>
          </w:p>
        </w:tc>
        <w:tc>
          <w:tcPr>
            <w:tcW w:w="1034" w:type="dxa"/>
          </w:tcPr>
          <w:p w14:paraId="64F54D21">
            <w:pPr>
              <w:pStyle w:val="13"/>
              <w:spacing w:before="85"/>
              <w:jc w:val="center"/>
              <w:rPr>
                <w:b/>
                <w:sz w:val="24"/>
              </w:rPr>
            </w:pPr>
            <w:r>
              <w:rPr>
                <w:b w:val="0"/>
                <w:bCs/>
                <w:color w:val="000000" w:themeColor="text1"/>
                <w:spacing w:val="-10"/>
                <w:w w:val="105"/>
                <w14:textFill>
                  <w14:solidFill>
                    <w14:schemeClr w14:val="tx1"/>
                  </w14:solidFill>
                </w14:textFill>
              </w:rPr>
              <w:t xml:space="preserve">46</w:t>
            </w:r>
          </w:p>
        </w:tc>
      </w:tr>
    </w:tbl>
    <w:p w14:paraId="3D5655D1">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3427068C">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5832F79C">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3651F1D7">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00B79A9A">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1EB2C317">
      <w:pPr>
        <w:spacing w:after="16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4AF30539">
      <w:pPr>
        <w:pStyle w:val="2"/>
        <w:ind w:left="240" w:leftChars="100" w:right="2736" w:firstLine="1437" w:firstLineChars="513"/>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bookmarkStart w:id="1" w:name="bm_lot"/>
      <w:bookmarkStart w:id="2" w:name="_Toc239322035"/>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LIST OF TABLES</w:t>
      </w:r>
      <w:bookmarkEnd w:id="1"/>
    </w:p>
    <w:p w14:paraId="681C4611">
      <w:pPr>
        <w:pStyle w:val="13"/>
        <w:spacing w:before="10"/>
        <w:rPr>
          <w:b/>
          <w:sz w:val="16"/>
        </w:rPr>
      </w:pPr>
    </w:p>
    <w:tbl>
      <w:tblPr>
        <w:tblStyle w:val="12"/>
        <w:tblpPr w:leftFromText="180" w:rightFromText="180" w:vertAnchor="text" w:horzAnchor="page" w:tblpX="2016" w:tblpY="313"/>
        <w:tblOverlap w:val="never"/>
        <w:tblW w:w="0" w:type="auto"/>
        <w:tblInd w:w="0" w:type="dxa"/>
        <w:tblLayout w:type="fixed"/>
        <w:tblCellMar>
          <w:top w:w="0" w:type="dxa"/>
          <w:left w:w="0" w:type="dxa"/>
          <w:bottom w:w="0" w:type="dxa"/>
          <w:right w:w="0" w:type="dxa"/>
        </w:tblCellMar>
      </w:tblPr>
      <w:tblGrid>
        <w:gridCol w:w="1266"/>
        <w:gridCol w:w="4947"/>
        <w:gridCol w:w="2422"/>
      </w:tblGrid>
      <w:tr w14:paraId="044AB2C3">
        <w:tblPrEx>
          <w:tblCellMar>
            <w:top w:w="0" w:type="dxa"/>
            <w:left w:w="0" w:type="dxa"/>
            <w:bottom w:w="0" w:type="dxa"/>
            <w:right w:w="0" w:type="dxa"/>
          </w:tblCellMar>
        </w:tblPrEx>
        <w:trPr>
          <w:trHeight w:val="759" w:hRule="atLeast"/>
          <w:cantSplit/>
          <w:tblHeader/>
        </w:trPr>
        <w:tc>
          <w:tcPr>
            <w:tcW w:w="1266" w:type="dxa"/>
            <w:vAlign w:val="center"/>
          </w:tcPr>
          <w:p w14:paraId="1FB8E0FB">
            <w:pPr>
              <w:pStyle w:val="46"/>
              <w:spacing w:line="259" w:lineRule="auto"/>
              <w:ind w:left="249" w:right="111" w:hanging="200"/>
              <w:jc w:val="center"/>
              <w:rPr>
                <w:b/>
                <w:sz w:val="26"/>
                <w:szCs w:val="26"/>
              </w:rPr>
            </w:pPr>
            <w:r>
              <w:rPr>
                <w:b/>
                <w:spacing w:val="-2"/>
                <w:sz w:val="26"/>
                <w:szCs w:val="26"/>
              </w:rPr>
              <w:t xml:space="preserve">TABLE NO.</w:t>
            </w:r>
          </w:p>
        </w:tc>
        <w:tc>
          <w:tcPr>
            <w:tcW w:w="4947" w:type="dxa"/>
            <w:vAlign w:val="center"/>
          </w:tcPr>
          <w:p w14:paraId="129BB8C1">
            <w:pPr>
              <w:pStyle w:val="46"/>
              <w:spacing w:line="266" w:lineRule="exact"/>
              <w:ind w:left="0" w:firstLine="0"/>
              <w:jc w:val="center"/>
              <w:rPr>
                <w:b/>
                <w:sz w:val="26"/>
                <w:szCs w:val="26"/>
              </w:rPr>
            </w:pPr>
            <w:r>
              <w:rPr>
                <w:b/>
                <w:spacing w:val="-2"/>
                <w:sz w:val="26"/>
                <w:szCs w:val="26"/>
              </w:rPr>
              <w:t xml:space="preserve">TITLE</w:t>
            </w:r>
          </w:p>
        </w:tc>
        <w:tc>
          <w:tcPr>
            <w:tcW w:w="2422" w:type="dxa"/>
            <w:vAlign w:val="center"/>
          </w:tcPr>
          <w:p w14:paraId="7B0B8719">
            <w:pPr>
              <w:pStyle w:val="46"/>
              <w:spacing w:line="259" w:lineRule="auto"/>
              <w:ind w:right="46" w:firstLine="756" w:firstLineChars="300"/>
              <w:jc w:val="both"/>
              <w:rPr>
                <w:b/>
                <w:sz w:val="26"/>
                <w:szCs w:val="26"/>
              </w:rPr>
            </w:pPr>
            <w:r>
              <w:rPr>
                <w:b/>
                <w:spacing w:val="-4"/>
                <w:sz w:val="26"/>
                <w:szCs w:val="26"/>
              </w:rPr>
              <w:t xml:space="preserve">PAGE NO.</w:t>
            </w:r>
          </w:p>
        </w:tc>
      </w:tr>
      <w:tr w14:paraId="606AF9A2">
        <w:tblPrEx>
          <w:tblCellMar>
            <w:top w:w="0" w:type="dxa"/>
            <w:left w:w="0" w:type="dxa"/>
            <w:bottom w:w="0" w:type="dxa"/>
            <w:right w:w="0" w:type="dxa"/>
          </w:tblCellMar>
        </w:tblPrEx>
        <w:trPr>
          <w:trHeight w:val="598" w:hRule="atLeast"/>
          <w:cantSplit/>
        </w:trPr>
        <w:tc>
          <w:tcPr>
            <w:tcW w:w="1266" w:type="dxa"/>
          </w:tcPr>
          <w:p w14:paraId="40B88CE0">
            <w:pPr>
              <w:pStyle w:val="46"/>
              <w:spacing w:before="185"/>
              <w:ind w:right="63"/>
              <w:jc w:val="center"/>
              <w:rPr>
                <w:sz w:val="26"/>
                <w:szCs w:val="26"/>
              </w:rPr>
            </w:pPr>
            <w:r>
              <w:rPr>
                <w:b w:val="0"/>
                <w:spacing w:val="-5"/>
                <w:sz w:val="26"/>
                <w:szCs w:val="26"/>
              </w:rPr>
              <w:t xml:space="preserve">2.1</w:t>
            </w:r>
          </w:p>
        </w:tc>
        <w:tc>
          <w:tcPr>
            <w:tcW w:w="4947" w:type="dxa"/>
          </w:tcPr>
          <w:p w14:paraId="03014366">
            <w:pPr>
              <w:pStyle w:val="46"/>
              <w:spacing w:before="185"/>
              <w:ind w:left="0" w:firstLine="0"/>
              <w:rPr>
                <w:sz w:val="26"/>
                <w:szCs w:val="26"/>
              </w:rPr>
            </w:pPr>
            <w:r>
              <w:rPr>
                <w:b w:val="0"/>
                <w:color w:val="000000" w:themeColor="text1"/>
                <w:sz w:val="26"/>
                <w:szCs w:val="26"/>
                <w14:textFill>
                  <w14:solidFill>
                    <w14:schemeClr w14:val="tx1"/>
                  </w14:solidFill>
                </w14:textFill>
              </w:rPr>
              <w:t xml:space="preserve">Summary of Related Approaches</w:t>
            </w:r>
          </w:p>
        </w:tc>
        <w:tc>
          <w:tcPr>
            <w:tcW w:w="2422" w:type="dxa"/>
          </w:tcPr>
          <w:p w14:paraId="6283413F">
            <w:pPr>
              <w:pStyle w:val="46"/>
              <w:spacing w:before="185"/>
              <w:ind w:right="260"/>
              <w:jc w:val="center"/>
              <w:rPr>
                <w:sz w:val="26"/>
                <w:szCs w:val="26"/>
              </w:rPr>
            </w:pPr>
            <w:r>
              <w:rPr>
                <w:b w:val="0"/>
                <w:spacing w:val="-5"/>
                <w:sz w:val="26"/>
                <w:szCs w:val="26"/>
              </w:rPr>
              <w:t xml:space="preserve">5</w:t>
            </w:r>
          </w:p>
        </w:tc>
      </w:tr>
      <w:tr w14:paraId="43C4AA11">
        <w:tblPrEx>
          <w:tblCellMar>
            <w:top w:w="0" w:type="dxa"/>
            <w:left w:w="0" w:type="dxa"/>
            <w:bottom w:w="0" w:type="dxa"/>
            <w:right w:w="0" w:type="dxa"/>
          </w:tblCellMar>
        </w:tblPrEx>
        <w:trPr>
          <w:trHeight w:val="598" w:hRule="atLeast"/>
          <w:cantSplit/>
        </w:trPr>
        <w:tc>
          <w:tcPr>
            <w:tcW w:w="1266" w:type="dxa"/>
          </w:tcPr>
          <w:p w14:paraId="02F7B457">
            <w:pPr>
              <w:pStyle w:val="46"/>
              <w:spacing w:before="185"/>
              <w:ind w:right="63"/>
              <w:jc w:val="center"/>
              <w:rPr>
                <w:sz w:val="26"/>
                <w:szCs w:val="26"/>
              </w:rPr>
            </w:pPr>
            <w:r>
              <w:rPr>
                <w:b w:val="0"/>
                <w:spacing w:val="-5"/>
                <w:sz w:val="26"/>
                <w:szCs w:val="26"/>
              </w:rPr>
              <w:t xml:space="preserve">3.1</w:t>
            </w:r>
          </w:p>
        </w:tc>
        <w:tc>
          <w:tcPr>
            <w:tcW w:w="4947" w:type="dxa"/>
          </w:tcPr>
          <w:p w14:paraId="73CE2413">
            <w:pPr>
              <w:pStyle w:val="46"/>
              <w:spacing w:before="185"/>
              <w:ind w:left="0" w:firstLine="0"/>
              <w:rPr>
                <w:sz w:val="26"/>
                <w:szCs w:val="26"/>
              </w:rPr>
            </w:pPr>
            <w:r>
              <w:rPr>
                <w:b w:val="0"/>
                <w:color w:val="000000" w:themeColor="text1"/>
                <w:sz w:val="26"/>
                <w:szCs w:val="26"/>
                <w14:textFill>
                  <w14:solidFill>
                    <w14:schemeClr w14:val="tx1"/>
                  </w14:solidFill>
                </w14:textFill>
              </w:rPr>
              <w:t xml:space="preserve">Weekly PBL Progress Log</w:t>
            </w:r>
          </w:p>
        </w:tc>
        <w:tc>
          <w:tcPr>
            <w:tcW w:w="2422" w:type="dxa"/>
          </w:tcPr>
          <w:p w14:paraId="464AEF21">
            <w:pPr>
              <w:pStyle w:val="46"/>
              <w:spacing w:before="185"/>
              <w:ind w:right="260"/>
              <w:jc w:val="center"/>
              <w:rPr>
                <w:sz w:val="26"/>
                <w:szCs w:val="26"/>
              </w:rPr>
            </w:pPr>
            <w:r>
              <w:rPr>
                <w:b w:val="0"/>
                <w:spacing w:val="-5"/>
                <w:sz w:val="26"/>
                <w:szCs w:val="26"/>
              </w:rPr>
              <w:t xml:space="preserve">7</w:t>
            </w:r>
          </w:p>
        </w:tc>
      </w:tr>
      <w:tr w14:paraId="167F7747">
        <w:tblPrEx>
          <w:tblCellMar>
            <w:top w:w="0" w:type="dxa"/>
            <w:left w:w="0" w:type="dxa"/>
            <w:bottom w:w="0" w:type="dxa"/>
            <w:right w:w="0" w:type="dxa"/>
          </w:tblCellMar>
        </w:tblPrEx>
        <w:trPr>
          <w:trHeight w:val="598" w:hRule="atLeast"/>
          <w:cantSplit/>
        </w:trPr>
        <w:tc>
          <w:tcPr>
            <w:tcW w:w="1266" w:type="dxa"/>
          </w:tcPr>
          <w:p w14:paraId="6ABD2949">
            <w:pPr>
              <w:pStyle w:val="46"/>
              <w:spacing w:before="185"/>
              <w:ind w:right="63"/>
              <w:jc w:val="center"/>
              <w:rPr>
                <w:sz w:val="26"/>
                <w:szCs w:val="26"/>
              </w:rPr>
            </w:pPr>
            <w:r>
              <w:rPr>
                <w:b w:val="0"/>
                <w:spacing w:val="-5"/>
                <w:sz w:val="26"/>
                <w:szCs w:val="26"/>
              </w:rPr>
              <w:t xml:space="preserve">3.2</w:t>
            </w:r>
          </w:p>
        </w:tc>
        <w:tc>
          <w:tcPr>
            <w:tcW w:w="4947" w:type="dxa"/>
          </w:tcPr>
          <w:p w14:paraId="75E5D0EC">
            <w:pPr>
              <w:pStyle w:val="46"/>
              <w:spacing w:before="185"/>
              <w:ind w:left="0" w:firstLine="0"/>
              <w:rPr>
                <w:sz w:val="26"/>
                <w:szCs w:val="26"/>
              </w:rPr>
            </w:pPr>
            <w:r>
              <w:rPr>
                <w:b w:val="0"/>
                <w:color w:val="000000" w:themeColor="text1"/>
                <w:sz w:val="26"/>
                <w:szCs w:val="26"/>
                <w14:textFill>
                  <w14:solidFill>
                    <w14:schemeClr w14:val="tx1"/>
                  </w14:solidFill>
                </w14:textFill>
              </w:rPr>
              <w:t xml:space="preserve">Hardware and Software Requirements</w:t>
            </w:r>
          </w:p>
        </w:tc>
        <w:tc>
          <w:tcPr>
            <w:tcW w:w="2422" w:type="dxa"/>
          </w:tcPr>
          <w:p w14:paraId="0C8CF429">
            <w:pPr>
              <w:pStyle w:val="46"/>
              <w:spacing w:before="185"/>
              <w:ind w:right="260"/>
              <w:jc w:val="center"/>
              <w:rPr>
                <w:sz w:val="26"/>
                <w:szCs w:val="26"/>
              </w:rPr>
            </w:pPr>
            <w:r>
              <w:rPr>
                <w:b w:val="0"/>
                <w:spacing w:val="-5"/>
                <w:sz w:val="26"/>
                <w:szCs w:val="26"/>
              </w:rPr>
              <w:t xml:space="preserve">8</w:t>
            </w:r>
          </w:p>
        </w:tc>
      </w:tr>
      <w:tr w14:paraId="2A19DC2B">
        <w:tblPrEx>
          <w:tblCellMar>
            <w:top w:w="0" w:type="dxa"/>
            <w:left w:w="0" w:type="dxa"/>
            <w:bottom w:w="0" w:type="dxa"/>
            <w:right w:w="0" w:type="dxa"/>
          </w:tblCellMar>
        </w:tblPrEx>
        <w:trPr>
          <w:trHeight w:val="598" w:hRule="atLeast"/>
          <w:cantSplit/>
        </w:trPr>
        <w:tc>
          <w:tcPr>
            <w:tcW w:w="1266" w:type="dxa"/>
          </w:tcPr>
          <w:p w14:paraId="330FA2FB">
            <w:pPr>
              <w:pStyle w:val="46"/>
              <w:spacing w:before="185"/>
              <w:ind w:right="63"/>
              <w:jc w:val="center"/>
              <w:rPr>
                <w:sz w:val="26"/>
                <w:szCs w:val="26"/>
              </w:rPr>
            </w:pPr>
            <w:r>
              <w:rPr>
                <w:b w:val="0"/>
                <w:spacing w:val="-5"/>
                <w:sz w:val="26"/>
                <w:szCs w:val="26"/>
              </w:rPr>
              <w:t xml:space="preserve">6.1</w:t>
            </w:r>
          </w:p>
        </w:tc>
        <w:tc>
          <w:tcPr>
            <w:tcW w:w="4947" w:type="dxa"/>
          </w:tcPr>
          <w:p w14:paraId="79EC35E5">
            <w:pPr>
              <w:pStyle w:val="46"/>
              <w:spacing w:before="185"/>
              <w:ind w:left="0" w:firstLine="0"/>
              <w:rPr>
                <w:sz w:val="26"/>
                <w:szCs w:val="26"/>
              </w:rPr>
            </w:pPr>
            <w:r>
              <w:rPr>
                <w:b w:val="0"/>
                <w:color w:val="000000" w:themeColor="text1"/>
                <w:sz w:val="26"/>
                <w:szCs w:val="26"/>
                <w14:textFill>
                  <w14:solidFill>
                    <w14:schemeClr w14:val="tx1"/>
                  </w14:solidFill>
                </w14:textFill>
              </w:rPr>
              <w:t xml:space="preserve">Synthetic Dataset Statistics</w:t>
            </w:r>
          </w:p>
        </w:tc>
        <w:tc>
          <w:tcPr>
            <w:tcW w:w="2422" w:type="dxa"/>
          </w:tcPr>
          <w:p w14:paraId="75DC93AA">
            <w:pPr>
              <w:pStyle w:val="46"/>
              <w:spacing w:before="185"/>
              <w:ind w:right="260"/>
              <w:jc w:val="center"/>
              <w:rPr>
                <w:sz w:val="26"/>
                <w:szCs w:val="26"/>
              </w:rPr>
            </w:pPr>
            <w:r>
              <w:rPr>
                <w:b w:val="0"/>
                <w:spacing w:val="-5"/>
                <w:sz w:val="26"/>
                <w:szCs w:val="26"/>
              </w:rPr>
              <w:t xml:space="preserve">26</w:t>
            </w:r>
          </w:p>
        </w:tc>
      </w:tr>
      <w:tr w14:paraId="6DCE6A1E">
        <w:tblPrEx>
          <w:tblCellMar>
            <w:top w:w="0" w:type="dxa"/>
            <w:left w:w="0" w:type="dxa"/>
            <w:bottom w:w="0" w:type="dxa"/>
            <w:right w:w="0" w:type="dxa"/>
          </w:tblCellMar>
        </w:tblPrEx>
        <w:trPr>
          <w:trHeight w:val="598" w:hRule="atLeast"/>
          <w:cantSplit/>
        </w:trPr>
        <w:tc>
          <w:tcPr>
            <w:tcW w:w="1266" w:type="dxa"/>
          </w:tcPr>
          <w:p w14:paraId="3D201764">
            <w:pPr>
              <w:pStyle w:val="46"/>
              <w:spacing w:before="185"/>
              <w:ind w:right="63"/>
              <w:jc w:val="center"/>
              <w:rPr>
                <w:sz w:val="26"/>
                <w:szCs w:val="26"/>
              </w:rPr>
            </w:pPr>
            <w:r>
              <w:rPr>
                <w:b w:val="0"/>
                <w:spacing w:val="-5"/>
                <w:sz w:val="26"/>
                <w:szCs w:val="26"/>
              </w:rPr>
              <w:t xml:space="preserve">6.2</w:t>
            </w:r>
          </w:p>
        </w:tc>
        <w:tc>
          <w:tcPr>
            <w:tcW w:w="4947" w:type="dxa"/>
          </w:tcPr>
          <w:p w14:paraId="132E32E5">
            <w:pPr>
              <w:pStyle w:val="46"/>
              <w:spacing w:before="185"/>
              <w:ind w:left="0" w:firstLine="0"/>
              <w:rPr>
                <w:sz w:val="26"/>
                <w:szCs w:val="26"/>
              </w:rPr>
            </w:pPr>
            <w:r>
              <w:rPr>
                <w:b w:val="0"/>
                <w:color w:val="000000" w:themeColor="text1"/>
                <w:sz w:val="26"/>
                <w:szCs w:val="26"/>
                <w14:textFill>
                  <w14:solidFill>
                    <w14:schemeClr w14:val="tx1"/>
                  </w14:solidFill>
                </w14:textFill>
              </w:rPr>
              <w:t xml:space="preserve">Chronological Splits and Label Balance</w:t>
            </w:r>
          </w:p>
        </w:tc>
        <w:tc>
          <w:tcPr>
            <w:tcW w:w="2422" w:type="dxa"/>
          </w:tcPr>
          <w:p w14:paraId="6E632D51">
            <w:pPr>
              <w:pStyle w:val="46"/>
              <w:spacing w:before="185"/>
              <w:ind w:right="260"/>
              <w:jc w:val="center"/>
              <w:rPr>
                <w:sz w:val="26"/>
                <w:szCs w:val="26"/>
              </w:rPr>
            </w:pPr>
            <w:r>
              <w:rPr>
                <w:b w:val="0"/>
                <w:spacing w:val="-5"/>
                <w:sz w:val="26"/>
                <w:szCs w:val="26"/>
              </w:rPr>
              <w:t xml:space="preserve">28</w:t>
            </w:r>
          </w:p>
        </w:tc>
      </w:tr>
      <w:tr w14:paraId="606AF9A2">
        <w:tblPrEx>
          <w:tblCellMar>
            <w:top w:w="0" w:type="dxa"/>
            <w:left w:w="0" w:type="dxa"/>
            <w:bottom w:w="0" w:type="dxa"/>
            <w:right w:w="0" w:type="dxa"/>
          </w:tblCellMar>
        </w:tblPrEx>
        <w:trPr>
          <w:trHeight w:val="598" w:hRule="atLeast"/>
          <w:cantSplit/>
        </w:trPr>
        <w:tc>
          <w:tcPr>
            <w:tcW w:w="1266" w:type="dxa"/>
          </w:tcPr>
          <w:p w14:paraId="40B88CE0">
            <w:pPr>
              <w:pStyle w:val="46"/>
              <w:spacing w:before="185"/>
              <w:ind w:right="63"/>
              <w:jc w:val="center"/>
              <w:rPr>
                <w:sz w:val="26"/>
                <w:szCs w:val="26"/>
              </w:rPr>
            </w:pPr>
            <w:r>
              <w:rPr>
                <w:b w:val="0"/>
                <w:spacing w:val="-5"/>
                <w:sz w:val="26"/>
                <w:szCs w:val="26"/>
              </w:rPr>
              <w:t xml:space="preserve">6.3</w:t>
            </w:r>
          </w:p>
        </w:tc>
        <w:tc>
          <w:tcPr>
            <w:tcW w:w="4947" w:type="dxa"/>
          </w:tcPr>
          <w:p w14:paraId="03014366">
            <w:pPr>
              <w:pStyle w:val="46"/>
              <w:spacing w:before="185"/>
              <w:ind w:left="0" w:firstLine="0"/>
              <w:rPr>
                <w:sz w:val="26"/>
                <w:szCs w:val="26"/>
              </w:rPr>
            </w:pPr>
            <w:r>
              <w:rPr>
                <w:b w:val="0"/>
                <w:color w:val="000000" w:themeColor="text1"/>
                <w:sz w:val="26"/>
                <w:szCs w:val="26"/>
                <w14:textFill>
                  <w14:solidFill>
                    <w14:schemeClr w14:val="tx1"/>
                  </w14:solidFill>
                </w14:textFill>
              </w:rPr>
              <w:t xml:space="preserve">Test-Split Results for Models A–D</w:t>
            </w:r>
          </w:p>
        </w:tc>
        <w:tc>
          <w:tcPr>
            <w:tcW w:w="2422" w:type="dxa"/>
          </w:tcPr>
          <w:p w14:paraId="6283413F">
            <w:pPr>
              <w:pStyle w:val="46"/>
              <w:spacing w:before="185"/>
              <w:ind w:right="260"/>
              <w:jc w:val="center"/>
              <w:rPr>
                <w:sz w:val="26"/>
                <w:szCs w:val="26"/>
              </w:rPr>
            </w:pPr>
            <w:r>
              <w:rPr>
                <w:b w:val="0"/>
                <w:spacing w:val="-5"/>
                <w:sz w:val="26"/>
                <w:szCs w:val="26"/>
              </w:rPr>
              <w:t xml:space="preserve">29</w:t>
            </w:r>
          </w:p>
        </w:tc>
      </w:tr>
      <w:tr w14:paraId="606AF9A2">
        <w:tblPrEx>
          <w:tblCellMar>
            <w:top w:w="0" w:type="dxa"/>
            <w:left w:w="0" w:type="dxa"/>
            <w:bottom w:w="0" w:type="dxa"/>
            <w:right w:w="0" w:type="dxa"/>
          </w:tblCellMar>
        </w:tblPrEx>
        <w:trPr>
          <w:trHeight w:val="598" w:hRule="atLeast"/>
          <w:cantSplit/>
        </w:trPr>
        <w:tc>
          <w:tcPr>
            <w:tcW w:w="1266" w:type="dxa"/>
          </w:tcPr>
          <w:p w14:paraId="40B88CE0">
            <w:pPr>
              <w:pStyle w:val="46"/>
              <w:spacing w:before="185"/>
              <w:ind w:right="63"/>
              <w:jc w:val="center"/>
              <w:rPr>
                <w:sz w:val="26"/>
                <w:szCs w:val="26"/>
              </w:rPr>
            </w:pPr>
            <w:r>
              <w:rPr>
                <w:b w:val="0"/>
                <w:spacing w:val="-5"/>
                <w:sz w:val="26"/>
                <w:szCs w:val="26"/>
              </w:rPr>
              <w:t xml:space="preserve">6.4</w:t>
            </w:r>
          </w:p>
        </w:tc>
        <w:tc>
          <w:tcPr>
            <w:tcW w:w="4947" w:type="dxa"/>
          </w:tcPr>
          <w:p w14:paraId="03014366">
            <w:pPr>
              <w:pStyle w:val="46"/>
              <w:spacing w:before="185"/>
              <w:ind w:left="0" w:firstLine="0"/>
              <w:rPr>
                <w:sz w:val="26"/>
                <w:szCs w:val="26"/>
              </w:rPr>
            </w:pPr>
            <w:r>
              <w:rPr>
                <w:b w:val="0"/>
                <w:color w:val="000000" w:themeColor="text1"/>
                <w:sz w:val="26"/>
                <w:szCs w:val="26"/>
                <w14:textFill>
                  <w14:solidFill>
                    <w14:schemeClr w14:val="tx1"/>
                  </w14:solidFill>
                </w14:textFill>
              </w:rPr>
              <w:t xml:space="preserve">Infrastructure and Resilience Results</w:t>
            </w:r>
          </w:p>
        </w:tc>
        <w:tc>
          <w:tcPr>
            <w:tcW w:w="2422" w:type="dxa"/>
          </w:tcPr>
          <w:p w14:paraId="6283413F">
            <w:pPr>
              <w:pStyle w:val="46"/>
              <w:spacing w:before="185"/>
              <w:ind w:right="260"/>
              <w:jc w:val="center"/>
              <w:rPr>
                <w:sz w:val="26"/>
                <w:szCs w:val="26"/>
              </w:rPr>
            </w:pPr>
            <w:r>
              <w:rPr>
                <w:b w:val="0"/>
                <w:spacing w:val="-5"/>
                <w:sz w:val="26"/>
                <w:szCs w:val="26"/>
              </w:rPr>
              <w:t xml:space="preserve">33</w:t>
            </w:r>
          </w:p>
        </w:tc>
      </w:tr>
      <w:tr w14:paraId="606AF9A2">
        <w:tblPrEx>
          <w:tblCellMar>
            <w:top w:w="0" w:type="dxa"/>
            <w:left w:w="0" w:type="dxa"/>
            <w:bottom w:w="0" w:type="dxa"/>
            <w:right w:w="0" w:type="dxa"/>
          </w:tblCellMar>
        </w:tblPrEx>
        <w:trPr>
          <w:trHeight w:val="598" w:hRule="atLeast"/>
          <w:cantSplit/>
        </w:trPr>
        <w:tc>
          <w:tcPr>
            <w:tcW w:w="1266" w:type="dxa"/>
          </w:tcPr>
          <w:p w14:paraId="40B88CE0">
            <w:pPr>
              <w:pStyle w:val="46"/>
              <w:spacing w:before="185"/>
              <w:ind w:right="63"/>
              <w:jc w:val="center"/>
              <w:rPr>
                <w:sz w:val="26"/>
                <w:szCs w:val="26"/>
              </w:rPr>
            </w:pPr>
            <w:r>
              <w:rPr>
                <w:b w:val="0"/>
                <w:spacing w:val="-5"/>
                <w:sz w:val="26"/>
                <w:szCs w:val="26"/>
              </w:rPr>
              <w:t xml:space="preserve">6.5</w:t>
            </w:r>
          </w:p>
        </w:tc>
        <w:tc>
          <w:tcPr>
            <w:tcW w:w="4947" w:type="dxa"/>
          </w:tcPr>
          <w:p w14:paraId="03014366">
            <w:pPr>
              <w:pStyle w:val="46"/>
              <w:spacing w:before="185"/>
              <w:ind w:left="0" w:firstLine="0"/>
              <w:rPr>
                <w:sz w:val="26"/>
                <w:szCs w:val="26"/>
              </w:rPr>
            </w:pPr>
            <w:r>
              <w:rPr>
                <w:b w:val="0"/>
                <w:color w:val="000000" w:themeColor="text1"/>
                <w:sz w:val="26"/>
                <w:szCs w:val="26"/>
                <w14:textFill>
                  <w14:solidFill>
                    <w14:schemeClr w14:val="tx1"/>
                  </w14:solidFill>
                </w14:textFill>
              </w:rPr>
              <w:t xml:space="preserve">Test Suite Breakdown</w:t>
            </w:r>
          </w:p>
        </w:tc>
        <w:tc>
          <w:tcPr>
            <w:tcW w:w="2422" w:type="dxa"/>
          </w:tcPr>
          <w:p w14:paraId="6283413F">
            <w:pPr>
              <w:pStyle w:val="46"/>
              <w:spacing w:before="185"/>
              <w:ind w:right="260"/>
              <w:jc w:val="center"/>
              <w:rPr>
                <w:sz w:val="26"/>
                <w:szCs w:val="26"/>
              </w:rPr>
            </w:pPr>
            <w:r>
              <w:rPr>
                <w:b w:val="0"/>
                <w:spacing w:val="-5"/>
                <w:sz w:val="26"/>
                <w:szCs w:val="26"/>
              </w:rPr>
              <w:t xml:space="preserve">33</w:t>
            </w:r>
          </w:p>
        </w:tc>
      </w:tr>
      <w:tr w14:paraId="606AF9A2">
        <w:tblPrEx>
          <w:tblCellMar>
            <w:top w:w="0" w:type="dxa"/>
            <w:left w:w="0" w:type="dxa"/>
            <w:bottom w:w="0" w:type="dxa"/>
            <w:right w:w="0" w:type="dxa"/>
          </w:tblCellMar>
        </w:tblPrEx>
        <w:trPr>
          <w:trHeight w:val="598" w:hRule="atLeast"/>
          <w:cantSplit/>
        </w:trPr>
        <w:tc>
          <w:tcPr>
            <w:tcW w:w="1266" w:type="dxa"/>
          </w:tcPr>
          <w:p w14:paraId="40B88CE0">
            <w:pPr>
              <w:pStyle w:val="46"/>
              <w:spacing w:before="185"/>
              <w:ind w:right="63"/>
              <w:jc w:val="center"/>
              <w:rPr>
                <w:sz w:val="26"/>
                <w:szCs w:val="26"/>
              </w:rPr>
            </w:pPr>
            <w:r>
              <w:rPr>
                <w:b w:val="0"/>
                <w:spacing w:val="-5"/>
                <w:sz w:val="26"/>
                <w:szCs w:val="26"/>
              </w:rPr>
              <w:t xml:space="preserve">A.1</w:t>
            </w:r>
          </w:p>
        </w:tc>
        <w:tc>
          <w:tcPr>
            <w:tcW w:w="4947" w:type="dxa"/>
          </w:tcPr>
          <w:p w14:paraId="03014366">
            <w:pPr>
              <w:pStyle w:val="46"/>
              <w:spacing w:before="185"/>
              <w:ind w:left="0" w:firstLine="0"/>
              <w:rPr>
                <w:sz w:val="26"/>
                <w:szCs w:val="26"/>
              </w:rPr>
            </w:pPr>
            <w:r>
              <w:rPr>
                <w:b w:val="0"/>
                <w:color w:val="000000" w:themeColor="text1"/>
                <w:sz w:val="26"/>
                <w:szCs w:val="26"/>
                <w14:textFill>
                  <w14:solidFill>
                    <w14:schemeClr w14:val="tx1"/>
                  </w14:solidFill>
                </w14:textFill>
              </w:rPr>
              <w:t xml:space="preserve">Self and Peer Assessment</w:t>
            </w:r>
          </w:p>
        </w:tc>
        <w:tc>
          <w:tcPr>
            <w:tcW w:w="2422" w:type="dxa"/>
          </w:tcPr>
          <w:p w14:paraId="6283413F">
            <w:pPr>
              <w:pStyle w:val="46"/>
              <w:spacing w:before="185"/>
              <w:ind w:right="260"/>
              <w:jc w:val="center"/>
              <w:rPr>
                <w:sz w:val="26"/>
                <w:szCs w:val="26"/>
              </w:rPr>
            </w:pPr>
            <w:r>
              <w:rPr>
                <w:b w:val="0"/>
                <w:spacing w:val="-5"/>
                <w:sz w:val="26"/>
                <w:szCs w:val="26"/>
              </w:rPr>
              <w:t xml:space="preserve">46</w:t>
            </w:r>
          </w:p>
        </w:tc>
      </w:tr>
    </w:tbl>
    <w:p w14:paraId="22C9FE1B">
      <w:pPr>
        <w:pStyle w:val="46"/>
        <w:spacing w:line="256" w:lineRule="exact"/>
        <w:ind w:left="1440" w:firstLine="720"/>
        <w:jc w:val="right"/>
        <w:rPr>
          <w:sz w:val="24"/>
        </w:rPr>
        <w:sectPr>
          <w:pgSz w:w="11909" w:h="16833"/>
          <w:pgMar w:top="1080" w:right="1138" w:bottom="1411" w:left="1987" w:header="706" w:footer="706" w:gutter="0"/>
          <w:pgNumType w:fmt="lowerRoman"/>
          <w:cols w:space="0" w:num="1"/>
          <w:titlePg/>
        </w:sectPr>
      </w:pPr>
    </w:p>
    <w:p w14:paraId="3A26195E">
      <w:pPr>
        <w:pStyle w:val="2"/>
        <w:ind w:left="3600" w:right="2736"/>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bookmarkStart w:id="3" w:name="bm_lof"/>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LIST OF FIGURES</w:t>
      </w:r>
      <w:bookmarkEnd w:id="3"/>
    </w:p>
    <w:p w14:paraId="62A7F088">
      <w:pPr>
        <w:pStyle w:val="13"/>
        <w:spacing w:before="23"/>
        <w:rPr>
          <w:b/>
          <w:sz w:val="20"/>
        </w:rPr>
      </w:pPr>
    </w:p>
    <w:tbl>
      <w:tblPr>
        <w:tblStyle w:val="12"/>
        <w:tblpPr w:leftFromText="180" w:rightFromText="180" w:vertAnchor="text" w:horzAnchor="page" w:tblpX="2149" w:tblpY="289"/>
        <w:tblOverlap w:val="never"/>
        <w:tblW w:w="0" w:type="auto"/>
        <w:tblInd w:w="0" w:type="dxa"/>
        <w:tblLayout w:type="fixed"/>
        <w:tblCellMar>
          <w:top w:w="0" w:type="dxa"/>
          <w:left w:w="0" w:type="dxa"/>
          <w:bottom w:w="0" w:type="dxa"/>
          <w:right w:w="0" w:type="dxa"/>
        </w:tblCellMar>
      </w:tblPr>
      <w:tblGrid>
        <w:gridCol w:w="1104"/>
        <w:gridCol w:w="5264"/>
        <w:gridCol w:w="2263"/>
      </w:tblGrid>
      <w:tr w14:paraId="0A1C8084">
        <w:tblPrEx>
          <w:tblCellMar>
            <w:top w:w="0" w:type="dxa"/>
            <w:left w:w="0" w:type="dxa"/>
            <w:bottom w:w="0" w:type="dxa"/>
            <w:right w:w="0" w:type="dxa"/>
          </w:tblCellMar>
        </w:tblPrEx>
        <w:trPr>
          <w:trHeight w:val="761" w:hRule="atLeast"/>
          <w:cantSplit/>
          <w:tblHeader/>
        </w:trPr>
        <w:tc>
          <w:tcPr>
            <w:tcW w:w="1104" w:type="dxa"/>
          </w:tcPr>
          <w:p w14:paraId="5FC372E3">
            <w:pPr>
              <w:pStyle w:val="46"/>
              <w:spacing w:line="261" w:lineRule="auto"/>
              <w:ind w:left="306" w:right="113" w:hanging="257"/>
              <w:rPr>
                <w:b/>
                <w:sz w:val="24"/>
              </w:rPr>
            </w:pPr>
            <w:r>
              <w:rPr>
                <w:b/>
                <w:spacing w:val="-2"/>
                <w:sz w:val="24"/>
              </w:rPr>
              <w:t xml:space="preserve">FIGURE NO.</w:t>
            </w:r>
          </w:p>
        </w:tc>
        <w:tc>
          <w:tcPr>
            <w:tcW w:w="5264" w:type="dxa"/>
          </w:tcPr>
          <w:p w14:paraId="681B545D">
            <w:pPr>
              <w:pStyle w:val="46"/>
              <w:spacing w:line="266" w:lineRule="exact"/>
              <w:ind w:left="0" w:firstLine="0"/>
              <w:rPr>
                <w:b/>
                <w:sz w:val="24"/>
              </w:rPr>
            </w:pPr>
            <w:r>
              <w:rPr>
                <w:b/>
                <w:spacing w:val="-2"/>
                <w:sz w:val="24"/>
              </w:rPr>
              <w:t xml:space="preserve">TITLE</w:t>
            </w:r>
          </w:p>
        </w:tc>
        <w:tc>
          <w:tcPr>
            <w:tcW w:w="2263" w:type="dxa"/>
          </w:tcPr>
          <w:p w14:paraId="7B80752F">
            <w:pPr>
              <w:pStyle w:val="46"/>
              <w:spacing w:line="261" w:lineRule="auto"/>
              <w:ind w:right="47" w:firstLine="696" w:firstLineChars="300"/>
              <w:jc w:val="both"/>
              <w:rPr>
                <w:b/>
                <w:sz w:val="24"/>
              </w:rPr>
            </w:pPr>
            <w:r>
              <w:rPr>
                <w:b/>
                <w:spacing w:val="-4"/>
                <w:sz w:val="24"/>
              </w:rPr>
              <w:t xml:space="preserve">PAGE NO.</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4.1</w:t>
            </w:r>
          </w:p>
        </w:tc>
        <w:tc>
          <w:tcPr>
            <w:tcW w:w="5264" w:type="dxa"/>
          </w:tcPr>
          <w:p w14:paraId="449EEA87">
            <w:pPr>
              <w:pStyle w:val="46"/>
              <w:spacing w:before="185"/>
              <w:ind w:left="0" w:firstLine="0"/>
              <w:rPr>
                <w:sz w:val="26"/>
                <w:szCs w:val="26"/>
              </w:rPr>
            </w:pPr>
            <w:r>
              <w:rPr>
                <w:b w:val="0"/>
                <w:sz w:val="26"/>
                <w:szCs w:val="26"/>
              </w:rPr>
              <w:t xml:space="preserve">Target System Architecture of vault-api</w:t>
            </w:r>
          </w:p>
        </w:tc>
        <w:tc>
          <w:tcPr>
            <w:tcW w:w="2263" w:type="dxa"/>
          </w:tcPr>
          <w:p w14:paraId="1F9814F0">
            <w:pPr>
              <w:pStyle w:val="46"/>
              <w:spacing w:before="185"/>
              <w:ind w:right="261"/>
              <w:jc w:val="center"/>
              <w:rPr>
                <w:sz w:val="26"/>
                <w:szCs w:val="26"/>
              </w:rPr>
            </w:pPr>
            <w:r>
              <w:rPr>
                <w:b w:val="0"/>
                <w:spacing w:val="-5"/>
                <w:sz w:val="26"/>
                <w:szCs w:val="26"/>
              </w:rPr>
              <w:t xml:space="preserve">10</w:t>
            </w:r>
          </w:p>
        </w:tc>
      </w:tr>
      <w:tr w14:paraId="561296F2">
        <w:tblPrEx>
          <w:tblCellMar>
            <w:top w:w="0" w:type="dxa"/>
            <w:left w:w="0" w:type="dxa"/>
            <w:bottom w:w="0" w:type="dxa"/>
            <w:right w:w="0" w:type="dxa"/>
          </w:tblCellMar>
        </w:tblPrEx>
        <w:trPr>
          <w:trHeight w:val="597" w:hRule="atLeast"/>
          <w:cantSplit/>
        </w:trPr>
        <w:tc>
          <w:tcPr>
            <w:tcW w:w="1104" w:type="dxa"/>
          </w:tcPr>
          <w:p w14:paraId="3A0D1576">
            <w:pPr>
              <w:pStyle w:val="46"/>
              <w:spacing w:before="185"/>
              <w:ind w:left="366"/>
              <w:rPr>
                <w:sz w:val="26"/>
                <w:szCs w:val="26"/>
              </w:rPr>
            </w:pPr>
            <w:r>
              <w:rPr>
                <w:b w:val="0"/>
                <w:spacing w:val="-5"/>
                <w:sz w:val="26"/>
                <w:szCs w:val="26"/>
              </w:rPr>
              <w:t xml:space="preserve">4.2</w:t>
            </w:r>
          </w:p>
        </w:tc>
        <w:tc>
          <w:tcPr>
            <w:tcW w:w="5264" w:type="dxa"/>
          </w:tcPr>
          <w:p w14:paraId="22FD152E">
            <w:pPr>
              <w:pStyle w:val="46"/>
              <w:spacing w:before="185"/>
              <w:ind w:left="0" w:firstLine="0"/>
              <w:rPr>
                <w:sz w:val="26"/>
                <w:szCs w:val="26"/>
              </w:rPr>
            </w:pPr>
            <w:r>
              <w:rPr>
                <w:b w:val="0"/>
                <w:sz w:val="26"/>
                <w:szCs w:val="26"/>
              </w:rPr>
              <w:t xml:space="preserve">Idempotent POST /payments Request Flow</w:t>
            </w:r>
          </w:p>
        </w:tc>
        <w:tc>
          <w:tcPr>
            <w:tcW w:w="2263" w:type="dxa"/>
          </w:tcPr>
          <w:p w14:paraId="622239DC">
            <w:pPr>
              <w:pStyle w:val="46"/>
              <w:spacing w:before="185"/>
              <w:ind w:right="261"/>
              <w:jc w:val="center"/>
              <w:rPr>
                <w:sz w:val="26"/>
                <w:szCs w:val="26"/>
              </w:rPr>
            </w:pPr>
            <w:r>
              <w:rPr>
                <w:b w:val="0"/>
                <w:spacing w:val="-5"/>
                <w:sz w:val="26"/>
                <w:szCs w:val="26"/>
              </w:rPr>
              <w:t xml:space="preserve">11</w:t>
            </w:r>
          </w:p>
        </w:tc>
      </w:tr>
      <w:tr w14:paraId="73428099">
        <w:tblPrEx>
          <w:tblCellMar>
            <w:top w:w="0" w:type="dxa"/>
            <w:left w:w="0" w:type="dxa"/>
            <w:bottom w:w="0" w:type="dxa"/>
            <w:right w:w="0" w:type="dxa"/>
          </w:tblCellMar>
        </w:tblPrEx>
        <w:trPr>
          <w:trHeight w:val="597" w:hRule="atLeast"/>
          <w:cantSplit/>
        </w:trPr>
        <w:tc>
          <w:tcPr>
            <w:tcW w:w="1104" w:type="dxa"/>
          </w:tcPr>
          <w:p w14:paraId="22359C94">
            <w:pPr>
              <w:pStyle w:val="46"/>
              <w:spacing w:before="185"/>
              <w:ind w:left="366"/>
              <w:rPr>
                <w:sz w:val="26"/>
                <w:szCs w:val="26"/>
              </w:rPr>
            </w:pPr>
            <w:r>
              <w:rPr>
                <w:b w:val="0"/>
                <w:spacing w:val="-5"/>
                <w:sz w:val="26"/>
                <w:szCs w:val="26"/>
              </w:rPr>
              <w:t xml:space="preserve">4.3</w:t>
            </w:r>
          </w:p>
        </w:tc>
        <w:tc>
          <w:tcPr>
            <w:tcW w:w="5264" w:type="dxa"/>
          </w:tcPr>
          <w:p w14:paraId="7DC4AB5C">
            <w:pPr>
              <w:pStyle w:val="46"/>
              <w:spacing w:before="185"/>
              <w:ind w:left="0" w:firstLine="0"/>
              <w:rPr>
                <w:sz w:val="26"/>
                <w:szCs w:val="26"/>
              </w:rPr>
            </w:pPr>
            <w:r>
              <w:rPr>
                <w:b w:val="0"/>
                <w:sz w:val="26"/>
                <w:szCs w:val="26"/>
              </w:rPr>
              <w:t xml:space="preserve">Temporal Formulation on One Merchant Timeline</w:t>
            </w:r>
          </w:p>
        </w:tc>
        <w:tc>
          <w:tcPr>
            <w:tcW w:w="2263" w:type="dxa"/>
          </w:tcPr>
          <w:p w14:paraId="7CEEE134">
            <w:pPr>
              <w:pStyle w:val="46"/>
              <w:spacing w:before="185"/>
              <w:ind w:right="261"/>
              <w:jc w:val="center"/>
              <w:rPr>
                <w:sz w:val="26"/>
                <w:szCs w:val="26"/>
              </w:rPr>
            </w:pPr>
            <w:r>
              <w:rPr>
                <w:b w:val="0"/>
                <w:spacing w:val="-5"/>
                <w:sz w:val="26"/>
                <w:szCs w:val="26"/>
              </w:rPr>
              <w:t xml:space="preserve">14</w:t>
            </w:r>
          </w:p>
        </w:tc>
      </w:tr>
      <w:tr w14:paraId="2825AB7D">
        <w:tblPrEx>
          <w:tblCellMar>
            <w:top w:w="0" w:type="dxa"/>
            <w:left w:w="0" w:type="dxa"/>
            <w:bottom w:w="0" w:type="dxa"/>
            <w:right w:w="0" w:type="dxa"/>
          </w:tblCellMar>
        </w:tblPrEx>
        <w:trPr>
          <w:trHeight w:val="597" w:hRule="atLeast"/>
          <w:cantSplit/>
        </w:trPr>
        <w:tc>
          <w:tcPr>
            <w:tcW w:w="1104" w:type="dxa"/>
          </w:tcPr>
          <w:p w14:paraId="594C5F66">
            <w:pPr>
              <w:pStyle w:val="46"/>
              <w:spacing w:before="185"/>
              <w:ind w:left="366"/>
              <w:rPr>
                <w:sz w:val="26"/>
                <w:szCs w:val="26"/>
              </w:rPr>
            </w:pPr>
            <w:r>
              <w:rPr>
                <w:b w:val="0"/>
                <w:spacing w:val="-5"/>
                <w:sz w:val="26"/>
                <w:szCs w:val="26"/>
              </w:rPr>
              <w:t xml:space="preserve">4.4</w:t>
            </w:r>
          </w:p>
        </w:tc>
        <w:tc>
          <w:tcPr>
            <w:tcW w:w="5264" w:type="dxa"/>
          </w:tcPr>
          <w:p w14:paraId="61F4A298">
            <w:pPr>
              <w:pStyle w:val="46"/>
              <w:spacing w:before="185"/>
              <w:ind w:left="0" w:firstLine="0"/>
              <w:rPr>
                <w:sz w:val="26"/>
                <w:szCs w:val="26"/>
              </w:rPr>
            </w:pPr>
            <w:r>
              <w:rPr>
                <w:b w:val="0"/>
                <w:sz w:val="26"/>
                <w:szCs w:val="26"/>
              </w:rPr>
              <w:t xml:space="preserve">Twenty HTTP Requests Resolving to One ML Event</w:t>
            </w:r>
          </w:p>
        </w:tc>
        <w:tc>
          <w:tcPr>
            <w:tcW w:w="2263" w:type="dxa"/>
          </w:tcPr>
          <w:p w14:paraId="010E998F">
            <w:pPr>
              <w:pStyle w:val="46"/>
              <w:spacing w:before="185"/>
              <w:ind w:right="261"/>
              <w:jc w:val="center"/>
              <w:rPr>
                <w:sz w:val="26"/>
                <w:szCs w:val="26"/>
              </w:rPr>
            </w:pPr>
            <w:r>
              <w:rPr>
                <w:b w:val="0"/>
                <w:spacing w:val="-5"/>
                <w:sz w:val="26"/>
                <w:szCs w:val="26"/>
              </w:rPr>
              <w:t xml:space="preserve">14</w:t>
            </w:r>
          </w:p>
        </w:tc>
      </w:tr>
      <w:tr w14:paraId="272332F7">
        <w:tblPrEx>
          <w:tblCellMar>
            <w:top w:w="0" w:type="dxa"/>
            <w:left w:w="0" w:type="dxa"/>
            <w:bottom w:w="0" w:type="dxa"/>
            <w:right w:w="0" w:type="dxa"/>
          </w:tblCellMar>
        </w:tblPrEx>
        <w:trPr>
          <w:trHeight w:val="597" w:hRule="atLeast"/>
          <w:cantSplit/>
        </w:trPr>
        <w:tc>
          <w:tcPr>
            <w:tcW w:w="1104" w:type="dxa"/>
          </w:tcPr>
          <w:p w14:paraId="48309827">
            <w:pPr>
              <w:pStyle w:val="46"/>
              <w:spacing w:before="185"/>
              <w:ind w:left="366"/>
              <w:rPr>
                <w:sz w:val="26"/>
                <w:szCs w:val="26"/>
              </w:rPr>
            </w:pPr>
            <w:r>
              <w:rPr>
                <w:b w:val="0"/>
                <w:spacing w:val="-5"/>
                <w:sz w:val="26"/>
                <w:szCs w:val="26"/>
              </w:rPr>
              <w:t xml:space="preserve">5.1</w:t>
            </w:r>
          </w:p>
        </w:tc>
        <w:tc>
          <w:tcPr>
            <w:tcW w:w="5264" w:type="dxa"/>
          </w:tcPr>
          <w:p w14:paraId="0B49E8ED">
            <w:pPr>
              <w:pStyle w:val="46"/>
              <w:spacing w:before="185"/>
              <w:ind w:left="0" w:firstLine="0"/>
              <w:rPr>
                <w:sz w:val="26"/>
                <w:szCs w:val="26"/>
              </w:rPr>
            </w:pPr>
            <w:r>
              <w:rPr>
                <w:b w:val="0"/>
                <w:sz w:val="26"/>
                <w:szCs w:val="26"/>
              </w:rPr>
              <w:t xml:space="preserve">Swagger Interactive API Documentation at /docs</w:t>
            </w:r>
          </w:p>
        </w:tc>
        <w:tc>
          <w:tcPr>
            <w:tcW w:w="2263" w:type="dxa"/>
          </w:tcPr>
          <w:p w14:paraId="2D797250">
            <w:pPr>
              <w:pStyle w:val="46"/>
              <w:spacing w:before="185"/>
              <w:ind w:right="261"/>
              <w:jc w:val="center"/>
              <w:rPr>
                <w:sz w:val="26"/>
                <w:szCs w:val="26"/>
              </w:rPr>
            </w:pPr>
            <w:r>
              <w:rPr>
                <w:b w:val="0"/>
                <w:spacing w:val="-5"/>
                <w:sz w:val="26"/>
                <w:szCs w:val="26"/>
              </w:rPr>
              <w:t xml:space="preserve">22</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5.2</w:t>
            </w:r>
          </w:p>
        </w:tc>
        <w:tc>
          <w:tcPr>
            <w:tcW w:w="5264" w:type="dxa"/>
          </w:tcPr>
          <w:p w14:paraId="449EEA87">
            <w:pPr>
              <w:pStyle w:val="46"/>
              <w:spacing w:before="185"/>
              <w:ind w:left="0" w:firstLine="0"/>
              <w:rPr>
                <w:sz w:val="26"/>
                <w:szCs w:val="26"/>
              </w:rPr>
            </w:pPr>
            <w:r>
              <w:rPr>
                <w:b w:val="0"/>
                <w:sz w:val="26"/>
                <w:szCs w:val="26"/>
              </w:rPr>
              <w:t xml:space="preserve">Churn-Risk Endpoint Response for a High-Risk Merchant</w:t>
            </w:r>
          </w:p>
        </w:tc>
        <w:tc>
          <w:tcPr>
            <w:tcW w:w="2263" w:type="dxa"/>
          </w:tcPr>
          <w:p w14:paraId="1F9814F0">
            <w:pPr>
              <w:pStyle w:val="46"/>
              <w:spacing w:before="185"/>
              <w:ind w:right="261"/>
              <w:jc w:val="center"/>
              <w:rPr>
                <w:sz w:val="26"/>
                <w:szCs w:val="26"/>
              </w:rPr>
            </w:pPr>
            <w:r>
              <w:rPr>
                <w:b w:val="0"/>
                <w:spacing w:val="-5"/>
                <w:sz w:val="26"/>
                <w:szCs w:val="26"/>
              </w:rPr>
              <w:t xml:space="preserve">23</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5.3</w:t>
            </w:r>
          </w:p>
        </w:tc>
        <w:tc>
          <w:tcPr>
            <w:tcW w:w="5264" w:type="dxa"/>
          </w:tcPr>
          <w:p w14:paraId="449EEA87">
            <w:pPr>
              <w:pStyle w:val="46"/>
              <w:spacing w:before="185"/>
              <w:ind w:left="0" w:firstLine="0"/>
              <w:rPr>
                <w:sz w:val="26"/>
                <w:szCs w:val="26"/>
              </w:rPr>
            </w:pPr>
            <w:r>
              <w:rPr>
                <w:b w:val="0"/>
                <w:sz w:val="26"/>
                <w:szCs w:val="26"/>
              </w:rPr>
              <w:t xml:space="preserve">Churn-Risk Dashboard — High-Risk Merchant</w:t>
            </w:r>
          </w:p>
        </w:tc>
        <w:tc>
          <w:tcPr>
            <w:tcW w:w="2263" w:type="dxa"/>
          </w:tcPr>
          <w:p w14:paraId="1F9814F0">
            <w:pPr>
              <w:pStyle w:val="46"/>
              <w:spacing w:before="185"/>
              <w:ind w:right="261"/>
              <w:jc w:val="center"/>
              <w:rPr>
                <w:sz w:val="26"/>
                <w:szCs w:val="26"/>
              </w:rPr>
            </w:pPr>
            <w:r>
              <w:rPr>
                <w:b w:val="0"/>
                <w:spacing w:val="-5"/>
                <w:sz w:val="26"/>
                <w:szCs w:val="26"/>
              </w:rPr>
              <w:t xml:space="preserve">23</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5.4</w:t>
            </w:r>
          </w:p>
        </w:tc>
        <w:tc>
          <w:tcPr>
            <w:tcW w:w="5264" w:type="dxa"/>
          </w:tcPr>
          <w:p w14:paraId="449EEA87">
            <w:pPr>
              <w:pStyle w:val="46"/>
              <w:spacing w:before="185"/>
              <w:ind w:left="0" w:firstLine="0"/>
              <w:rPr>
                <w:sz w:val="26"/>
                <w:szCs w:val="26"/>
              </w:rPr>
            </w:pPr>
            <w:r>
              <w:rPr>
                <w:b w:val="0"/>
                <w:sz w:val="26"/>
                <w:szCs w:val="26"/>
              </w:rPr>
              <w:t xml:space="preserve">Churn-Risk Dashboard — Low-Risk Merchant</w:t>
            </w:r>
          </w:p>
        </w:tc>
        <w:tc>
          <w:tcPr>
            <w:tcW w:w="2263" w:type="dxa"/>
          </w:tcPr>
          <w:p w14:paraId="1F9814F0">
            <w:pPr>
              <w:pStyle w:val="46"/>
              <w:spacing w:before="185"/>
              <w:ind w:right="261"/>
              <w:jc w:val="center"/>
              <w:rPr>
                <w:sz w:val="26"/>
                <w:szCs w:val="26"/>
              </w:rPr>
            </w:pPr>
            <w:r>
              <w:rPr>
                <w:b w:val="0"/>
                <w:spacing w:val="-5"/>
                <w:sz w:val="26"/>
                <w:szCs w:val="26"/>
              </w:rPr>
              <w:t xml:space="preserve">24</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6.1</w:t>
            </w:r>
          </w:p>
        </w:tc>
        <w:tc>
          <w:tcPr>
            <w:tcW w:w="5264" w:type="dxa"/>
          </w:tcPr>
          <w:p w14:paraId="449EEA87">
            <w:pPr>
              <w:pStyle w:val="46"/>
              <w:spacing w:before="185"/>
              <w:ind w:left="0" w:firstLine="0"/>
              <w:rPr>
                <w:sz w:val="26"/>
                <w:szCs w:val="26"/>
              </w:rPr>
            </w:pPr>
            <w:r>
              <w:rPr>
                <w:b w:val="0"/>
                <w:sz w:val="26"/>
                <w:szCs w:val="26"/>
              </w:rPr>
              <w:t xml:space="preserve">Class Balance Across the Chronological Splits</w:t>
            </w:r>
          </w:p>
        </w:tc>
        <w:tc>
          <w:tcPr>
            <w:tcW w:w="2263" w:type="dxa"/>
          </w:tcPr>
          <w:p w14:paraId="1F9814F0">
            <w:pPr>
              <w:pStyle w:val="46"/>
              <w:spacing w:before="185"/>
              <w:ind w:right="261"/>
              <w:jc w:val="center"/>
              <w:rPr>
                <w:sz w:val="26"/>
                <w:szCs w:val="26"/>
              </w:rPr>
            </w:pPr>
            <w:r>
              <w:rPr>
                <w:b w:val="0"/>
                <w:spacing w:val="-5"/>
                <w:sz w:val="26"/>
                <w:szCs w:val="26"/>
              </w:rPr>
              <w:t xml:space="preserve">28</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6.2</w:t>
            </w:r>
          </w:p>
        </w:tc>
        <w:tc>
          <w:tcPr>
            <w:tcW w:w="5264" w:type="dxa"/>
          </w:tcPr>
          <w:p w14:paraId="449EEA87">
            <w:pPr>
              <w:pStyle w:val="46"/>
              <w:spacing w:before="185"/>
              <w:ind w:left="0" w:firstLine="0"/>
              <w:rPr>
                <w:sz w:val="26"/>
                <w:szCs w:val="26"/>
              </w:rPr>
            </w:pPr>
            <w:r>
              <w:rPr>
                <w:b w:val="0"/>
                <w:sz w:val="26"/>
                <w:szCs w:val="26"/>
              </w:rPr>
              <w:t xml:space="preserve">Precision–Recall Curves for Models A–D</w:t>
            </w:r>
          </w:p>
        </w:tc>
        <w:tc>
          <w:tcPr>
            <w:tcW w:w="2263" w:type="dxa"/>
          </w:tcPr>
          <w:p w14:paraId="1F9814F0">
            <w:pPr>
              <w:pStyle w:val="46"/>
              <w:spacing w:before="185"/>
              <w:ind w:right="261"/>
              <w:jc w:val="center"/>
              <w:rPr>
                <w:sz w:val="26"/>
                <w:szCs w:val="26"/>
              </w:rPr>
            </w:pPr>
            <w:r>
              <w:rPr>
                <w:b w:val="0"/>
                <w:spacing w:val="-5"/>
                <w:sz w:val="26"/>
                <w:szCs w:val="26"/>
              </w:rPr>
              <w:t xml:space="preserve">30</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6.3</w:t>
            </w:r>
          </w:p>
        </w:tc>
        <w:tc>
          <w:tcPr>
            <w:tcW w:w="5264" w:type="dxa"/>
          </w:tcPr>
          <w:p w14:paraId="449EEA87">
            <w:pPr>
              <w:pStyle w:val="46"/>
              <w:spacing w:before="185"/>
              <w:ind w:left="0" w:firstLine="0"/>
              <w:rPr>
                <w:sz w:val="26"/>
                <w:szCs w:val="26"/>
              </w:rPr>
            </w:pPr>
            <w:r>
              <w:rPr>
                <w:b w:val="0"/>
                <w:sz w:val="26"/>
                <w:szCs w:val="26"/>
              </w:rPr>
              <w:t xml:space="preserve">Confusion Matrix for Model D at the Frozen Threshold</w:t>
            </w:r>
          </w:p>
        </w:tc>
        <w:tc>
          <w:tcPr>
            <w:tcW w:w="2263" w:type="dxa"/>
          </w:tcPr>
          <w:p w14:paraId="1F9814F0">
            <w:pPr>
              <w:pStyle w:val="46"/>
              <w:spacing w:before="185"/>
              <w:ind w:right="261"/>
              <w:jc w:val="center"/>
              <w:rPr>
                <w:sz w:val="26"/>
                <w:szCs w:val="26"/>
              </w:rPr>
            </w:pPr>
            <w:r>
              <w:rPr>
                <w:b w:val="0"/>
                <w:spacing w:val="-5"/>
                <w:sz w:val="26"/>
                <w:szCs w:val="26"/>
              </w:rPr>
              <w:t xml:space="preserve">31</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6.4</w:t>
            </w:r>
          </w:p>
        </w:tc>
        <w:tc>
          <w:tcPr>
            <w:tcW w:w="5264" w:type="dxa"/>
          </w:tcPr>
          <w:p w14:paraId="449EEA87">
            <w:pPr>
              <w:pStyle w:val="46"/>
              <w:spacing w:before="185"/>
              <w:ind w:left="0" w:firstLine="0"/>
              <w:rPr>
                <w:sz w:val="26"/>
                <w:szCs w:val="26"/>
              </w:rPr>
            </w:pPr>
            <w:r>
              <w:rPr>
                <w:b w:val="0"/>
                <w:sz w:val="26"/>
                <w:szCs w:val="26"/>
              </w:rPr>
              <w:t xml:space="preserve">SHAP Summary (Beeswarm) for Model D</w:t>
            </w:r>
          </w:p>
        </w:tc>
        <w:tc>
          <w:tcPr>
            <w:tcW w:w="2263" w:type="dxa"/>
          </w:tcPr>
          <w:p w14:paraId="1F9814F0">
            <w:pPr>
              <w:pStyle w:val="46"/>
              <w:spacing w:before="185"/>
              <w:ind w:right="261"/>
              <w:jc w:val="center"/>
              <w:rPr>
                <w:sz w:val="26"/>
                <w:szCs w:val="26"/>
              </w:rPr>
            </w:pPr>
            <w:r>
              <w:rPr>
                <w:b w:val="0"/>
                <w:spacing w:val="-5"/>
                <w:sz w:val="26"/>
                <w:szCs w:val="26"/>
              </w:rPr>
              <w:t xml:space="preserve">32</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6.5</w:t>
            </w:r>
          </w:p>
        </w:tc>
        <w:tc>
          <w:tcPr>
            <w:tcW w:w="5264" w:type="dxa"/>
          </w:tcPr>
          <w:p w14:paraId="449EEA87">
            <w:pPr>
              <w:pStyle w:val="46"/>
              <w:spacing w:before="185"/>
              <w:ind w:left="0" w:firstLine="0"/>
              <w:rPr>
                <w:sz w:val="26"/>
                <w:szCs w:val="26"/>
              </w:rPr>
            </w:pPr>
            <w:r>
              <w:rPr>
                <w:b w:val="0"/>
                <w:sz w:val="26"/>
                <w:szCs w:val="26"/>
              </w:rPr>
              <w:t xml:space="preserve">SHAP Waterfall for One High-Risk Merchant</w:t>
            </w:r>
          </w:p>
        </w:tc>
        <w:tc>
          <w:tcPr>
            <w:tcW w:w="2263" w:type="dxa"/>
          </w:tcPr>
          <w:p w14:paraId="1F9814F0">
            <w:pPr>
              <w:pStyle w:val="46"/>
              <w:spacing w:before="185"/>
              <w:ind w:right="261"/>
              <w:jc w:val="center"/>
              <w:rPr>
                <w:sz w:val="26"/>
                <w:szCs w:val="26"/>
              </w:rPr>
            </w:pPr>
            <w:r>
              <w:rPr>
                <w:b w:val="0"/>
                <w:spacing w:val="-5"/>
                <w:sz w:val="26"/>
                <w:szCs w:val="26"/>
              </w:rPr>
              <w:t xml:space="preserve">32</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6.6</w:t>
            </w:r>
          </w:p>
        </w:tc>
        <w:tc>
          <w:tcPr>
            <w:tcW w:w="5264" w:type="dxa"/>
          </w:tcPr>
          <w:p w14:paraId="449EEA87">
            <w:pPr>
              <w:pStyle w:val="46"/>
              <w:spacing w:before="185"/>
              <w:ind w:left="0" w:firstLine="0"/>
              <w:rPr>
                <w:sz w:val="26"/>
                <w:szCs w:val="26"/>
              </w:rPr>
            </w:pPr>
            <w:r>
              <w:rPr>
                <w:b w:val="0"/>
                <w:sz w:val="26"/>
                <w:szCs w:val="26"/>
              </w:rPr>
              <w:t xml:space="preserve">Pytest Report — 38 of 38 Tests Passing</w:t>
            </w:r>
          </w:p>
        </w:tc>
        <w:tc>
          <w:tcPr>
            <w:tcW w:w="2263" w:type="dxa"/>
          </w:tcPr>
          <w:p w14:paraId="1F9814F0">
            <w:pPr>
              <w:pStyle w:val="46"/>
              <w:spacing w:before="185"/>
              <w:ind w:right="261"/>
              <w:jc w:val="center"/>
              <w:rPr>
                <w:sz w:val="26"/>
                <w:szCs w:val="26"/>
              </w:rPr>
            </w:pPr>
            <w:r>
              <w:rPr>
                <w:b w:val="0"/>
                <w:spacing w:val="-5"/>
                <w:sz w:val="26"/>
                <w:szCs w:val="26"/>
              </w:rPr>
              <w:t xml:space="preserve">36</w:t>
            </w:r>
          </w:p>
        </w:tc>
      </w:tr>
      <w:tr w14:paraId="28680824">
        <w:tblPrEx>
          <w:tblCellMar>
            <w:top w:w="0" w:type="dxa"/>
            <w:left w:w="0" w:type="dxa"/>
            <w:bottom w:w="0" w:type="dxa"/>
            <w:right w:w="0" w:type="dxa"/>
          </w:tblCellMar>
        </w:tblPrEx>
        <w:trPr>
          <w:trHeight w:val="597" w:hRule="atLeast"/>
          <w:cantSplit/>
        </w:trPr>
        <w:tc>
          <w:tcPr>
            <w:tcW w:w="1104" w:type="dxa"/>
          </w:tcPr>
          <w:p w14:paraId="027B05EC">
            <w:pPr>
              <w:pStyle w:val="46"/>
              <w:spacing w:before="185"/>
              <w:ind w:left="366"/>
              <w:rPr>
                <w:sz w:val="26"/>
                <w:szCs w:val="26"/>
              </w:rPr>
            </w:pPr>
            <w:r>
              <w:rPr>
                <w:b w:val="0"/>
                <w:spacing w:val="-5"/>
                <w:sz w:val="26"/>
                <w:szCs w:val="26"/>
              </w:rPr>
              <w:t xml:space="preserve">6.7</w:t>
            </w:r>
          </w:p>
        </w:tc>
        <w:tc>
          <w:tcPr>
            <w:tcW w:w="5264" w:type="dxa"/>
          </w:tcPr>
          <w:p w14:paraId="449EEA87">
            <w:pPr>
              <w:pStyle w:val="46"/>
              <w:spacing w:before="185"/>
              <w:ind w:left="0" w:firstLine="0"/>
              <w:rPr>
                <w:sz w:val="26"/>
                <w:szCs w:val="26"/>
              </w:rPr>
            </w:pPr>
            <w:r>
              <w:rPr>
                <w:b w:val="0"/>
                <w:sz w:val="26"/>
                <w:szCs w:val="26"/>
              </w:rPr>
              <w:t xml:space="preserve">Concurrency Test Output With and Without Idempotency</w:t>
            </w:r>
          </w:p>
        </w:tc>
        <w:tc>
          <w:tcPr>
            <w:tcW w:w="2263" w:type="dxa"/>
          </w:tcPr>
          <w:p w14:paraId="1F9814F0">
            <w:pPr>
              <w:pStyle w:val="46"/>
              <w:spacing w:before="185"/>
              <w:ind w:right="261"/>
              <w:jc w:val="center"/>
              <w:rPr>
                <w:sz w:val="26"/>
                <w:szCs w:val="26"/>
              </w:rPr>
            </w:pPr>
            <w:r>
              <w:rPr>
                <w:b w:val="0"/>
                <w:spacing w:val="-5"/>
                <w:sz w:val="26"/>
                <w:szCs w:val="26"/>
              </w:rPr>
              <w:t xml:space="preserve">36</w:t>
            </w:r>
          </w:p>
        </w:tc>
      </w:tr>
    </w:tbl>
    <w:p w14:paraId="0C6707A6">
      <w:pPr>
        <w:pStyle w:val="46"/>
        <w:spacing w:line="256" w:lineRule="exact"/>
        <w:jc w:val="right"/>
        <w:rPr>
          <w:sz w:val="24"/>
        </w:rPr>
        <w:sectPr>
          <w:pgSz w:w="11909" w:h="16833"/>
          <w:pgMar w:top="1080" w:right="1138" w:bottom="1411" w:left="1987" w:header="706" w:footer="706" w:gutter="0"/>
          <w:pgNumType w:fmt="lowerRoman"/>
          <w:cols w:space="0" w:num="1"/>
          <w:titlePg/>
        </w:sectPr>
      </w:pPr>
    </w:p>
    <w:p w14:paraId="679D1D94">
      <w:pPr>
        <w:pStyle w:val="2"/>
        <w:ind w:right="2736"/>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bookmarkStart w:id="4" w:name="bm_loa"/>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 xml:space="preserve">                      LIST OF ABBREVIATIONS</w:t>
      </w:r>
      <w:bookmarkEnd w:id="4"/>
    </w:p>
    <w:p w14:paraId="1184B267">
      <w:pPr>
        <w:pStyle w:val="13"/>
        <w:rPr>
          <w:b/>
          <w:sz w:val="20"/>
        </w:rPr>
      </w:pPr>
    </w:p>
    <w:tbl>
      <w:tblPr>
        <w:tblStyle w:val="12"/>
        <w:tblpPr w:leftFromText="180" w:rightFromText="180" w:vertAnchor="text" w:horzAnchor="page" w:tblpX="2469" w:tblpY="34"/>
        <w:tblOverlap w:val="never"/>
        <w:tblW w:w="0" w:type="auto"/>
        <w:tblInd w:w="0" w:type="dxa"/>
        <w:tblLayout w:type="fixed"/>
        <w:tblCellMar>
          <w:top w:w="0" w:type="dxa"/>
          <w:left w:w="0" w:type="dxa"/>
          <w:bottom w:w="0" w:type="dxa"/>
          <w:right w:w="0" w:type="dxa"/>
        </w:tblCellMar>
      </w:tblPr>
      <w:tblGrid>
        <w:gridCol w:w="2147"/>
        <w:gridCol w:w="4480"/>
      </w:tblGrid>
      <w:tr w14:paraId="01EF7214">
        <w:tblPrEx>
          <w:tblCellMar>
            <w:top w:w="0" w:type="dxa"/>
            <w:left w:w="0" w:type="dxa"/>
            <w:bottom w:w="0" w:type="dxa"/>
            <w:right w:w="0" w:type="dxa"/>
          </w:tblCellMar>
        </w:tblPrEx>
        <w:trPr>
          <w:trHeight w:val="404" w:hRule="atLeast"/>
          <w:cantSplit/>
          <w:tblHeader/>
        </w:trPr>
        <w:tc>
          <w:tcPr>
            <w:tcW w:w="2147" w:type="dxa"/>
          </w:tcPr>
          <w:p w14:paraId="2ABCC1A8">
            <w:pPr>
              <w:pStyle w:val="46"/>
              <w:spacing w:line="266" w:lineRule="exact"/>
              <w:ind w:left="50"/>
              <w:rPr>
                <w:b/>
                <w:sz w:val="24"/>
              </w:rPr>
            </w:pPr>
            <w:r>
              <w:rPr>
                <w:b/>
                <w:spacing w:val="-2"/>
                <w:sz w:val="24"/>
              </w:rPr>
              <w:t xml:space="preserve">Abbreviation</w:t>
            </w:r>
          </w:p>
        </w:tc>
        <w:tc>
          <w:tcPr>
            <w:tcW w:w="4480" w:type="dxa"/>
          </w:tcPr>
          <w:p w14:paraId="265E1244">
            <w:pPr>
              <w:pStyle w:val="46"/>
              <w:spacing w:line="266" w:lineRule="exact"/>
              <w:ind w:right="197"/>
              <w:jc w:val="right"/>
              <w:rPr>
                <w:b/>
                <w:sz w:val="24"/>
              </w:rPr>
            </w:pPr>
            <w:r>
              <w:rPr>
                <w:b/>
                <w:sz w:val="24"/>
              </w:rPr>
              <w:t xml:space="preserve">Full Form</w:t>
            </w:r>
          </w:p>
        </w:tc>
      </w:tr>
      <w:tr w14:paraId="1158B40C">
        <w:tblPrEx>
          <w:tblCellMar>
            <w:top w:w="0" w:type="dxa"/>
            <w:left w:w="0" w:type="dxa"/>
            <w:bottom w:w="0" w:type="dxa"/>
            <w:right w:w="0" w:type="dxa"/>
          </w:tblCellMar>
        </w:tblPrEx>
        <w:trPr>
          <w:trHeight w:val="568" w:hRule="atLeast"/>
          <w:cantSplit/>
        </w:trPr>
        <w:tc>
          <w:tcPr>
            <w:tcW w:w="2147" w:type="dxa"/>
          </w:tcPr>
          <w:p w14:paraId="59F825A8">
            <w:pPr>
              <w:pStyle w:val="46"/>
              <w:spacing w:before="128"/>
              <w:ind w:left="50"/>
              <w:rPr>
                <w:sz w:val="24"/>
              </w:rPr>
            </w:pPr>
            <w:r>
              <w:rPr>
                <w:b w:val="0"/>
                <w:bCs/>
                <w:color w:val="000000" w:themeColor="text1"/>
                <w14:textFill>
                  <w14:solidFill>
                    <w14:schemeClr w14:val="tx1"/>
                  </w14:solidFill>
                </w14:textFill>
              </w:rPr>
              <w:t xml:space="preserve">API</w:t>
            </w:r>
          </w:p>
        </w:tc>
        <w:tc>
          <w:tcPr>
            <w:tcW w:w="4480" w:type="dxa"/>
          </w:tcPr>
          <w:p w14:paraId="1FC9874F">
            <w:pPr>
              <w:pStyle w:val="46"/>
              <w:spacing w:before="128"/>
              <w:ind w:left="313"/>
              <w:rPr>
                <w:b w:val="0"/>
                <w:bCs w:val="0"/>
                <w:sz w:val="24"/>
              </w:rPr>
            </w:pPr>
            <w:r>
              <w:rPr>
                <w:b w:val="0"/>
                <w:bCs w:val="0"/>
                <w:color w:val="000000" w:themeColor="text1"/>
                <w14:textFill>
                  <w14:solidFill>
                    <w14:schemeClr w14:val="tx1"/>
                  </w14:solidFill>
                </w14:textFill>
              </w:rPr>
              <w:t xml:space="preserve">Application Programming Interface</w:t>
            </w:r>
          </w:p>
        </w:tc>
      </w:tr>
      <w:tr w14:paraId="405B6105">
        <w:tblPrEx>
          <w:tblCellMar>
            <w:top w:w="0" w:type="dxa"/>
            <w:left w:w="0" w:type="dxa"/>
            <w:bottom w:w="0" w:type="dxa"/>
            <w:right w:w="0" w:type="dxa"/>
          </w:tblCellMar>
        </w:tblPrEx>
        <w:trPr>
          <w:trHeight w:val="596" w:hRule="atLeast"/>
          <w:cantSplit/>
        </w:trPr>
        <w:tc>
          <w:tcPr>
            <w:tcW w:w="2147" w:type="dxa"/>
          </w:tcPr>
          <w:p w14:paraId="12FFFBBE">
            <w:pPr>
              <w:spacing w:before="154"/>
              <w:ind w:left="50"/>
            </w:pPr>
            <w:r>
              <w:rPr>
                <w:b w:val="0"/>
                <w:bCs/>
                <w:color w:val="000000" w:themeColor="text1"/>
                <w14:textFill>
                  <w14:solidFill>
                    <w14:schemeClr w14:val="tx1"/>
                  </w14:solidFill>
                </w14:textFill>
              </w:rPr>
              <w:t xml:space="preserve">RFM</w:t>
            </w:r>
          </w:p>
        </w:tc>
        <w:tc>
          <w:tcPr>
            <w:tcW w:w="4480" w:type="dxa"/>
          </w:tcPr>
          <w:p w14:paraId="0169512A">
            <w:pPr>
              <w:spacing w:before="154"/>
              <w:ind w:left="313"/>
              <w:rPr>
                <w:b w:val="0"/>
                <w:bCs w:val="0"/>
              </w:rPr>
            </w:pPr>
            <w:r>
              <w:rPr>
                <w:b w:val="0"/>
                <w:bCs w:val="0"/>
                <w:color w:val="000000" w:themeColor="text1"/>
                <w14:textFill>
                  <w14:solidFill>
                    <w14:schemeClr w14:val="tx1"/>
                  </w14:solidFill>
                </w14:textFill>
              </w:rPr>
              <w:t xml:space="preserve">Recency, Frequency, Monetary</w:t>
            </w:r>
          </w:p>
        </w:tc>
      </w:tr>
      <w:tr w14:paraId="4A2C357D">
        <w:tblPrEx>
          <w:tblCellMar>
            <w:top w:w="0" w:type="dxa"/>
            <w:left w:w="0" w:type="dxa"/>
            <w:bottom w:w="0" w:type="dxa"/>
            <w:right w:w="0" w:type="dxa"/>
          </w:tblCellMar>
        </w:tblPrEx>
        <w:trPr>
          <w:trHeight w:val="597" w:hRule="atLeast"/>
          <w:cantSplit/>
        </w:trPr>
        <w:tc>
          <w:tcPr>
            <w:tcW w:w="2147" w:type="dxa"/>
          </w:tcPr>
          <w:p w14:paraId="0CA5CF78">
            <w:pPr>
              <w:pStyle w:val="46"/>
              <w:spacing w:before="155"/>
              <w:ind w:left="50"/>
              <w:rPr>
                <w:sz w:val="24"/>
              </w:rPr>
            </w:pPr>
            <w:r>
              <w:rPr>
                <w:b w:val="0"/>
                <w:bCs/>
                <w:color w:val="000000" w:themeColor="text1"/>
                <w14:textFill>
                  <w14:solidFill>
                    <w14:schemeClr w14:val="tx1"/>
                  </w14:solidFill>
                </w14:textFill>
              </w:rPr>
              <w:t xml:space="preserve">PR-AUC</w:t>
            </w:r>
          </w:p>
        </w:tc>
        <w:tc>
          <w:tcPr>
            <w:tcW w:w="4480" w:type="dxa"/>
          </w:tcPr>
          <w:p w14:paraId="5014D495">
            <w:pPr>
              <w:pStyle w:val="46"/>
              <w:spacing w:before="155"/>
              <w:ind w:left="313"/>
              <w:rPr>
                <w:b w:val="0"/>
                <w:bCs w:val="0"/>
                <w:sz w:val="24"/>
              </w:rPr>
            </w:pPr>
            <w:r>
              <w:rPr>
                <w:b w:val="0"/>
                <w:bCs w:val="0"/>
                <w:color w:val="000000" w:themeColor="text1"/>
                <w14:textFill>
                  <w14:solidFill>
                    <w14:schemeClr w14:val="tx1"/>
                  </w14:solidFill>
                </w14:textFill>
              </w:rPr>
              <w:t xml:space="preserve">Area Under the Precision–Recall Curve</w:t>
            </w:r>
          </w:p>
        </w:tc>
      </w:tr>
      <w:tr w14:paraId="3A7EAEF9">
        <w:tblPrEx>
          <w:tblCellMar>
            <w:top w:w="0" w:type="dxa"/>
            <w:left w:w="0" w:type="dxa"/>
            <w:bottom w:w="0" w:type="dxa"/>
            <w:right w:w="0" w:type="dxa"/>
          </w:tblCellMar>
        </w:tblPrEx>
        <w:trPr>
          <w:trHeight w:val="597" w:hRule="atLeast"/>
          <w:cantSplit/>
        </w:trPr>
        <w:tc>
          <w:tcPr>
            <w:tcW w:w="2147" w:type="dxa"/>
          </w:tcPr>
          <w:p w14:paraId="1D0CE2B1">
            <w:pPr>
              <w:pStyle w:val="46"/>
              <w:spacing w:before="156"/>
              <w:ind w:left="50"/>
              <w:rPr>
                <w:sz w:val="24"/>
              </w:rPr>
            </w:pPr>
            <w:r>
              <w:rPr>
                <w:b w:val="0"/>
                <w:bCs/>
                <w:color w:val="000000" w:themeColor="text1"/>
                <w14:textFill>
                  <w14:solidFill>
                    <w14:schemeClr w14:val="tx1"/>
                  </w14:solidFill>
                </w14:textFill>
              </w:rPr>
              <w:t xml:space="preserve">ROC-AUC</w:t>
            </w:r>
          </w:p>
        </w:tc>
        <w:tc>
          <w:tcPr>
            <w:tcW w:w="4480" w:type="dxa"/>
          </w:tcPr>
          <w:p w14:paraId="12615175">
            <w:pPr>
              <w:pStyle w:val="46"/>
              <w:spacing w:before="156"/>
              <w:ind w:left="313"/>
              <w:rPr>
                <w:b w:val="0"/>
                <w:bCs w:val="0"/>
                <w:sz w:val="24"/>
              </w:rPr>
            </w:pPr>
            <w:r>
              <w:rPr>
                <w:b w:val="0"/>
                <w:bCs w:val="0"/>
                <w:color w:val="000000" w:themeColor="text1"/>
                <w14:textFill>
                  <w14:solidFill>
                    <w14:schemeClr w14:val="tx1"/>
                  </w14:solidFill>
                </w14:textFill>
              </w:rPr>
              <w:t xml:space="preserve">Area Under the Receiver Operating Characteristic Curve</w:t>
            </w:r>
          </w:p>
        </w:tc>
      </w:tr>
      <w:tr w14:paraId="0164B0BA">
        <w:tblPrEx>
          <w:tblCellMar>
            <w:top w:w="0" w:type="dxa"/>
            <w:left w:w="0" w:type="dxa"/>
            <w:bottom w:w="0" w:type="dxa"/>
            <w:right w:w="0" w:type="dxa"/>
          </w:tblCellMar>
        </w:tblPrEx>
        <w:trPr>
          <w:trHeight w:val="596" w:hRule="atLeast"/>
          <w:cantSplit/>
        </w:trPr>
        <w:tc>
          <w:tcPr>
            <w:tcW w:w="2147" w:type="dxa"/>
          </w:tcPr>
          <w:p w14:paraId="290B6C83">
            <w:pPr>
              <w:pStyle w:val="46"/>
              <w:spacing w:before="155"/>
              <w:ind w:left="50"/>
              <w:rPr>
                <w:sz w:val="24"/>
              </w:rPr>
            </w:pPr>
            <w:r>
              <w:rPr>
                <w:b w:val="0"/>
                <w:bCs/>
                <w:color w:val="000000" w:themeColor="text1"/>
                <w14:textFill>
                  <w14:solidFill>
                    <w14:schemeClr w14:val="tx1"/>
                  </w14:solidFill>
                </w14:textFill>
              </w:rPr>
              <w:t xml:space="preserve">SHAP</w:t>
            </w:r>
          </w:p>
        </w:tc>
        <w:tc>
          <w:tcPr>
            <w:tcW w:w="4480" w:type="dxa"/>
          </w:tcPr>
          <w:p w14:paraId="364EA034">
            <w:pPr>
              <w:pStyle w:val="46"/>
              <w:spacing w:before="155"/>
              <w:ind w:left="313"/>
              <w:rPr>
                <w:b w:val="0"/>
                <w:bCs w:val="0"/>
                <w:sz w:val="24"/>
              </w:rPr>
            </w:pPr>
            <w:r>
              <w:rPr>
                <w:b w:val="0"/>
                <w:bCs w:val="0"/>
                <w:color w:val="000000" w:themeColor="text1"/>
                <w14:textFill>
                  <w14:solidFill>
                    <w14:schemeClr w14:val="tx1"/>
                  </w14:solidFill>
                </w14:textFill>
              </w:rPr>
              <w:t xml:space="preserve">SHapley Additive exPlanations</w:t>
            </w:r>
          </w:p>
        </w:tc>
      </w:tr>
      <w:tr w14:paraId="1060909E">
        <w:tblPrEx>
          <w:tblCellMar>
            <w:top w:w="0" w:type="dxa"/>
            <w:left w:w="0" w:type="dxa"/>
            <w:bottom w:w="0" w:type="dxa"/>
            <w:right w:w="0" w:type="dxa"/>
          </w:tblCellMar>
        </w:tblPrEx>
        <w:trPr>
          <w:trHeight w:val="596" w:hRule="atLeast"/>
          <w:cantSplit/>
        </w:trPr>
        <w:tc>
          <w:tcPr>
            <w:tcW w:w="2147" w:type="dxa"/>
          </w:tcPr>
          <w:p w14:paraId="0EDC8E24">
            <w:pPr>
              <w:pStyle w:val="46"/>
              <w:spacing w:before="154"/>
              <w:ind w:left="50"/>
              <w:rPr>
                <w:sz w:val="24"/>
              </w:rPr>
            </w:pPr>
            <w:r>
              <w:rPr>
                <w:b w:val="0"/>
                <w:bCs/>
                <w:color w:val="000000" w:themeColor="text1"/>
                <w14:textFill>
                  <w14:solidFill>
                    <w14:schemeClr w14:val="tx1"/>
                  </w14:solidFill>
                </w14:textFill>
              </w:rPr>
              <w:t xml:space="preserve">XGBoost</w:t>
            </w:r>
          </w:p>
        </w:tc>
        <w:tc>
          <w:tcPr>
            <w:tcW w:w="4480" w:type="dxa"/>
          </w:tcPr>
          <w:p w14:paraId="3E45A1E5">
            <w:pPr>
              <w:pStyle w:val="46"/>
              <w:spacing w:before="154"/>
              <w:ind w:left="313"/>
              <w:rPr>
                <w:b w:val="0"/>
                <w:bCs w:val="0"/>
                <w:sz w:val="24"/>
              </w:rPr>
            </w:pPr>
            <w:r>
              <w:rPr>
                <w:b w:val="0"/>
                <w:bCs w:val="0"/>
                <w:color w:val="000000" w:themeColor="text1"/>
                <w14:textFill>
                  <w14:solidFill>
                    <w14:schemeClr w14:val="tx1"/>
                  </w14:solidFill>
                </w14:textFill>
              </w:rPr>
              <w:t xml:space="preserve">Extreme Gradient Boosting</w:t>
            </w:r>
          </w:p>
        </w:tc>
      </w:tr>
      <w:tr w14:paraId="7A6A1156">
        <w:tblPrEx>
          <w:tblCellMar>
            <w:top w:w="0" w:type="dxa"/>
            <w:left w:w="0" w:type="dxa"/>
            <w:bottom w:w="0" w:type="dxa"/>
            <w:right w:w="0" w:type="dxa"/>
          </w:tblCellMar>
        </w:tblPrEx>
        <w:trPr>
          <w:trHeight w:val="597" w:hRule="atLeast"/>
          <w:cantSplit/>
        </w:trPr>
        <w:tc>
          <w:tcPr>
            <w:tcW w:w="2147" w:type="dxa"/>
          </w:tcPr>
          <w:p w14:paraId="6398C507">
            <w:pPr>
              <w:pStyle w:val="46"/>
              <w:spacing w:before="155"/>
              <w:ind w:left="50"/>
              <w:rPr>
                <w:sz w:val="24"/>
              </w:rPr>
            </w:pPr>
            <w:r>
              <w:rPr>
                <w:b w:val="0"/>
                <w:bCs/>
                <w:color w:val="000000" w:themeColor="text1"/>
                <w14:textFill>
                  <w14:solidFill>
                    <w14:schemeClr w14:val="tx1"/>
                  </w14:solidFill>
                </w14:textFill>
              </w:rPr>
              <w:t xml:space="preserve">SMOTE</w:t>
            </w:r>
          </w:p>
        </w:tc>
        <w:tc>
          <w:tcPr>
            <w:tcW w:w="4480" w:type="dxa"/>
          </w:tcPr>
          <w:p w14:paraId="76CB9041">
            <w:pPr>
              <w:pStyle w:val="46"/>
              <w:spacing w:before="155"/>
              <w:ind w:left="313"/>
              <w:rPr>
                <w:b w:val="0"/>
                <w:bCs w:val="0"/>
                <w:sz w:val="24"/>
              </w:rPr>
            </w:pPr>
            <w:r>
              <w:rPr>
                <w:b w:val="0"/>
                <w:bCs w:val="0"/>
                <w:color w:val="000000" w:themeColor="text1"/>
                <w14:textFill>
                  <w14:solidFill>
                    <w14:schemeClr w14:val="tx1"/>
                  </w14:solidFill>
                </w14:textFill>
              </w:rPr>
              <w:t xml:space="preserve">Synthetic Minority Over-sampling Technique</w:t>
            </w:r>
          </w:p>
        </w:tc>
      </w:tr>
      <w:tr w14:paraId="3BE035DD">
        <w:tblPrEx>
          <w:tblCellMar>
            <w:top w:w="0" w:type="dxa"/>
            <w:left w:w="0" w:type="dxa"/>
            <w:bottom w:w="0" w:type="dxa"/>
            <w:right w:w="0" w:type="dxa"/>
          </w:tblCellMar>
        </w:tblPrEx>
        <w:trPr>
          <w:trHeight w:val="597" w:hRule="atLeast"/>
          <w:cantSplit/>
        </w:trPr>
        <w:tc>
          <w:tcPr>
            <w:tcW w:w="2147" w:type="dxa"/>
          </w:tcPr>
          <w:p w14:paraId="5227F6AB">
            <w:pPr>
              <w:pStyle w:val="46"/>
              <w:spacing w:before="155"/>
              <w:ind w:left="50"/>
              <w:rPr>
                <w:sz w:val="24"/>
              </w:rPr>
            </w:pPr>
            <w:r>
              <w:rPr>
                <w:b w:val="0"/>
                <w:bCs/>
                <w:color w:val="000000" w:themeColor="text1"/>
                <w14:textFill>
                  <w14:solidFill>
                    <w14:schemeClr w14:val="tx1"/>
                  </w14:solidFill>
                </w14:textFill>
              </w:rPr>
              <w:t xml:space="preserve">ENN</w:t>
            </w:r>
          </w:p>
        </w:tc>
        <w:tc>
          <w:tcPr>
            <w:tcW w:w="4480" w:type="dxa"/>
          </w:tcPr>
          <w:p w14:paraId="622EE3A6">
            <w:pPr>
              <w:pStyle w:val="46"/>
              <w:spacing w:before="155"/>
              <w:ind w:left="313"/>
              <w:rPr>
                <w:b w:val="0"/>
                <w:bCs w:val="0"/>
                <w:sz w:val="24"/>
              </w:rPr>
            </w:pPr>
            <w:r>
              <w:rPr>
                <w:b w:val="0"/>
                <w:bCs w:val="0"/>
                <w:color w:val="000000" w:themeColor="text1"/>
                <w14:textFill>
                  <w14:solidFill>
                    <w14:schemeClr w14:val="tx1"/>
                  </w14:solidFill>
                </w14:textFill>
              </w:rPr>
              <w:t xml:space="preserve">Edited Nearest Neighbours</w:t>
            </w:r>
          </w:p>
        </w:tc>
      </w:tr>
      <w:tr w14:paraId="3539D619">
        <w:tblPrEx>
          <w:tblCellMar>
            <w:top w:w="0" w:type="dxa"/>
            <w:left w:w="0" w:type="dxa"/>
            <w:bottom w:w="0" w:type="dxa"/>
            <w:right w:w="0" w:type="dxa"/>
          </w:tblCellMar>
        </w:tblPrEx>
        <w:trPr>
          <w:trHeight w:val="596" w:hRule="atLeast"/>
          <w:cantSplit/>
        </w:trPr>
        <w:tc>
          <w:tcPr>
            <w:tcW w:w="2147" w:type="dxa"/>
          </w:tcPr>
          <w:p w14:paraId="237F41F8">
            <w:pPr>
              <w:pStyle w:val="46"/>
              <w:spacing w:before="156"/>
              <w:ind w:left="50"/>
              <w:rPr>
                <w:sz w:val="24"/>
              </w:rPr>
            </w:pPr>
            <w:r>
              <w:rPr>
                <w:b w:val="0"/>
                <w:bCs/>
                <w:color w:val="000000" w:themeColor="text1"/>
                <w14:textFill>
                  <w14:solidFill>
                    <w14:schemeClr w14:val="tx1"/>
                  </w14:solidFill>
                </w14:textFill>
              </w:rPr>
              <w:t xml:space="preserve">ORM</w:t>
            </w:r>
          </w:p>
        </w:tc>
        <w:tc>
          <w:tcPr>
            <w:tcW w:w="4480" w:type="dxa"/>
          </w:tcPr>
          <w:p w14:paraId="64128309">
            <w:pPr>
              <w:pStyle w:val="46"/>
              <w:spacing w:before="156"/>
              <w:ind w:left="313"/>
              <w:rPr>
                <w:b w:val="0"/>
                <w:bCs w:val="0"/>
                <w:sz w:val="24"/>
              </w:rPr>
            </w:pPr>
            <w:r>
              <w:rPr>
                <w:b w:val="0"/>
                <w:bCs w:val="0"/>
                <w:color w:val="000000" w:themeColor="text1"/>
                <w14:textFill>
                  <w14:solidFill>
                    <w14:schemeClr w14:val="tx1"/>
                  </w14:solidFill>
                </w14:textFill>
              </w:rPr>
              <w:t xml:space="preserve">Object-Relational Mapping</w:t>
            </w:r>
          </w:p>
        </w:tc>
      </w:tr>
      <w:tr w14:paraId="7AFA2E96">
        <w:tblPrEx>
          <w:tblCellMar>
            <w:top w:w="0" w:type="dxa"/>
            <w:left w:w="0" w:type="dxa"/>
            <w:bottom w:w="0" w:type="dxa"/>
            <w:right w:w="0" w:type="dxa"/>
          </w:tblCellMar>
        </w:tblPrEx>
        <w:trPr>
          <w:trHeight w:val="430" w:hRule="atLeast"/>
          <w:cantSplit/>
        </w:trPr>
        <w:tc>
          <w:tcPr>
            <w:tcW w:w="2147" w:type="dxa"/>
          </w:tcPr>
          <w:p w14:paraId="06D75128">
            <w:pPr>
              <w:pStyle w:val="46"/>
              <w:spacing w:before="154" w:line="256" w:lineRule="exact"/>
              <w:ind w:left="50"/>
              <w:rPr>
                <w:sz w:val="24"/>
              </w:rPr>
            </w:pPr>
            <w:r>
              <w:rPr>
                <w:b w:val="0"/>
                <w:bCs/>
                <w:color w:val="000000" w:themeColor="text1"/>
                <w14:textFill>
                  <w14:solidFill>
                    <w14:schemeClr w14:val="tx1"/>
                  </w14:solidFill>
                </w14:textFill>
              </w:rPr>
              <w:t xml:space="preserve">TTL</w:t>
            </w:r>
          </w:p>
        </w:tc>
        <w:tc>
          <w:tcPr>
            <w:tcW w:w="4480" w:type="dxa"/>
          </w:tcPr>
          <w:p w14:paraId="0D51175E">
            <w:pPr>
              <w:pStyle w:val="46"/>
              <w:spacing w:before="154" w:line="256" w:lineRule="exact"/>
              <w:ind w:left="313"/>
              <w:rPr>
                <w:b w:val="0"/>
                <w:bCs w:val="0"/>
                <w:sz w:val="24"/>
              </w:rPr>
            </w:pPr>
            <w:r>
              <w:rPr>
                <w:b w:val="0"/>
                <w:bCs w:val="0"/>
                <w:color w:val="000000" w:themeColor="text1"/>
                <w14:textFill>
                  <w14:solidFill>
                    <w14:schemeClr w14:val="tx1"/>
                  </w14:solidFill>
                </w14:textFill>
              </w:rPr>
              <w:t xml:space="preserve">Time To Live</w:t>
            </w:r>
          </w:p>
        </w:tc>
      </w:tr>
      <w:tr w14:paraId="1158B40C">
        <w:tblPrEx>
          <w:tblCellMar>
            <w:top w:w="0" w:type="dxa"/>
            <w:left w:w="0" w:type="dxa"/>
            <w:bottom w:w="0" w:type="dxa"/>
            <w:right w:w="0" w:type="dxa"/>
          </w:tblCellMar>
        </w:tblPrEx>
        <w:trPr>
          <w:trHeight w:val="568" w:hRule="atLeast"/>
          <w:cantSplit/>
        </w:trPr>
        <w:tc>
          <w:tcPr>
            <w:tcW w:w="2147" w:type="dxa"/>
          </w:tcPr>
          <w:p w14:paraId="59F825A8">
            <w:pPr>
              <w:pStyle w:val="46"/>
              <w:spacing w:before="128"/>
              <w:ind w:left="50"/>
              <w:rPr>
                <w:sz w:val="24"/>
              </w:rPr>
            </w:pPr>
            <w:r>
              <w:rPr>
                <w:b w:val="0"/>
                <w:bCs/>
                <w:color w:val="000000" w:themeColor="text1"/>
                <w14:textFill>
                  <w14:solidFill>
                    <w14:schemeClr w14:val="tx1"/>
                  </w14:solidFill>
                </w14:textFill>
              </w:rPr>
              <w:t xml:space="preserve">UUID</w:t>
            </w:r>
          </w:p>
        </w:tc>
        <w:tc>
          <w:tcPr>
            <w:tcW w:w="4480" w:type="dxa"/>
          </w:tcPr>
          <w:p w14:paraId="1FC9874F">
            <w:pPr>
              <w:pStyle w:val="46"/>
              <w:spacing w:before="128"/>
              <w:ind w:left="313"/>
              <w:rPr>
                <w:b w:val="0"/>
                <w:bCs w:val="0"/>
                <w:sz w:val="24"/>
              </w:rPr>
            </w:pPr>
            <w:r>
              <w:rPr>
                <w:b w:val="0"/>
                <w:bCs w:val="0"/>
                <w:color w:val="000000" w:themeColor="text1"/>
                <w14:textFill>
                  <w14:solidFill>
                    <w14:schemeClr w14:val="tx1"/>
                  </w14:solidFill>
                </w14:textFill>
              </w:rPr>
              <w:t xml:space="preserve">Universally Unique Identifier</w:t>
            </w:r>
          </w:p>
        </w:tc>
      </w:tr>
      <w:tr w14:paraId="1158B40C">
        <w:tblPrEx>
          <w:tblCellMar>
            <w:top w:w="0" w:type="dxa"/>
            <w:left w:w="0" w:type="dxa"/>
            <w:bottom w:w="0" w:type="dxa"/>
            <w:right w:w="0" w:type="dxa"/>
          </w:tblCellMar>
        </w:tblPrEx>
        <w:trPr>
          <w:trHeight w:val="568" w:hRule="atLeast"/>
          <w:cantSplit/>
        </w:trPr>
        <w:tc>
          <w:tcPr>
            <w:tcW w:w="2147" w:type="dxa"/>
          </w:tcPr>
          <w:p w14:paraId="59F825A8">
            <w:pPr>
              <w:pStyle w:val="46"/>
              <w:spacing w:before="128"/>
              <w:ind w:left="50"/>
              <w:rPr>
                <w:sz w:val="24"/>
              </w:rPr>
            </w:pPr>
            <w:r>
              <w:rPr>
                <w:b w:val="0"/>
                <w:bCs/>
                <w:color w:val="000000" w:themeColor="text1"/>
                <w14:textFill>
                  <w14:solidFill>
                    <w14:schemeClr w14:val="tx1"/>
                  </w14:solidFill>
                </w14:textFill>
              </w:rPr>
              <w:t xml:space="preserve">JSON</w:t>
            </w:r>
          </w:p>
        </w:tc>
        <w:tc>
          <w:tcPr>
            <w:tcW w:w="4480" w:type="dxa"/>
          </w:tcPr>
          <w:p w14:paraId="1FC9874F">
            <w:pPr>
              <w:pStyle w:val="46"/>
              <w:spacing w:before="128"/>
              <w:ind w:left="313"/>
              <w:rPr>
                <w:b w:val="0"/>
                <w:bCs w:val="0"/>
                <w:sz w:val="24"/>
              </w:rPr>
            </w:pPr>
            <w:r>
              <w:rPr>
                <w:b w:val="0"/>
                <w:bCs w:val="0"/>
                <w:color w:val="000000" w:themeColor="text1"/>
                <w14:textFill>
                  <w14:solidFill>
                    <w14:schemeClr w14:val="tx1"/>
                  </w14:solidFill>
                </w14:textFill>
              </w:rPr>
              <w:t xml:space="preserve">JavaScript Object Notation</w:t>
            </w:r>
          </w:p>
        </w:tc>
      </w:tr>
      <w:tr w14:paraId="1158B40C">
        <w:tblPrEx>
          <w:tblCellMar>
            <w:top w:w="0" w:type="dxa"/>
            <w:left w:w="0" w:type="dxa"/>
            <w:bottom w:w="0" w:type="dxa"/>
            <w:right w:w="0" w:type="dxa"/>
          </w:tblCellMar>
        </w:tblPrEx>
        <w:trPr>
          <w:trHeight w:val="568" w:hRule="atLeast"/>
          <w:cantSplit/>
        </w:trPr>
        <w:tc>
          <w:tcPr>
            <w:tcW w:w="2147" w:type="dxa"/>
          </w:tcPr>
          <w:p w14:paraId="59F825A8">
            <w:pPr>
              <w:pStyle w:val="46"/>
              <w:spacing w:before="128"/>
              <w:ind w:left="50"/>
              <w:rPr>
                <w:sz w:val="24"/>
              </w:rPr>
            </w:pPr>
            <w:r>
              <w:rPr>
                <w:b w:val="0"/>
                <w:bCs/>
                <w:color w:val="000000" w:themeColor="text1"/>
                <w14:textFill>
                  <w14:solidFill>
                    <w14:schemeClr w14:val="tx1"/>
                  </w14:solidFill>
                </w14:textFill>
              </w:rPr>
              <w:t xml:space="preserve">HTTP</w:t>
            </w:r>
          </w:p>
        </w:tc>
        <w:tc>
          <w:tcPr>
            <w:tcW w:w="4480" w:type="dxa"/>
          </w:tcPr>
          <w:p w14:paraId="1FC9874F">
            <w:pPr>
              <w:pStyle w:val="46"/>
              <w:spacing w:before="128"/>
              <w:ind w:left="313"/>
              <w:rPr>
                <w:b w:val="0"/>
                <w:bCs w:val="0"/>
                <w:sz w:val="24"/>
              </w:rPr>
            </w:pPr>
            <w:r>
              <w:rPr>
                <w:b w:val="0"/>
                <w:bCs w:val="0"/>
                <w:color w:val="000000" w:themeColor="text1"/>
                <w14:textFill>
                  <w14:solidFill>
                    <w14:schemeClr w14:val="tx1"/>
                  </w14:solidFill>
                </w14:textFill>
              </w:rPr>
              <w:t xml:space="preserve">Hypertext Transfer Protocol</w:t>
            </w:r>
          </w:p>
        </w:tc>
      </w:tr>
      <w:tr w14:paraId="1158B40C">
        <w:tblPrEx>
          <w:tblCellMar>
            <w:top w:w="0" w:type="dxa"/>
            <w:left w:w="0" w:type="dxa"/>
            <w:bottom w:w="0" w:type="dxa"/>
            <w:right w:w="0" w:type="dxa"/>
          </w:tblCellMar>
        </w:tblPrEx>
        <w:trPr>
          <w:trHeight w:val="568" w:hRule="atLeast"/>
          <w:cantSplit/>
        </w:trPr>
        <w:tc>
          <w:tcPr>
            <w:tcW w:w="2147" w:type="dxa"/>
          </w:tcPr>
          <w:p w14:paraId="59F825A8">
            <w:pPr>
              <w:pStyle w:val="46"/>
              <w:spacing w:before="128"/>
              <w:ind w:left="50"/>
              <w:rPr>
                <w:sz w:val="24"/>
              </w:rPr>
            </w:pPr>
            <w:r>
              <w:rPr>
                <w:b w:val="0"/>
                <w:bCs/>
                <w:color w:val="000000" w:themeColor="text1"/>
                <w14:textFill>
                  <w14:solidFill>
                    <w14:schemeClr w14:val="tx1"/>
                  </w14:solidFill>
                </w14:textFill>
              </w:rPr>
              <w:t xml:space="preserve">ACID</w:t>
            </w:r>
          </w:p>
        </w:tc>
        <w:tc>
          <w:tcPr>
            <w:tcW w:w="4480" w:type="dxa"/>
          </w:tcPr>
          <w:p w14:paraId="1FC9874F">
            <w:pPr>
              <w:pStyle w:val="46"/>
              <w:spacing w:before="128"/>
              <w:ind w:left="313"/>
              <w:rPr>
                <w:b w:val="0"/>
                <w:bCs w:val="0"/>
                <w:sz w:val="24"/>
              </w:rPr>
            </w:pPr>
            <w:r>
              <w:rPr>
                <w:b w:val="0"/>
                <w:bCs w:val="0"/>
                <w:color w:val="000000" w:themeColor="text1"/>
                <w14:textFill>
                  <w14:solidFill>
                    <w14:schemeClr w14:val="tx1"/>
                  </w14:solidFill>
                </w14:textFill>
              </w:rPr>
              <w:t xml:space="preserve">Atomicity, Consistency, Isolation, Durability</w:t>
            </w:r>
          </w:p>
        </w:tc>
      </w:tr>
    </w:tbl>
    <w:p w14:paraId="6ADA2E98">
      <w:pPr>
        <w:pStyle w:val="13"/>
        <w:spacing w:before="28"/>
        <w:rPr>
          <w:b/>
          <w:sz w:val="20"/>
        </w:rPr>
      </w:pPr>
    </w:p>
    <w:p w14:paraId="4F3A7208">
      <w:pPr>
        <w:pStyle w:val="46"/>
        <w:spacing w:line="256" w:lineRule="exact"/>
        <w:rPr>
          <w:sz w:val="24"/>
        </w:rPr>
        <w:sectPr>
          <w:pgSz w:w="11909" w:h="16833"/>
          <w:pgMar w:top="1080" w:right="1138" w:bottom="1411" w:left="1987" w:header="706" w:footer="706" w:gutter="0"/>
          <w:pgNumType w:fmt="lowerRoman"/>
          <w:cols w:space="0" w:num="1"/>
          <w:titlePg/>
        </w:sectPr>
      </w:pPr>
    </w:p>
    <w:p w14:paraId="10357DA4">
      <w:pPr>
        <w:pStyle w:val="2"/>
        <w:jc w:val="center"/>
        <w:rPr>
          <w:rFonts w:ascii="Times New Roman" w:hAnsi="Times New Roman" w:cs="Times New Roman"/>
          <w:b/>
          <w:bCs/>
          <w:color w:val="000000" w:themeColor="text1"/>
          <w:sz w:val="32"/>
          <w:szCs w:val="32"/>
          <w14:textFill>
            <w14:solidFill>
              <w14:schemeClr w14:val="tx1"/>
            </w14:solidFill>
          </w14:textFill>
        </w:rPr>
      </w:pPr>
      <w:bookmarkStart w:id="5" w:name="bm_ch1"/>
      <w:r>
        <w:rPr>
          <w:rFonts w:ascii="Times New Roman" w:hAnsi="Times New Roman" w:cs="Times New Roman"/>
          <w:b/>
          <w:bCs/>
          <w:color w:val="000000" w:themeColor="text1"/>
          <w:sz w:val="32"/>
          <w:szCs w:val="32"/>
          <w14:textFill>
            <w14:solidFill>
              <w14:schemeClr w14:val="tx1"/>
            </w14:solidFill>
          </w14:textFill>
        </w:rPr>
        <w:t>CHAPTER 1</w:t>
      </w:r>
      <w:bookmarkEnd w:id="5"/>
    </w:p>
    <w:p w14:paraId="6F21C328">
      <w:pPr>
        <w:pStyle w:val="2"/>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 INTRODUCTION</w:t>
      </w:r>
    </w:p>
    <w:p w14:paraId="7D48D9C7"/>
    <w:p w14:paraId="6ED7980F">
      <w:pPr>
        <w:pStyle w:val="3"/>
        <w:spacing w:line="360" w:lineRule="auto"/>
        <w:rPr>
          <w:rFonts w:ascii="Times New Roman" w:hAnsi="Times New Roman" w:cs="Times New Roman"/>
          <w:color w:val="000000" w:themeColor="text1"/>
          <w:sz w:val="26"/>
          <w:szCs w:val="26"/>
          <w14:textFill>
            <w14:solidFill>
              <w14:schemeClr w14:val="tx1"/>
            </w14:solidFill>
          </w14:textFill>
        </w:rPr>
      </w:pPr>
      <w:bookmarkStart w:id="6" w:name="bm_1_1"/>
      <w:bookmarkStart w:id="7" w:name="_Toc239322036"/>
      <w:r>
        <w:rPr>
          <w:rFonts w:ascii="Times New Roman" w:hAnsi="Times New Roman" w:cs="Times New Roman"/>
          <w:b/>
          <w:bCs/>
          <w:color w:val="000000" w:themeColor="text1"/>
          <w:sz w:val="26"/>
          <w:szCs w:val="26"/>
          <w14:textFill>
            <w14:solidFill>
              <w14:schemeClr w14:val="tx1"/>
            </w14:solidFill>
          </w14:textFill>
        </w:rPr>
        <w:t xml:space="preserve">1.1 BACKGROUND</w:t>
      </w:r>
      <w:bookmarkEnd w:id="6"/>
      <w:bookmarkEnd w:id="7"/>
    </w:p>
    <w:p w14:paraId="5FF15F8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Payment APIs are retried, and they are retried by design. A network timeout, a closed mobile connection or an impatient second click all leave the client in the same position: it issued a request and never learned the outcome. The only safe behaviour is to send the request again. In a system where Nginx distributes traffic across several stateless workers that share no process memory, two copies of the same logical operation can be accepted and processed at the same instant by two different processes.</w:t>
      </w:r>
    </w:p>
    <w:p w14:paraId="49EA7D0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This problem is usually framed as a money problem, and stopping there misses half of it. A duplicate payment row is also a duplicate behavioural event. A merchant whose browser retried twenty times appears, to anything reading the table afterwards, to have transacted twenty times. Transaction frequency — the single most important input to almost any behavioural churn model — is then partly a measurement of network conditions rather than of merchant behaviour. Correctness at the write path and quality at the analytics path turn out to be the same property.</w:t>
      </w:r>
    </w:p>
    <w:p w14:paraId="43CC7912">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second half of the project came from reading how churn is usually predicted. The base paper we worked from, and most of the comparable literature, trains on a static customer table in which each customer is one row carrying a churn flag that someone else has already assigned. That formulation answers a classification question but not a forecasting one: the label describes a state the data already reflects, and nothing in the row describes how the customer's behaviour moved over time. Having built a ledger whose whole purpose is to record behaviour accurately over time, we wanted to use it as behaviour over time.</w:t>
      </w:r>
    </w:p>
    <w:p w14:paraId="164D9277">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8" w:name="bm_1_2"/>
      <w:bookmarkStart w:id="9" w:name="_Toc239322037"/>
      <w:r>
        <w:rPr>
          <w:rFonts w:ascii="Times New Roman" w:hAnsi="Times New Roman" w:cs="Times New Roman"/>
          <w:b/>
          <w:bCs/>
          <w:color w:val="000000" w:themeColor="text1"/>
          <w:sz w:val="26"/>
          <w14:textFill>
            <w14:solidFill>
              <w14:schemeClr w14:val="tx1"/>
            </w14:solidFill>
          </w14:textFill>
        </w:rPr>
        <w:t xml:space="preserve">1.2 DRIVING QUESTION</w:t>
      </w:r>
      <w:bookmarkEnd w:id="8"/>
      <w:bookmarkEnd w:id="9"/>
    </w:p>
    <w:p w14:paraId="38F89A6D">
      <w:pPr>
        <w:spacing w:after="160" w:line="360" w:lineRule="auto"/>
        <w:jc w:val="both"/>
        <w:rPr>
          <w:b/>
          <w:bCs/>
          <w:i/>
          <w:iCs/>
          <w:color w:val="000000" w:themeColor="text1"/>
          <w:sz w:val="28"/>
          <w:szCs w:val="28"/>
          <w:lang w:val="en-US"/>
          <w14:textFill>
            <w14:solidFill>
              <w14:schemeClr w14:val="tx1"/>
            </w14:solidFill>
          </w14:textFill>
        </w:rPr>
      </w:pPr>
      <w:r>
        <w:rPr>
          <w:b/>
          <w:bCs/>
          <w:i/>
          <w:iCs/>
          <w:color w:val="000000" w:themeColor="text1"/>
          <w:sz w:val="28"/>
          <w:szCs w:val="28"/>
          <w14:textFill>
            <w14:solidFill>
              <w14:schemeClr w14:val="tx1"/>
            </w14:solidFill>
          </w14:textFill>
        </w:rPr>
        <w:t xml:space="preserve">Can a duplicate-free payment ledger be turned into leakage-safe temporal features that predict future merchant inactivity better than a simple recency rule, with every prediction explainable?</w:t>
      </w:r>
    </w:p>
    <w:p w14:paraId="34490E1B">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Narrowing that into a buildable task produced four concrete questions. First, what exactly can be guaranteed, and where: can we state a claim about duplicate logical payments that is precise about its boundary rather than a vague appeal to exactly-once delivery? Second, how should churn be defined so that it is a prediction and not a restatement — which led to predicting, at a snapshot time t, whether a currently active merchant will make zero payment attempts in the next 60 days. Third, do transaction trajectory and payment-reliability features earn their place, or does recency alone already solve the problem? And fourth, can each prediction be attributed to specific merchant behaviour rather than delivered as a bare score?</w:t>
      </w:r>
    </w:p>
    <w:p w14:paraId="71AEF8B9">
      <w:pPr>
        <w:pStyle w:val="3"/>
        <w:rPr>
          <w:rFonts w:ascii="Times New Roman" w:hAnsi="Times New Roman" w:cs="Times New Roman"/>
          <w:b/>
          <w:bCs/>
          <w:color w:val="000000" w:themeColor="text1"/>
          <w14:textFill>
            <w14:solidFill>
              <w14:schemeClr w14:val="tx1"/>
            </w14:solidFill>
          </w14:textFill>
        </w:rPr>
      </w:pPr>
      <w:bookmarkStart w:id="10" w:name="_Toc239322038"/>
      <w:bookmarkStart w:id="11" w:name="bm_1_3"/>
      <w:r>
        <w:rPr>
          <w:rFonts w:ascii="Times New Roman" w:hAnsi="Times New Roman" w:cs="Times New Roman"/>
          <w:b/>
          <w:bCs/>
          <w:color w:val="000000" w:themeColor="text1"/>
          <w:sz w:val="26"/>
          <w14:textFill>
            <w14:solidFill>
              <w14:schemeClr w14:val="tx1"/>
            </w14:solidFill>
          </w14:textFill>
        </w:rPr>
        <w:t xml:space="preserve">1.3 OBJECTIVES</w:t>
      </w:r>
      <w:bookmarkEnd w:id="10"/>
      <w:bookmarkEnd w:id="11"/>
    </w:p>
    <w:p w14:paraId="6088C605">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rFonts w:eastAsia="SimSun"/>
          <w:b w:val="0"/>
          <w:sz w:val="28"/>
          <w:szCs w:val="28"/>
        </w:rPr>
        <w:t xml:space="preserve">To build an idempotent payment path in which duplicate and concurrent requests sharing a merchant-scoped idempotency key commit exactly one logical payment, with PostgreSQL holding the durable invariant and Redis acting only as coordination.</w:t>
      </w:r>
    </w:p>
    <w:p w14:paraId="7A218E8C">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rFonts w:eastAsia="SimSun"/>
          <w:b w:val="0"/>
          <w:sz w:val="28"/>
          <w:szCs w:val="28"/>
        </w:rPr>
        <w:t xml:space="preserve">To scale that path behind Nginx across three stateless FastAPI workers and demonstrate the race condition both with and without protection, so the guarantee is measured rather than asserted.</w:t>
      </w:r>
    </w:p>
    <w:p w14:paraId="74667DCD">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To generate a reproducible synthetic merchant payment history that is learnable but not trivially separable, with minority churn and noisy disengagement trajectories.</w:t>
      </w:r>
    </w:p>
    <w:p w14:paraId="1AF525E0">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To convert that history into leakage-safe weekly merchant × snapshot features using a 90-day observation window and a 60-day forward label, and to prove the leakage rules with tests.</w:t>
      </w:r>
    </w:p>
    <w:p w14:paraId="49BAB45A">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To compare an XGBoost classifier against a dummy baseline, a recency-only baseline and an RFM-only model, so that any claimed improvement is measured against the simpler explanation it has to beat.</w:t>
      </w:r>
    </w:p>
    <w:p w14:paraId="1AA5C075">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rFonts w:eastAsia="SimSun"/>
          <w:b w:val="0"/>
          <w:sz w:val="28"/>
          <w:szCs w:val="28"/>
        </w:rPr>
        <w:t xml:space="preserve">To explain the final model with SHAP, both globally and for an individual merchant, and to expose those factors through a churn-risk endpoint that derives its own features from the ledger.</w:t>
      </w:r>
    </w:p>
    <w:p w14:paraId="63D50139">
      <w:pPr>
        <w:pStyle w:val="38"/>
        <w:spacing w:after="100" w:line="360" w:lineRule="auto"/>
        <w:ind w:left="0"/>
        <w:contextualSpacing w:val="0"/>
        <w:jc w:val="both"/>
        <w:rPr>
          <w:rStyle w:val="19"/>
          <w:rFonts w:eastAsia="SimSun"/>
          <w:b w:val="0"/>
          <w:sz w:val="28"/>
          <w:szCs w:val="28"/>
        </w:rPr>
      </w:pPr>
    </w:p>
    <w:p w14:paraId="7D9CD4CD">
      <w:pPr>
        <w:pStyle w:val="38"/>
        <w:spacing w:after="100" w:line="360" w:lineRule="auto"/>
        <w:ind w:left="0"/>
        <w:contextualSpacing w:val="0"/>
        <w:jc w:val="both"/>
        <w:rPr>
          <w:rStyle w:val="19"/>
          <w:rFonts w:eastAsia="SimSun"/>
          <w:b w:val="0"/>
          <w:sz w:val="28"/>
          <w:szCs w:val="28"/>
        </w:rPr>
      </w:pPr>
    </w:p>
    <w:p w14:paraId="049CA84C">
      <w:pPr>
        <w:pStyle w:val="3"/>
        <w:rPr>
          <w:rFonts w:ascii="Times New Roman" w:hAnsi="Times New Roman" w:cs="Times New Roman"/>
          <w:b/>
          <w:bCs/>
          <w:color w:val="000000" w:themeColor="text1"/>
          <w:sz w:val="26"/>
          <w14:textFill>
            <w14:solidFill>
              <w14:schemeClr w14:val="tx1"/>
            </w14:solidFill>
          </w14:textFill>
        </w:rPr>
      </w:pPr>
      <w:bookmarkStart w:id="12" w:name="bm_1_4"/>
      <w:bookmarkStart w:id="13" w:name="_Toc239322039"/>
      <w:r>
        <w:rPr>
          <w:rFonts w:ascii="Times New Roman" w:hAnsi="Times New Roman" w:cs="Times New Roman"/>
          <w:b/>
          <w:bCs/>
          <w:color w:val="000000" w:themeColor="text1"/>
          <w:sz w:val="26"/>
          <w14:textFill>
            <w14:solidFill>
              <w14:schemeClr w14:val="tx1"/>
            </w14:solidFill>
          </w14:textFill>
        </w:rPr>
        <w:t xml:space="preserve">1.4 SCOPE AND LIMITATIONS</w:t>
      </w:r>
      <w:bookmarkEnd w:id="12"/>
      <w:bookmarkEnd w:id="13"/>
    </w:p>
    <w:p w14:paraId="08F12DC6"/>
    <w:p w14:paraId="2775C751">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system covers merchant creation, idempotent payment creation and payment lookup behind Nginx and three FastAPI workers, with PostgreSQL and Redis as the only backing services, all running under Docker Compose on one machine. The ML side covers synthetic generation, temporal feature and label construction, four modelling baselines, SHAP explanation and a churn-risk endpoint that derives features server-side from the payment ledger.</w:t>
      </w:r>
    </w:p>
    <w:p w14:paraId="6C6C45B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correctness claim is deliberately narrow. vault-api provides exactly-once logical payment creation within its PostgreSQL persistence boundary for duplicate and concurrent requests sharing the same merchant-scoped idempotency key. It does not claim that the network delivers a request once, that Redis alone guarantees anything, or that an external payment processor cannot duplicate a charge — no external processor is integrated, so the protected effect is the logical payment inside our own boundary.</w:t>
      </w:r>
    </w:p>
    <w:p w14:paraId="6C6C45B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data is synthetic. No real merchant ledger was available, and a generator is only as honest as its author, so near-perfect scores were treated as evidence of leakage rather than success. Several ideas were deferred out of V1 and listed as future work rather than attempted badly: Kubernetes, Kafka, Celery, Airflow, feature stores, external payment-processor integration, neural networks, survival analysis, SMOTEENN and genetic-algorithm tuning.</w:t>
      </w:r>
    </w:p>
    <w:p w14:paraId="10BB6EC6">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14" w:name="bm_ch2"/>
      <w:r>
        <w:rPr>
          <w:rFonts w:ascii="Times New Roman" w:hAnsi="Times New Roman" w:cs="Times New Roman"/>
          <w:b/>
          <w:bCs/>
          <w:color w:val="000000" w:themeColor="text1"/>
          <w:sz w:val="32"/>
          <w:szCs w:val="44"/>
          <w14:textFill>
            <w14:solidFill>
              <w14:schemeClr w14:val="tx1"/>
            </w14:solidFill>
          </w14:textFill>
        </w:rPr>
        <w:t>CHAPTER 2</w:t>
      </w:r>
      <w:bookmarkEnd w:id="14"/>
    </w:p>
    <w:p w14:paraId="01956DFC">
      <w:pPr>
        <w:pStyle w:val="2"/>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32"/>
          <w:szCs w:val="28"/>
          <w14:textFill>
            <w14:solidFill>
              <w14:schemeClr w14:val="tx1"/>
            </w14:solidFill>
          </w14:textFill>
        </w:rPr>
        <w:t>CONCEPT EXPLORATION</w:t>
      </w:r>
    </w:p>
    <w:p w14:paraId="5CA91E08">
      <w:pPr>
        <w:pStyle w:val="2"/>
        <w:jc w:val="center"/>
        <w:rPr>
          <w:rFonts w:ascii="Times New Roman" w:hAnsi="Times New Roman" w:cs="Times New Roman"/>
          <w:b/>
          <w:bCs/>
          <w:color w:val="000000" w:themeColor="text1"/>
          <w:sz w:val="32"/>
          <w:szCs w:val="44"/>
          <w14:textFill>
            <w14:solidFill>
              <w14:schemeClr w14:val="tx1"/>
            </w14:solidFill>
          </w14:textFill>
        </w:rPr>
      </w:pPr>
    </w:p>
    <w:p w14:paraId="5EF20FAB">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5" w:name="bm_2_1"/>
      <w:r>
        <w:rPr>
          <w:rFonts w:ascii="Times New Roman" w:hAnsi="Times New Roman" w:cs="Times New Roman"/>
          <w:b/>
          <w:bCs/>
          <w:color w:val="000000" w:themeColor="text1"/>
          <w:sz w:val="26"/>
          <w:szCs w:val="26"/>
          <w14:textFill>
            <w14:solidFill>
              <w14:schemeClr w14:val="tx1"/>
            </w14:solidFill>
          </w14:textFill>
        </w:rPr>
        <w:t xml:space="preserve">2.1 RELATED APPROACHES</w:t>
      </w:r>
      <w:bookmarkEnd w:id="15"/>
    </w:p>
    <w:p w14:paraId="074FF49B">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6" w:name="bm_2_1_1"/>
      <w:bookmarkStart w:id="17" w:name="_Toc239322042"/>
      <w:r>
        <w:rPr>
          <w:rFonts w:ascii="Times New Roman" w:hAnsi="Times New Roman" w:cs="Times New Roman"/>
          <w:b/>
          <w:bCs/>
          <w:color w:val="000000" w:themeColor="text1"/>
          <w:sz w:val="26"/>
          <w:szCs w:val="26"/>
          <w14:textFill>
            <w14:solidFill>
              <w14:schemeClr w14:val="tx1"/>
            </w14:solidFill>
          </w14:textFill>
        </w:rPr>
        <w:t xml:space="preserve">2.1.1 Static-Snapshot Churn Prediction</w:t>
      </w:r>
      <w:bookmarkEnd w:id="16"/>
    </w:p>
    <w:p w14:paraId="21679DDA">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base paper for this project is Peng, Peng and Li's study of customer churn prediction and model interpretability [1]. It works from a public Kaggle bank-customer table in which each customer is a single row of demographic and account attributes carrying an inherited churn flag. The authors address the class imbalance by comparing SMOTE, ADASYN and SMOTEENN, settling on SMOTEENN, tune an XGBoost classifier with a genetic algorithm, and compare the result against six other models, reporting roughly 90% F1 and roughly 99% AUC. They then apply interpretability analysis to identify which attributes drive the prediction. The work is a clear demonstration of the imbalance-handling and interpretability pipeline we wanted to learn, and its XGBoost-plus-explanation core is what we kept.</w:t>
      </w:r>
    </w:p>
    <w:p w14:paraId="1F1F68DF">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8" w:name="bm_2_1_2"/>
      <w:r>
        <w:rPr>
          <w:rFonts w:ascii="Times New Roman" w:hAnsi="Times New Roman" w:cs="Times New Roman"/>
          <w:b/>
          <w:bCs/>
          <w:color w:val="000000" w:themeColor="text1"/>
          <w:sz w:val="26"/>
          <w:szCs w:val="26"/>
          <w14:textFill>
            <w14:solidFill>
              <w14:schemeClr w14:val="tx1"/>
            </w14:solidFill>
          </w14:textFill>
        </w:rPr>
        <w:t xml:space="preserve">2.1.2 Behavioural and RFM Churn Modelling</w:t>
      </w:r>
      <w:bookmarkEnd w:id="18"/>
    </w:p>
    <w:p w14:paraId="1307011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behavioural strand of the literature replaces attributes with activity. RFM analysis summarises a customer by how recently they transacted, how often, and for how much, and its long use in retention modelling is the reason recency is the first feature any churn model should be made to beat. Saito and Rehmsmeier's analysis of evaluation under imbalance [5] belongs here too: it shows that ROC curves are visually optimistic on skewed data and that precision–recall curves are the informative view, which is why PR-AUC leads our results rather than the ROC-AUC the base paper headlines. Chen and Guestrin's XGBoost [2] and Lundberg and Lee's SHAP [3] supply the model and the explanation method respectively.</w:t>
      </w:r>
    </w:p>
    <w:p w14:paraId="1F1F68DF">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8" w:name="bm_2_1_2"/>
      <w:r>
        <w:rPr>
          <w:rFonts w:ascii="Times New Roman" w:hAnsi="Times New Roman" w:cs="Times New Roman"/>
          <w:b/>
          <w:bCs/>
          <w:color w:val="000000" w:themeColor="text1"/>
          <w:sz w:val="26"/>
          <w:szCs w:val="26"/>
          <w14:textFill>
            <w14:solidFill>
              <w14:schemeClr w14:val="tx1"/>
            </w14:solidFill>
          </w14:textFill>
        </w:rPr>
        <w:t xml:space="preserve">2.1.3 Idempotency in Payment APIs</w:t>
      </w:r>
      <w:bookmarkEnd w:id="18"/>
    </w:p>
    <w:p w14:paraId="1307011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infrastructure side has a smaller but much more settled literature. Idempotency keys are the standard mechanism by which a payment API lets a client retry safely: the client generates a key, the server records the key alongside the outcome it produced, and a repeat of the same key replays the stored outcome instead of performing the work again. Kleppmann's treatment of exactly-once semantics [7] was the most useful reading, because it is explicit that exactly-once delivery is not available and that what is achievable is an idempotent effect enforced at a durable boundary. That distinction shaped both our architecture and the wording of our claim: the Redis documentation [10] is equally direct that a lock with a TTL is a coordination tool and not a correctness guarantee, so the uniqueness constraint in PostgreSQL [9] had to be the authority.</w:t>
      </w:r>
    </w:p>
    <w:p w14:paraId="0EC18D2D">
      <w:pPr>
        <w:pStyle w:val="3"/>
        <w:rPr>
          <w:rFonts w:ascii="Times New Roman" w:hAnsi="Times New Roman" w:cs="Times New Roman"/>
          <w:b/>
          <w:bCs/>
          <w:color w:val="000000" w:themeColor="text1"/>
          <w:sz w:val="26"/>
          <w:szCs w:val="26"/>
          <w14:textFill>
            <w14:solidFill>
              <w14:schemeClr w14:val="tx1"/>
            </w14:solidFill>
          </w14:textFill>
        </w:rPr>
      </w:pPr>
      <w:bookmarkStart w:id="19" w:name="bm_2_2"/>
      <w:r>
        <w:rPr>
          <w:rFonts w:ascii="Times New Roman" w:hAnsi="Times New Roman" w:cs="Times New Roman"/>
          <w:b/>
          <w:bCs/>
          <w:color w:val="000000" w:themeColor="text1"/>
          <w:sz w:val="26"/>
          <w:szCs w:val="26"/>
          <w14:textFill>
            <w14:solidFill>
              <w14:schemeClr w14:val="tx1"/>
            </w14:solidFill>
          </w14:textFill>
        </w:rPr>
        <w:t xml:space="preserve">2.2 SUMMARY TABLE</w:t>
      </w:r>
      <w:bookmarkEnd w:id="17"/>
      <w:bookmarkEnd w:id="19"/>
    </w:p>
    <w:p w14:paraId="3251A534">
      <w:pPr>
        <w:keepNext/>
        <w:spacing w:after="160" w:line="360" w:lineRule="auto"/>
        <w:jc w:val="both"/>
        <w:rPr>
          <w:color w:val="000000" w:themeColor="text1"/>
          <w:sz w:val="28"/>
          <w:szCs w:val="28"/>
          <w14:textFill>
            <w14:solidFill>
              <w14:schemeClr w14:val="tx1"/>
            </w14:solidFill>
          </w14:textFill>
        </w:rPr>
      </w:pPr>
      <w:bookmarkStart w:id="20" w:name="bm_t2_1"/>
    </w:p>
    <w:p w14:paraId="013B9C07">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Table 2.1 summarises the approaches reviewed in Section 2.1 and what each contributed to the design of vault-api. For each it lists the references consulted and the result reported, showing which parts of the base paper's method were kept and which were replaced.</w:t>
      </w:r>
      <w:bookmarkEnd w:id="20"/>
    </w:p>
    <w:p w14:paraId="66DD6DBD">
      <w:pPr>
        <w:keepNext/>
        <w:spacing w:after="120" w:line="276" w:lineRule="auto"/>
        <w:jc w:val="center"/>
        <w:rPr>
          <w:b/>
          <w:bCs/>
          <w:iCs/>
          <w:sz w:val="26"/>
          <w:szCs w:val="26"/>
          <w:lang w:val="en-US"/>
        </w:rPr>
      </w:pPr>
      <w:r>
        <w:rPr>
          <w:b/>
          <w:bCs/>
          <w:iCs/>
          <w:sz w:val="26"/>
          <w:szCs w:val="26"/>
          <w:lang w:val="en-US"/>
        </w:rPr>
        <w:t xml:space="preserve">Table 2.1  Summary of Related Approaches</w:t>
      </w:r>
    </w:p>
    <w:tbl>
      <w:tblPr>
        <w:tblStyle w:val="21"/>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W w:w="8710" w:type="dxa"/>
        <w:tblLayout w:type="fixed"/>
      </w:tblPr>
      <w:tblGrid>
        <w:gridCol w:w="1219"/>
        <w:gridCol w:w="3484"/>
        <w:gridCol w:w="4007"/>
      </w:tblGrid>
      <w:tr w14:paraId="2D38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blHeader/>
        </w:trPr>
        <w:tc>
          <w:tcPr>
            <w:tcW w:w="1219" w:type="dxa"/>
            <w:vAlign w:val="center"/>
          </w:tcPr>
          <w:p w14:paraId="57C7EA84">
            <w:pPr>
              <w:keepNext/>
              <w:jc w:val="center"/>
              <w:rPr>
                <w:color w:val="000000" w:themeColor="text1"/>
                <w14:textFill>
                  <w14:solidFill>
                    <w14:schemeClr w14:val="tx1"/>
                  </w14:solidFill>
                </w14:textFill>
              </w:rPr>
            </w:pPr>
            <w:r>
              <w:rPr>
                <w:b/>
                <w:bCs/>
                <w:color w:val="000000" w:themeColor="text1"/>
                <w14:textFill>
                  <w14:solidFill>
                    <w14:schemeClr w14:val="tx1"/>
                  </w14:solidFill>
                </w14:textFill>
              </w:rPr>
              <w:t xml:space="preserve">Ref.</w:t>
            </w:r>
          </w:p>
        </w:tc>
        <w:tc>
          <w:tcPr>
            <w:tcW w:w="3484" w:type="dxa"/>
            <w:vAlign w:val="center"/>
          </w:tcPr>
          <w:p w14:paraId="2B7C9CC0">
            <w:pPr>
              <w:keepNext/>
              <w:jc w:val="center"/>
              <w:rPr>
                <w:color w:val="000000" w:themeColor="text1"/>
                <w14:textFill>
                  <w14:solidFill>
                    <w14:schemeClr w14:val="tx1"/>
                  </w14:solidFill>
                </w14:textFill>
              </w:rPr>
            </w:pPr>
            <w:r>
              <w:rPr>
                <w:b/>
                <w:bCs/>
                <w:color w:val="000000" w:themeColor="text1"/>
                <w14:textFill>
                  <w14:solidFill>
                    <w14:schemeClr w14:val="tx1"/>
                  </w14:solidFill>
                </w14:textFill>
              </w:rPr>
              <w:t xml:space="preserve">Approach</w:t>
            </w:r>
          </w:p>
        </w:tc>
        <w:tc>
          <w:tcPr>
            <w:tcW w:w="4007" w:type="dxa"/>
            <w:vAlign w:val="center"/>
          </w:tcPr>
          <w:p w14:paraId="66964093">
            <w:pPr>
              <w:keepNext/>
              <w:jc w:val="center"/>
              <w:rPr>
                <w:color w:val="000000" w:themeColor="text1"/>
                <w14:textFill>
                  <w14:solidFill>
                    <w14:schemeClr w14:val="tx1"/>
                  </w14:solidFill>
                </w14:textFill>
              </w:rPr>
            </w:pPr>
            <w:r>
              <w:rPr>
                <w:b/>
                <w:bCs/>
                <w:color w:val="000000" w:themeColor="text1"/>
                <w14:textFill>
                  <w14:solidFill>
                    <w14:schemeClr w14:val="tx1"/>
                  </w14:solidFill>
                </w14:textFill>
              </w:rPr>
              <w:t xml:space="preserve">Reported Result</w:t>
            </w:r>
          </w:p>
        </w:tc>
      </w:tr>
      <w:tr w14:paraId="5AEC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vAlign w:val="center"/>
          </w:tcPr>
          <w:p w14:paraId="5DDE9381">
            <w:pPr>
              <w:keepNext/>
              <w:jc w:val="center"/>
              <w:rPr>
                <w:color w:val="000000" w:themeColor="text1"/>
                <w14:textFill>
                  <w14:solidFill>
                    <w14:schemeClr w14:val="tx1"/>
                  </w14:solidFill>
                </w14:textFill>
              </w:rPr>
            </w:pPr>
            <w:r>
              <w:rPr>
                <w:color w:val="000000" w:themeColor="text1"/>
                <w14:textFill>
                  <w14:solidFill>
                    <w14:schemeClr w14:val="tx1"/>
                  </w14:solidFill>
                </w14:textFill>
              </w:rPr>
              <w:t xml:space="preserve">[1]</w:t>
            </w:r>
          </w:p>
        </w:tc>
        <w:tc>
          <w:tcPr>
            <w:tcW w:w="3484" w:type="dxa"/>
            <w:vAlign w:val="center"/>
          </w:tcPr>
          <w:p w14:paraId="3ECD9FBE">
            <w:pPr>
              <w:keepNext/>
              <w:rPr>
                <w:color w:val="000000" w:themeColor="text1"/>
                <w14:textFill>
                  <w14:solidFill>
                    <w14:schemeClr w14:val="tx1"/>
                  </w14:solidFill>
                </w14:textFill>
              </w:rPr>
            </w:pPr>
            <w:r>
              <w:rPr>
                <w:color w:val="000000" w:themeColor="text1"/>
                <w14:textFill>
                  <w14:solidFill>
                    <w14:schemeClr w14:val="tx1"/>
                  </w14:solidFill>
                </w14:textFill>
              </w:rPr>
              <w:t xml:space="preserve">Static-snapshot churn prediction: Kaggle bank table, SMOTEENN resampling, GA-tuned XGBoost, interpretability analysis</w:t>
            </w:r>
          </w:p>
        </w:tc>
        <w:tc>
          <w:tcPr>
            <w:tcW w:w="4007" w:type="dxa"/>
            <w:vAlign w:val="center"/>
          </w:tcPr>
          <w:p w14:paraId="71761ABB">
            <w:pPr>
              <w:keepNext/>
              <w:rPr>
                <w:color w:val="000000" w:themeColor="text1"/>
                <w14:textFill>
                  <w14:solidFill>
                    <w14:schemeClr w14:val="tx1"/>
                  </w14:solidFill>
                </w14:textFill>
              </w:rPr>
            </w:pPr>
            <w:r>
              <w:rPr>
                <w:color w:val="000000" w:themeColor="text1"/>
                <w14:textFill>
                  <w14:solidFill>
                    <w14:schemeClr w14:val="tx1"/>
                  </w14:solidFill>
                </w14:textFill>
              </w:rPr>
              <w:t xml:space="preserve">≈90% F1, ≈99% AUC against six models; adopted for its XGBoost + explanation core, but the data shape and label are not forward-looking.</w:t>
            </w:r>
          </w:p>
        </w:tc>
      </w:tr>
      <w:tr w14:paraId="7E35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vAlign w:val="center"/>
          </w:tcPr>
          <w:p w14:paraId="3A73C35D">
            <w:pPr>
              <w:keepNext/>
              <w:jc w:val="center"/>
              <w:rPr>
                <w:color w:val="000000" w:themeColor="text1"/>
                <w14:textFill>
                  <w14:solidFill>
                    <w14:schemeClr w14:val="tx1"/>
                  </w14:solidFill>
                </w14:textFill>
              </w:rPr>
            </w:pPr>
            <w:r>
              <w:rPr>
                <w:color w:val="000000" w:themeColor="text1"/>
                <w14:textFill>
                  <w14:solidFill>
                    <w14:schemeClr w14:val="tx1"/>
                  </w14:solidFill>
                </w14:textFill>
              </w:rPr>
              <w:t xml:space="preserve">[2], [3], [5]</w:t>
            </w:r>
          </w:p>
        </w:tc>
        <w:tc>
          <w:tcPr>
            <w:tcW w:w="3484" w:type="dxa"/>
            <w:vAlign w:val="center"/>
          </w:tcPr>
          <w:p w14:paraId="061A8DF9">
            <w:pPr>
              <w:keepNext/>
              <w:rPr>
                <w:color w:val="000000" w:themeColor="text1"/>
                <w14:textFill>
                  <w14:solidFill>
                    <w14:schemeClr w14:val="tx1"/>
                  </w14:solidFill>
                </w14:textFill>
              </w:rPr>
            </w:pPr>
            <w:r>
              <w:rPr>
                <w:color w:val="000000" w:themeColor="text1"/>
                <w14:textFill>
                  <w14:solidFill>
                    <w14:schemeClr w14:val="tx1"/>
                  </w14:solidFill>
                </w14:textFill>
              </w:rPr>
              <w:t xml:space="preserve">Behavioural / RFM churn modelling with gradient boosting and SHAP, evaluated under class imbalance</w:t>
            </w:r>
          </w:p>
        </w:tc>
        <w:tc>
          <w:tcPr>
            <w:tcW w:w="4007" w:type="dxa"/>
            <w:vAlign w:val="center"/>
          </w:tcPr>
          <w:p w14:paraId="43C52C00">
            <w:pPr>
              <w:keepNext/>
              <w:rPr>
                <w:color w:val="000000" w:themeColor="text1"/>
                <w14:textFill>
                  <w14:solidFill>
                    <w14:schemeClr w14:val="tx1"/>
                  </w14:solidFill>
                </w14:textFill>
              </w:rPr>
            </w:pPr>
            <w:r>
              <w:rPr>
                <w:color w:val="000000" w:themeColor="text1"/>
                <w14:textFill>
                  <w14:solidFill>
                    <w14:schemeClr w14:val="tx1"/>
                  </w14:solidFill>
                </w14:textFill>
              </w:rPr>
              <w:t xml:space="preserve">Recency, frequency and monetary trend are the standard behavioural signal; PR curves, not ROC, are informative on skewed data.</w:t>
            </w:r>
          </w:p>
        </w:tc>
      </w:tr>
      <w:tr w14:paraId="5AEC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19" w:type="dxa"/>
            <w:vAlign w:val="center"/>
          </w:tcPr>
          <w:p w14:paraId="5DDE9381">
            <w:pPr>
              <w:keepNext/>
              <w:jc w:val="center"/>
              <w:rPr>
                <w:color w:val="000000" w:themeColor="text1"/>
                <w14:textFill>
                  <w14:solidFill>
                    <w14:schemeClr w14:val="tx1"/>
                  </w14:solidFill>
                </w14:textFill>
              </w:rPr>
            </w:pPr>
            <w:r>
              <w:rPr>
                <w:color w:val="000000" w:themeColor="text1"/>
                <w14:textFill>
                  <w14:solidFill>
                    <w14:schemeClr w14:val="tx1"/>
                  </w14:solidFill>
                </w14:textFill>
              </w:rPr>
              <w:t xml:space="preserve">[7], [9], [10]</w:t>
            </w:r>
          </w:p>
        </w:tc>
        <w:tc>
          <w:tcPr>
            <w:tcW w:w="3484" w:type="dxa"/>
            <w:vAlign w:val="center"/>
          </w:tcPr>
          <w:p w14:paraId="3ECD9FBE">
            <w:pPr>
              <w:keepNext/>
              <w:rPr>
                <w:color w:val="000000" w:themeColor="text1"/>
                <w14:textFill>
                  <w14:solidFill>
                    <w14:schemeClr w14:val="tx1"/>
                  </w14:solidFill>
                </w14:textFill>
              </w:rPr>
            </w:pPr>
            <w:r>
              <w:rPr>
                <w:color w:val="000000" w:themeColor="text1"/>
                <w14:textFill>
                  <w14:solidFill>
                    <w14:schemeClr w14:val="tx1"/>
                  </w14:solidFill>
                </w14:textFill>
              </w:rPr>
              <w:t xml:space="preserve">Idempotency keys and durable invariants in payment APIs</w:t>
            </w:r>
          </w:p>
        </w:tc>
        <w:tc>
          <w:tcPr>
            <w:tcW w:w="4007" w:type="dxa"/>
            <w:vAlign w:val="center"/>
          </w:tcPr>
          <w:p w14:paraId="71761ABB">
            <w:pPr>
              <w:keepNext/>
              <w:rPr>
                <w:color w:val="000000" w:themeColor="text1"/>
                <w14:textFill>
                  <w14:solidFill>
                    <w14:schemeClr w14:val="tx1"/>
                  </w14:solidFill>
                </w14:textFill>
              </w:rPr>
            </w:pPr>
            <w:r>
              <w:rPr>
                <w:color w:val="000000" w:themeColor="text1"/>
                <w14:textFill>
                  <w14:solidFill>
                    <w14:schemeClr w14:val="tx1"/>
                  </w14:solidFill>
                </w14:textFill>
              </w:rPr>
              <w:t xml:space="preserve">Exactly-once delivery is unavailable; an idempotent effect must be enforced at a durable boundary, with distributed locks as coordination only.</w:t>
            </w:r>
          </w:p>
        </w:tc>
      </w:tr>
    </w:tbl>
    <w:p w14:paraId="70D55C3C">
      <w:pPr>
        <w:spacing w:after="200"/>
        <w:jc w:val="center"/>
        <w:rPr>
          <w:color w:val="000000" w:themeColor="text1"/>
          <w14:textFill>
            <w14:solidFill>
              <w14:schemeClr w14:val="tx1"/>
            </w14:solidFill>
          </w14:textFill>
        </w:rPr>
      </w:pPr>
    </w:p>
    <w:p w14:paraId="44405685">
      <w:pPr>
        <w:pStyle w:val="3"/>
        <w:rPr>
          <w:rFonts w:ascii="Times New Roman" w:hAnsi="Times New Roman" w:cs="Times New Roman"/>
          <w:b/>
          <w:bCs/>
          <w:color w:val="000000" w:themeColor="text1"/>
          <w:sz w:val="28"/>
          <w:szCs w:val="36"/>
          <w14:textFill>
            <w14:solidFill>
              <w14:schemeClr w14:val="tx1"/>
            </w14:solidFill>
          </w14:textFill>
        </w:rPr>
      </w:pPr>
      <w:bookmarkStart w:id="21" w:name="bm_2_3"/>
      <w:r>
        <w:rPr>
          <w:rFonts w:ascii="Times New Roman" w:hAnsi="Times New Roman" w:cs="Times New Roman"/>
          <w:b/>
          <w:bCs/>
          <w:color w:val="000000" w:themeColor="text1"/>
          <w:sz w:val="26"/>
          <w:szCs w:val="36"/>
          <w14:textFill>
            <w14:solidFill>
              <w14:schemeClr w14:val="tx1"/>
            </w14:solidFill>
          </w14:textFill>
        </w:rPr>
        <w:t xml:space="preserve">2.3 WHAT THIS TOLD US</w:t>
      </w:r>
      <w:bookmarkEnd w:id="21"/>
    </w:p>
    <w:p w14:paraId="7343F55E">
      <w:pPr>
        <w:rPr>
          <w:color w:val="000000" w:themeColor="text1"/>
          <w14:textFill>
            <w14:solidFill>
              <w14:schemeClr w14:val="tx1"/>
            </w14:solidFill>
          </w14:textFill>
        </w:rPr>
      </w:pPr>
    </w:p>
    <w:p w14:paraId="11291B2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exploration left us with a clear split between what to keep and what to change. The gap we found in the base paper is not that its method is weak but that its data shape answers a different question: one row per customer, a label someone else assigned, no record of how behaviour moved, and a random split that lets a model train on the future and test on the past. Our ledger contains exactly the thing that table is missing, so the sensible contribution was to change the data shape rather than the algorithm.</w:t>
      </w:r>
    </w:p>
    <w:p w14:paraId="11291B2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We therefore kept the XGBoost family, the insistence on treating imbalance explicitly, and the commitment to interpretability. We changed four things. The unit of observation became merchant × weekly snapshot instead of merchant. The label became one we define ourselves and can only observe in the future — zero payment attempts in the next 60 days — rather than one inherited from the dataset. scale_pos_weight replaced SMOTEENN, because reweighting leaves the temporal structure of the data untouched where synthetic oversampling would manufacture snapshots that never occurred. And a small, readable parameter search replaced genetic-algorithm tuning, on the grounds that squeezing the last points out of a score matters far less than being sure the features are leakage-free.</w:t>
      </w:r>
    </w:p>
    <w:p w14:paraId="710442EB">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22" w:name="bm_ch3"/>
      <w:r>
        <w:rPr>
          <w:rFonts w:ascii="Times New Roman" w:hAnsi="Times New Roman" w:cs="Times New Roman"/>
          <w:b/>
          <w:bCs/>
          <w:color w:val="000000" w:themeColor="text1"/>
          <w:sz w:val="32"/>
          <w:szCs w:val="44"/>
          <w14:textFill>
            <w14:solidFill>
              <w14:schemeClr w14:val="tx1"/>
            </w14:solidFill>
          </w14:textFill>
        </w:rPr>
        <w:t>CHAPTER 3</w:t>
      </w:r>
      <w:bookmarkEnd w:id="22"/>
    </w:p>
    <w:p w14:paraId="4B882CB4">
      <w:pPr>
        <w:pStyle w:val="2"/>
        <w:jc w:val="center"/>
        <w:rPr>
          <w:rFonts w:ascii="Times New Roman" w:hAnsi="Times New Roman" w:cs="Times New Roman"/>
          <w:b/>
          <w:bCs/>
          <w:color w:val="000000" w:themeColor="text1"/>
          <w:sz w:val="32"/>
          <w:szCs w:val="44"/>
          <w14:textFill>
            <w14:solidFill>
              <w14:schemeClr w14:val="tx1"/>
            </w14:solidFill>
          </w14:textFill>
        </w:rPr>
      </w:pPr>
      <w:r>
        <w:rPr>
          <w:rFonts w:ascii="Times New Roman" w:hAnsi="Times New Roman" w:cs="Times New Roman"/>
          <w:b/>
          <w:bCs/>
          <w:color w:val="000000" w:themeColor="text1"/>
          <w:sz w:val="32"/>
          <w:szCs w:val="44"/>
          <w14:textFill>
            <w14:solidFill>
              <w14:schemeClr w14:val="tx1"/>
            </w14:solidFill>
          </w14:textFill>
        </w:rPr>
        <w:t xml:space="preserve"> PROJECT PLANNING AND TEAM ORGANISATION</w:t>
      </w:r>
    </w:p>
    <w:p w14:paraId="4227CEA1"/>
    <w:p w14:paraId="0C2EDD25">
      <w:pPr>
        <w:pStyle w:val="3"/>
        <w:rPr>
          <w:rFonts w:ascii="Times New Roman" w:hAnsi="Times New Roman" w:cs="Times New Roman"/>
          <w:b/>
          <w:bCs/>
          <w:color w:val="000000" w:themeColor="text1"/>
          <w:sz w:val="26"/>
          <w:szCs w:val="26"/>
          <w14:textFill>
            <w14:solidFill>
              <w14:schemeClr w14:val="tx1"/>
            </w14:solidFill>
          </w14:textFill>
        </w:rPr>
      </w:pPr>
      <w:bookmarkStart w:id="23" w:name="_Toc239322045"/>
      <w:bookmarkStart w:id="24" w:name="bm_3_1"/>
      <w:r>
        <w:rPr>
          <w:rFonts w:ascii="Times New Roman" w:hAnsi="Times New Roman" w:cs="Times New Roman"/>
          <w:b/>
          <w:bCs/>
          <w:color w:val="000000" w:themeColor="text1"/>
          <w:sz w:val="26"/>
          <w:szCs w:val="26"/>
          <w14:textFill>
            <w14:solidFill>
              <w14:schemeClr w14:val="tx1"/>
            </w14:solidFill>
          </w14:textFill>
        </w:rPr>
        <w:t xml:space="preserve">3.1 WEEKLY PBL PROGRESS LOG</w:t>
      </w:r>
      <w:bookmarkEnd w:id="23"/>
      <w:bookmarkEnd w:id="24"/>
    </w:p>
    <w:p w14:paraId="18C61094"/>
    <w:p w14:paraId="7CE68212">
      <w:pPr>
        <w:keepNext/>
        <w:keepLines/>
        <w:spacing w:after="160" w:line="360" w:lineRule="auto"/>
        <w:jc w:val="both"/>
        <w:rPr>
          <w:color w:val="000000" w:themeColor="text1"/>
          <w:sz w:val="28"/>
          <w:szCs w:val="28"/>
          <w:lang w:val="en-US"/>
          <w14:textFill>
            <w14:solidFill>
              <w14:schemeClr w14:val="tx1"/>
            </w14:solidFill>
          </w14:textFill>
        </w:rPr>
      </w:pPr>
      <w:bookmarkStart w:id="25" w:name="bm_t3_1"/>
      <w:r>
        <w:rPr>
          <w:color w:val="000000" w:themeColor="text1"/>
          <w:sz w:val="28"/>
          <w:szCs w:val="28"/>
          <w14:textFill>
            <w14:solidFill>
              <w14:schemeClr w14:val="tx1"/>
            </w14:solidFill>
          </w14:textFill>
        </w:rPr>
        <w:t xml:space="preserve">Table 3.1 records the milestone plan agreed with the supervisor over the twelve-week PBL cycle. For each block of weeks it lists the planned milestone, the work actually completed and the supervisor's remarks at the review, which set the direction for the next block.</w:t>
      </w:r>
      <w:bookmarkEnd w:id="25"/>
    </w:p>
    <w:p w14:paraId="3218DE22">
      <w:pPr>
        <w:keepNext/>
        <w:jc w:val="center"/>
        <w:rPr>
          <w:b/>
          <w:bCs/>
          <w:lang w:val="en-US"/>
        </w:rPr>
      </w:pPr>
      <w:r>
        <w:rPr>
          <w:b/>
          <w:bCs/>
          <w:lang w:val="en-US"/>
        </w:rPr>
        <w:t xml:space="preserve">Table 3.1  Weekly PBL Progress Log</w:t>
      </w:r>
    </w:p>
    <w:tbl>
      <w:tblPr>
        <w:tblStyle w:val="21"/>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W w:w="8709" w:type="dxa"/>
        <w:tblLayout w:type="fixed"/>
      </w:tblPr>
      <w:tblGrid>
        <w:gridCol w:w="696"/>
        <w:gridCol w:w="2090"/>
        <w:gridCol w:w="3484"/>
        <w:gridCol w:w="2439"/>
      </w:tblGrid>
      <w:tr w14:paraId="6A16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696" w:type="dxa"/>
          </w:tcPr>
          <w:p w14:paraId="7F0E7FE9">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Week</w:t>
            </w:r>
          </w:p>
        </w:tc>
        <w:tc>
          <w:tcPr>
            <w:tcW w:w="2090" w:type="dxa"/>
          </w:tcPr>
          <w:p w14:paraId="6A4E0B5F">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Milestone / Task</w:t>
            </w:r>
          </w:p>
        </w:tc>
        <w:tc>
          <w:tcPr>
            <w:tcW w:w="3484" w:type="dxa"/>
          </w:tcPr>
          <w:p w14:paraId="4F1733EC">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Work Done</w:t>
            </w:r>
          </w:p>
        </w:tc>
        <w:tc>
          <w:tcPr>
            <w:tcW w:w="2439" w:type="dxa"/>
          </w:tcPr>
          <w:p w14:paraId="482FBA9A">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Mentor Remarks</w:t>
            </w:r>
          </w:p>
        </w:tc>
      </w:tr>
      <w:tr w14:paraId="1CAD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96" w:type="dxa"/>
            <w:vAlign w:val="center"/>
          </w:tcPr>
          <w:p w14:paraId="7D1CC915">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1–2</w:t>
            </w:r>
          </w:p>
        </w:tc>
        <w:tc>
          <w:tcPr>
            <w:tcW w:w="2090" w:type="dxa"/>
            <w:vAlign w:val="center"/>
          </w:tcPr>
          <w:p w14:paraId="545B31B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Problem statement, Objective, Time plan of the project, Literature review and Technical background.</w:t>
            </w:r>
          </w:p>
        </w:tc>
        <w:tc>
          <w:tcPr>
            <w:tcW w:w="3484" w:type="dxa"/>
            <w:vAlign w:val="center"/>
          </w:tcPr>
          <w:p w14:paraId="498F733A">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Read the base paper and the idempotency literature; wrote the authoritative project specification; brought up FastAPI, PostgreSQL and Docker and established the database connection.</w:t>
            </w:r>
          </w:p>
        </w:tc>
        <w:tc>
          <w:tcPr>
            <w:tcW w:w="2439" w:type="dxa"/>
            <w:vAlign w:val="center"/>
          </w:tcPr>
          <w:p w14:paraId="1F445CED">
            <w:pPr>
              <w:rPr>
                <w:color w:val="000000" w:themeColor="text1"/>
                <w:sz w:val="28"/>
                <w:szCs w:val="28"/>
                <w14:textFill>
                  <w14:solidFill>
                    <w14:schemeClr w14:val="tx1"/>
                  </w14:solidFill>
                </w14:textFill>
              </w:rPr>
            </w:pPr>
            <w:r>
              <w:rPr>
                <w:rStyle w:val="DraftValue"/>
                <w:color w:val="000000" w:themeColor="text1"/>
                <w:sz w:val="28"/>
                <w:szCs w:val="28"/>
                <w14:textFill>
                  <w14:solidFill>
                    <w14:schemeClr w14:val="tx1"/>
                  </w14:solidFill>
                </w14:textFill>
              </w:rPr>
              <w:t xml:space="preserve">Scope approved. Keep the correctness claim narrow and precise.</w:t>
            </w:r>
          </w:p>
        </w:tc>
      </w:tr>
      <w:tr w14:paraId="2303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96" w:type="dxa"/>
            <w:vAlign w:val="center"/>
          </w:tcPr>
          <w:p w14:paraId="4F37AFBE">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3–4</w:t>
            </w:r>
          </w:p>
        </w:tc>
        <w:tc>
          <w:tcPr>
            <w:tcW w:w="2090" w:type="dxa"/>
            <w:vAlign w:val="center"/>
          </w:tcPr>
          <w:p w14:paraId="265DEAF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Data Handling, Methodology design.</w:t>
            </w:r>
          </w:p>
        </w:tc>
        <w:tc>
          <w:tcPr>
            <w:tcW w:w="3484" w:type="dxa"/>
            <w:vAlign w:val="center"/>
          </w:tcPr>
          <w:p w14:paraId="7C0B982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Built an in-memory payment endpoint with an idempotency-header check; found that the prototype schema predated the churn formulation and committed to a clean V1 rebuild with merchants, payments and idempotency_records.</w:t>
            </w:r>
          </w:p>
        </w:tc>
        <w:tc>
          <w:tcPr>
            <w:tcW w:w="2439" w:type="dxa"/>
            <w:vAlign w:val="center"/>
          </w:tcPr>
          <w:p w14:paraId="63D950F5">
            <w:pPr>
              <w:rPr>
                <w:color w:val="000000" w:themeColor="text1"/>
                <w:sz w:val="28"/>
                <w:szCs w:val="28"/>
                <w14:textFill>
                  <w14:solidFill>
                    <w14:schemeClr w14:val="tx1"/>
                  </w14:solidFill>
                </w14:textFill>
              </w:rPr>
            </w:pPr>
            <w:r>
              <w:rPr>
                <w:rStyle w:val="DraftValue"/>
                <w:color w:val="000000" w:themeColor="text1"/>
                <w:sz w:val="28"/>
                <w:szCs w:val="28"/>
                <w14:textFill>
                  <w14:solidFill>
                    <w14:schemeClr w14:val="tx1"/>
                  </w14:solidFill>
                </w14:textFill>
              </w:rPr>
              <w:t xml:space="preserve">Rebuild justified. Fix the domain model before adding Redis or ML.</w:t>
            </w:r>
          </w:p>
        </w:tc>
      </w:tr>
      <w:tr w14:paraId="36F3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96" w:type="dxa"/>
            <w:vAlign w:val="center"/>
          </w:tcPr>
          <w:p w14:paraId="5F54F816">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5–7</w:t>
            </w:r>
          </w:p>
        </w:tc>
        <w:tc>
          <w:tcPr>
            <w:tcW w:w="2090" w:type="dxa"/>
            <w:vAlign w:val="center"/>
          </w:tcPr>
          <w:p w14:paraId="59BE3E21">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Implementation &amp; Testing</w:t>
            </w:r>
          </w:p>
        </w:tc>
        <w:tc>
          <w:tcPr>
            <w:tcW w:w="3484" w:type="dxa"/>
            <w:vAlign w:val="center"/>
          </w:tcPr>
          <w:p w14:paraId="72626588">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Landed the clean foundation and canonical schema with Alembic; wrote the synthetic generator and the weekly snapshot feature and label pipeline; added the leakage tests.</w:t>
            </w:r>
          </w:p>
        </w:tc>
        <w:tc>
          <w:tcPr>
            <w:tcW w:w="2439" w:type="dxa"/>
            <w:vAlign w:val="center"/>
          </w:tcPr>
          <w:p w14:paraId="43DE01AD">
            <w:pPr>
              <w:rPr>
                <w:color w:val="000000" w:themeColor="text1"/>
                <w:sz w:val="28"/>
                <w:szCs w:val="28"/>
                <w14:textFill>
                  <w14:solidFill>
                    <w14:schemeClr w14:val="tx1"/>
                  </w14:solidFill>
                </w14:textFill>
              </w:rPr>
            </w:pPr>
            <w:r>
              <w:rPr>
                <w:rStyle w:val="DraftValue"/>
                <w:color w:val="000000" w:themeColor="text1"/>
                <w:sz w:val="28"/>
                <w:szCs w:val="28"/>
                <w14:textFill>
                  <w14:solidFill>
                    <w14:schemeClr w14:val="tx1"/>
                  </w14:solidFill>
                </w14:textFill>
              </w:rPr>
              <w:t xml:space="preserve">Good that leakage is tested, not assumed. Validate the ML framing early.</w:t>
            </w:r>
          </w:p>
        </w:tc>
      </w:tr>
      <w:tr w14:paraId="56C2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96" w:type="dxa"/>
            <w:vAlign w:val="center"/>
          </w:tcPr>
          <w:p w14:paraId="272BB9F1">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8–10</w:t>
            </w:r>
          </w:p>
        </w:tc>
        <w:tc>
          <w:tcPr>
            <w:tcW w:w="2090" w:type="dxa"/>
            <w:vAlign w:val="center"/>
          </w:tcPr>
          <w:p w14:paraId="538914B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Presentation with demo</w:t>
            </w:r>
          </w:p>
        </w:tc>
        <w:tc>
          <w:tcPr>
            <w:tcW w:w="3484" w:type="dxa"/>
            <w:vAlign w:val="center"/>
          </w:tcPr>
          <w:p w14:paraId="4CEC72D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Ran the four baselines and confirmed the problem is non-trivial; scaled the API to Nginx with three workers, demonstrated the duplicate-row race, then enforced the PostgreSQL invariant and added Redis coordination.</w:t>
            </w:r>
          </w:p>
        </w:tc>
        <w:tc>
          <w:tcPr>
            <w:tcW w:w="2439" w:type="dxa"/>
            <w:vAlign w:val="center"/>
          </w:tcPr>
          <w:p w14:paraId="25FF85F1">
            <w:pPr>
              <w:rPr>
                <w:color w:val="000000" w:themeColor="text1"/>
                <w:sz w:val="28"/>
                <w:szCs w:val="28"/>
                <w14:textFill>
                  <w14:solidFill>
                    <w14:schemeClr w14:val="tx1"/>
                  </w14:solidFill>
                </w14:textFill>
              </w:rPr>
            </w:pPr>
            <w:r>
              <w:rPr>
                <w:rStyle w:val="DraftValue"/>
                <w:color w:val="000000" w:themeColor="text1"/>
                <w:sz w:val="28"/>
                <w:szCs w:val="28"/>
                <w14:textFill>
                  <w14:solidFill>
                    <w14:schemeClr w14:val="tx1"/>
                  </w14:solidFill>
                </w14:textFill>
              </w:rPr>
              <w:t xml:space="preserve">Race demonstration is convincing. Report the before-and-after together.</w:t>
            </w:r>
          </w:p>
        </w:tc>
      </w:tr>
      <w:tr w14:paraId="0969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696" w:type="dxa"/>
            <w:vAlign w:val="center"/>
          </w:tcPr>
          <w:p w14:paraId="7423EFBC">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11–12</w:t>
            </w:r>
          </w:p>
        </w:tc>
        <w:tc>
          <w:tcPr>
            <w:tcW w:w="2090" w:type="dxa"/>
            <w:vAlign w:val="center"/>
          </w:tcPr>
          <w:p w14:paraId="21B0E72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Final testing and documentation</w:t>
            </w:r>
          </w:p>
        </w:tc>
        <w:tc>
          <w:tcPr>
            <w:tcW w:w="3484" w:type="dxa"/>
            <w:vAlign w:val="center"/>
          </w:tcPr>
          <w:p w14:paraId="1AA06D5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Completed the parameter search, frozen-threshold evaluation and SHAP analysis; wired the churn-risk endpoint; ran the resilience cases and the full suite, </w:t>
            </w:r>
            <w:r>
              <w:rPr>
                <w:rStyle w:val="DraftValue"/>
                <w:color w:val="000000" w:themeColor="text1"/>
                <w:sz w:val="28"/>
                <w:szCs w:val="28"/>
                <w14:textFill>
                  <w14:solidFill>
                    <w14:schemeClr w14:val="tx1"/>
                  </w14:solidFill>
                </w14:textFill>
              </w:rPr>
              <w:t xml:space="preserve">38 of 38</w:t>
            </w:r>
            <w:r>
              <w:rPr>
                <w:color w:val="000000" w:themeColor="text1"/>
                <w:sz w:val="28"/>
                <w:szCs w:val="28"/>
                <w14:textFill>
                  <w14:solidFill>
                    <w14:schemeClr w14:val="tx1"/>
                  </w14:solidFill>
                </w14:textFill>
              </w:rPr>
              <w:t xml:space="preserve"> tests passing.</w:t>
            </w:r>
          </w:p>
        </w:tc>
        <w:tc>
          <w:tcPr>
            <w:tcW w:w="2439" w:type="dxa"/>
            <w:vAlign w:val="center"/>
          </w:tcPr>
          <w:p w14:paraId="178FF9A7">
            <w:pPr>
              <w:rPr>
                <w:color w:val="000000" w:themeColor="text1"/>
                <w:sz w:val="28"/>
                <w:szCs w:val="28"/>
                <w14:textFill>
                  <w14:solidFill>
                    <w14:schemeClr w14:val="tx1"/>
                  </w14:solidFill>
                </w14:textFill>
              </w:rPr>
            </w:pPr>
            <w:r>
              <w:rPr>
                <w:rStyle w:val="DraftValue"/>
                <w:color w:val="000000" w:themeColor="text1"/>
                <w:sz w:val="28"/>
                <w:szCs w:val="28"/>
                <w14:textFill>
                  <w14:solidFill>
                    <w14:schemeClr w14:val="tx1"/>
                  </w14:solidFill>
                </w14:textFill>
              </w:rPr>
              <w:t xml:space="preserve">Complete. Ready for final review.</w:t>
            </w:r>
          </w:p>
        </w:tc>
      </w:tr>
    </w:tbl>
    <w:p w14:paraId="25089BAF">
      <w:pPr>
        <w:pStyle w:val="3"/>
        <w:rPr>
          <w:rFonts w:ascii="Times New Roman" w:hAnsi="Times New Roman" w:cs="Times New Roman"/>
          <w:b/>
          <w:bCs/>
          <w:color w:val="000000" w:themeColor="text1"/>
          <w14:textFill>
            <w14:solidFill>
              <w14:schemeClr w14:val="tx1"/>
            </w14:solidFill>
          </w14:textFill>
        </w:rPr>
      </w:pPr>
      <w:bookmarkStart w:id="26" w:name="bm_3_2"/>
      <w:bookmarkStart w:id="27" w:name="_Toc239322046"/>
      <w:r>
        <w:rPr>
          <w:rFonts w:ascii="Times New Roman" w:hAnsi="Times New Roman" w:cs="Times New Roman"/>
          <w:b/>
          <w:bCs/>
          <w:color w:val="000000" w:themeColor="text1"/>
          <w:sz w:val="26"/>
          <w14:textFill>
            <w14:solidFill>
              <w14:schemeClr w14:val="tx1"/>
            </w14:solidFill>
          </w14:textFill>
        </w:rPr>
        <w:t xml:space="preserve">3.2 REQUIREMENTS</w:t>
      </w:r>
      <w:bookmarkEnd w:id="26"/>
      <w:bookmarkEnd w:id="27"/>
    </w:p>
    <w:p w14:paraId="56493CA6">
      <w:pPr>
        <w:keepNext/>
        <w:keepLines/>
        <w:spacing w:after="160" w:line="360" w:lineRule="auto"/>
        <w:jc w:val="both"/>
        <w:rPr>
          <w:color w:val="000000" w:themeColor="text1"/>
          <w:sz w:val="28"/>
          <w:szCs w:val="28"/>
          <w:lang w:val="en-US"/>
          <w14:textFill>
            <w14:solidFill>
              <w14:schemeClr w14:val="tx1"/>
            </w14:solidFill>
          </w14:textFill>
        </w:rPr>
      </w:pPr>
      <w:bookmarkStart w:id="28" w:name="bm_t3_2"/>
      <w:r>
        <w:rPr>
          <w:color w:val="000000" w:themeColor="text1"/>
          <w:sz w:val="28"/>
          <w:szCs w:val="28"/>
          <w14:textFill>
            <w14:solidFill>
              <w14:schemeClr w14:val="tx1"/>
            </w14:solidFill>
          </w14:textFill>
        </w:rPr>
        <w:t xml:space="preserve">Table 3.2 lists the hardware and software used to build, test and run vault-api. The whole system — Nginx, three API replicas, PostgreSQL and Redis — runs from one Docker Compose file on a standard laptop, and the ML pipeline needs no GPU and no external data source, so the project can be reproduced without any paid service.</w:t>
      </w:r>
      <w:bookmarkEnd w:id="28"/>
    </w:p>
    <w:p w14:paraId="27909B35">
      <w:pPr>
        <w:rPr>
          <w:b/>
          <w:bCs/>
          <w:color w:val="000000" w:themeColor="text1"/>
          <w14:textFill>
            <w14:solidFill>
              <w14:schemeClr w14:val="tx1"/>
            </w14:solidFill>
          </w14:textFill>
        </w:rPr>
      </w:pPr>
    </w:p>
    <w:p w14:paraId="719F1179">
      <w:pPr>
        <w:keepNext/>
        <w:jc w:val="center"/>
        <w:rPr>
          <w:b/>
          <w:bCs/>
          <w:lang w:val="en-US"/>
        </w:rPr>
      </w:pPr>
      <w:r>
        <w:rPr>
          <w:b/>
          <w:bCs/>
          <w:lang w:val="en-US"/>
        </w:rPr>
        <w:t xml:space="preserve">Table 3.2  Hardware and Software Requirements</w:t>
      </w:r>
    </w:p>
    <w:p w14:paraId="3E185432">
      <w:pPr>
        <w:keepNext/>
        <w:jc w:val="center"/>
        <w:rPr>
          <w:b/>
          <w:bCs/>
          <w:lang w:val="en-US"/>
        </w:rPr>
      </w:pPr>
    </w:p>
    <w:tbl>
      <w:tblPr>
        <w:tblStyle w:val="21"/>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W w:w="8711" w:type="dxa"/>
        <w:tblLayout w:type="fixed"/>
      </w:tblPr>
      <w:tblGrid>
        <w:gridCol w:w="2265"/>
        <w:gridCol w:w="6446"/>
      </w:tblGrid>
      <w:tr w14:paraId="012E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blHeader/>
        </w:trPr>
        <w:tc>
          <w:tcPr>
            <w:tcW w:w="2265" w:type="dxa"/>
          </w:tcPr>
          <w:p w14:paraId="7E6E4B42">
            <w:pPr>
              <w:keepNext/>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Category</w:t>
            </w:r>
          </w:p>
        </w:tc>
        <w:tc>
          <w:tcPr>
            <w:tcW w:w="6446" w:type="dxa"/>
          </w:tcPr>
          <w:p w14:paraId="684A305D">
            <w:pPr>
              <w:keepNext/>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Requirement</w:t>
            </w:r>
          </w:p>
        </w:tc>
      </w:tr>
      <w:tr w14:paraId="77A2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69C0CE9E">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Processor / RAM</w:t>
            </w:r>
          </w:p>
        </w:tc>
        <w:tc>
          <w:tcPr>
            <w:tcW w:w="6446" w:type="dxa"/>
          </w:tcPr>
          <w:p w14:paraId="24C36914">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Intel Core i5 (11th Gen), 8 GB RAM, Linux</w:t>
            </w:r>
          </w:p>
        </w:tc>
      </w:tr>
      <w:tr w14:paraId="4C57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41BEF1B5">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Programming language</w:t>
            </w:r>
          </w:p>
        </w:tc>
        <w:tc>
          <w:tcPr>
            <w:tcW w:w="6446" w:type="dxa"/>
          </w:tcPr>
          <w:p w14:paraId="554B7F19">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Python 3.12</w:t>
            </w:r>
          </w:p>
        </w:tc>
      </w:tr>
      <w:tr w14:paraId="6E50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60661526">
            <w:pPr>
              <w:keepNext/>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Backend and infrastructure</w:t>
            </w:r>
          </w:p>
        </w:tc>
        <w:tc>
          <w:tcPr>
            <w:tcW w:w="6446" w:type="dxa"/>
          </w:tcPr>
          <w:p w14:paraId="4746484B">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FastAPI, Uvicorn, SQLAlchemy 2.x (async), Pydantic v2, asyncpg, Alembic, Nginx, Docker and Docker Compose</w:t>
            </w:r>
          </w:p>
        </w:tc>
      </w:tr>
      <w:tr w14:paraId="7991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167D0D15">
            <w:pPr>
              <w:keepNext/>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Data stores</w:t>
            </w:r>
          </w:p>
        </w:tc>
        <w:tc>
          <w:tcPr>
            <w:tcW w:w="6446" w:type="dxa"/>
            <w:vAlign w:val="center"/>
          </w:tcPr>
          <w:p w14:paraId="566B9DCB">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PostgreSQL 16 (durable ledger and idempotency invariant), Redis 7 (lock leases and coordination)</w:t>
            </w:r>
          </w:p>
        </w:tc>
      </w:tr>
      <w:tr w14:paraId="58D5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5735BA04">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Data and ML</w:t>
            </w:r>
          </w:p>
        </w:tc>
        <w:tc>
          <w:tcPr>
            <w:tcW w:w="6446" w:type="dxa"/>
          </w:tcPr>
          <w:p w14:paraId="432E0DD6">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NumPy, pandas, PyArrow / Parquet, scikit-learn, XGBoost, SHAP</w:t>
            </w:r>
          </w:p>
        </w:tc>
      </w:tr>
      <w:tr w14:paraId="4787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142F3B4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Testing</w:t>
            </w:r>
          </w:p>
        </w:tc>
        <w:tc>
          <w:tcPr>
            <w:tcW w:w="6446" w:type="dxa"/>
          </w:tcPr>
          <w:p w14:paraId="7302A52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pytest, pytest-asyncio, httpx, asyncio.gather for concurrency tests</w:t>
            </w:r>
          </w:p>
        </w:tc>
      </w:tr>
      <w:tr w14:paraId="77A2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69C0CE9E">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Development environment</w:t>
            </w:r>
          </w:p>
        </w:tc>
        <w:tc>
          <w:tcPr>
            <w:tcW w:w="6446" w:type="dxa"/>
          </w:tcPr>
          <w:p w14:paraId="24C36914">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Visual Studio Code, Docker Desktop</w:t>
            </w:r>
          </w:p>
        </w:tc>
      </w:tr>
      <w:tr w14:paraId="77A2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5" w:type="dxa"/>
          </w:tcPr>
          <w:p w14:paraId="69C0CE9E">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Version control</w:t>
            </w:r>
          </w:p>
        </w:tc>
        <w:tc>
          <w:tcPr>
            <w:tcW w:w="6446" w:type="dxa"/>
          </w:tcPr>
          <w:p w14:paraId="24C36914">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Git</w:t>
            </w:r>
          </w:p>
        </w:tc>
      </w:tr>
    </w:tbl>
    <w:p w14:paraId="3C5DBAD9">
      <w:pPr>
        <w:spacing w:after="200"/>
        <w:rPr>
          <w:color w:val="000000" w:themeColor="text1"/>
          <w14:textFill>
            <w14:solidFill>
              <w14:schemeClr w14:val="tx1"/>
            </w14:solidFill>
          </w14:textFill>
        </w:rPr>
      </w:pPr>
    </w:p>
    <w:p w14:paraId="72D5EE0C">
      <w:pPr>
        <w:pStyle w:val="3"/>
        <w:rPr>
          <w:rFonts w:ascii="Times New Roman" w:hAnsi="Times New Roman" w:cs="Times New Roman"/>
          <w:b/>
          <w:bCs/>
          <w:color w:val="000000" w:themeColor="text1"/>
          <w14:textFill>
            <w14:solidFill>
              <w14:schemeClr w14:val="tx1"/>
            </w14:solidFill>
          </w14:textFill>
        </w:rPr>
      </w:pPr>
      <w:bookmarkStart w:id="29" w:name="_Toc239322047"/>
      <w:bookmarkStart w:id="30" w:name="bm_3_3"/>
      <w:r>
        <w:rPr>
          <w:rFonts w:ascii="Times New Roman" w:hAnsi="Times New Roman" w:cs="Times New Roman"/>
          <w:b/>
          <w:bCs/>
          <w:color w:val="000000" w:themeColor="text1"/>
          <w:sz w:val="26"/>
          <w14:textFill>
            <w14:solidFill>
              <w14:schemeClr w14:val="tx1"/>
            </w14:solidFill>
          </w14:textFill>
        </w:rPr>
        <w:t xml:space="preserve">3.3 FEASIBILITY</w:t>
      </w:r>
      <w:bookmarkEnd w:id="29"/>
      <w:bookmarkEnd w:id="30"/>
    </w:p>
    <w:p w14:paraId="141A2CB0">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project was achievable inside the PBL window because every dependency is free, local and reproducible. There is no paid API, no cloud account and no dataset-access delay: the merchant history is generated from a fixed seed, so any team member can recreate the whole dataset in minutes, and PostgreSQL, Redis, Nginx and three API replicas come up from a single Docker Compose file on an ordinary laptop. The distributed behaviour we needed to study is a property of having several stateless workers in front of one database, not of having a large cluster, so three containers on one machine reproduce it faithfully. The offline pipeline is a few hundred thousand rows of tabular data trained with XGBoost, which fits comfortably in 8 GB of RAM and trains in minutes, keeping each build-test-learn cycle short enough to fit inside a weekly review. The main schedule risk was the one no hardware could remove — whether the churn formulation would produce a non-trivial problem at all — so the specification deliberately ordered the generator and feature pipeline before the Redis and Nginx work, to expose that risk early.</w:t>
      </w:r>
    </w:p>
    <w:p w14:paraId="4B3105D2">
      <w:pPr>
        <w:keepNext/>
        <w:pageBreakBefore/>
        <w:spacing w:after="160" w:line="360" w:lineRule="auto"/>
        <w:jc w:val="center"/>
        <w:rPr>
          <w:b/>
          <w:bCs/>
          <w:color w:val="000000" w:themeColor="text1"/>
          <w:sz w:val="32"/>
          <w:szCs w:val="44"/>
          <w14:textFill>
            <w14:solidFill>
              <w14:schemeClr w14:val="tx1"/>
            </w14:solidFill>
          </w14:textFill>
        </w:rPr>
      </w:pPr>
      <w:bookmarkStart w:id="31" w:name="bm_ch4"/>
      <w:r>
        <w:rPr>
          <w:b/>
          <w:bCs/>
          <w:color w:val="000000" w:themeColor="text1"/>
          <w:sz w:val="32"/>
          <w:szCs w:val="44"/>
          <w14:textFill>
            <w14:solidFill>
              <w14:schemeClr w14:val="tx1"/>
            </w14:solidFill>
          </w14:textFill>
        </w:rPr>
        <w:t>CHAPTER 4</w:t>
      </w:r>
      <w:bookmarkEnd w:id="31"/>
    </w:p>
    <w:p w14:paraId="32B937BC">
      <w:pPr>
        <w:spacing w:after="160" w:line="360" w:lineRule="auto"/>
        <w:jc w:val="center"/>
        <w:rPr>
          <w:color w:val="000000" w:themeColor="text1"/>
          <w14:textFill>
            <w14:solidFill>
              <w14:schemeClr w14:val="tx1"/>
            </w14:solidFill>
          </w14:textFill>
        </w:rPr>
      </w:pPr>
      <w:r>
        <w:rPr>
          <w:b/>
          <w:bCs/>
          <w:color w:val="000000" w:themeColor="text1"/>
          <w:sz w:val="32"/>
          <w:szCs w:val="44"/>
          <w14:textFill>
            <w14:solidFill>
              <w14:schemeClr w14:val="tx1"/>
            </w14:solidFill>
          </w14:textFill>
        </w:rPr>
        <w:t xml:space="preserve"> ITERATIVE DESIGN AND DEVELOPMENT</w:t>
      </w:r>
    </w:p>
    <w:p w14:paraId="069BF719">
      <w:pPr>
        <w:pStyle w:val="3"/>
        <w:rPr>
          <w:rFonts w:ascii="Times New Roman" w:hAnsi="Times New Roman" w:cs="Times New Roman"/>
          <w:color w:val="000000" w:themeColor="text1"/>
          <w:sz w:val="26"/>
          <w:szCs w:val="26"/>
          <w14:textFill>
            <w14:solidFill>
              <w14:schemeClr w14:val="tx1"/>
            </w14:solidFill>
          </w14:textFill>
        </w:rPr>
      </w:pPr>
      <w:bookmarkStart w:id="32" w:name="bm_4_1"/>
      <w:r>
        <w:rPr>
          <w:rFonts w:ascii="Times New Roman" w:hAnsi="Times New Roman" w:cs="Times New Roman"/>
          <w:bCs w:val="0"/>
          <w:color w:val="000000" w:themeColor="text1"/>
          <w:sz w:val="26"/>
          <w:szCs w:val="26"/>
          <w14:textFill>
            <w14:solidFill>
              <w14:schemeClr w14:val="tx1"/>
            </w14:solidFill>
          </w14:textFill>
        </w:rPr>
        <w:t xml:space="preserve">4.1 SYSTEM ARCHITECTURE</w:t>
      </w:r>
      <w:bookmarkEnd w:id="32"/>
    </w:p>
    <w:p w14:paraId="28633EB8">
      <w:pPr>
        <w:pStyle w:val="18"/>
        <w:spacing w:line="360" w:lineRule="auto"/>
        <w:rPr>
          <w:sz w:val="28"/>
          <w:szCs w:val="28"/>
        </w:rPr>
      </w:pPr>
      <w:r>
        <w:rPr>
          <w:sz w:val="28"/>
          <w:szCs w:val="28"/>
        </w:rPr>
        <w:t xml:space="preserve">Client → Nginx → three stateless FastAPI workers → Redis coordination and PostgreSQL ledger → Feature Generation → XGBoost → SHAP and Churn-Risk API</w:t>
      </w:r>
    </w:p>
    <w:p w14:paraId="0269DB02">
      <w:pPr>
        <w:pStyle w:val="18"/>
        <w:keepNext/>
        <w:spacing w:before="120" w:after="40"/>
        <w:jc w:val="center"/>
        <w:rPr>
          <w:sz w:val="28"/>
          <w:szCs w:val="28"/>
        </w:rPr>
      </w:pPr>
      <w:r>
        <w:drawing>
          <wp:inline xmlns:a="http://schemas.openxmlformats.org/drawingml/2006/main" xmlns:pic="http://schemas.openxmlformats.org/drawingml/2006/picture">
            <wp:extent cx="5394960" cy="4358218"/>
            <wp:docPr id="30" name="Picture 30"/>
            <wp:cNvGraphicFramePr>
              <a:graphicFrameLocks noChangeAspect="1"/>
            </wp:cNvGraphicFramePr>
            <a:graphic>
              <a:graphicData uri="http://schemas.openxmlformats.org/drawingml/2006/picture">
                <pic:pic>
                  <pic:nvPicPr>
                    <pic:cNvPr id="0" name="fig_4_1_architecture.png"/>
                    <pic:cNvPicPr/>
                  </pic:nvPicPr>
                  <pic:blipFill>
                    <a:blip r:embed="rId18"/>
                    <a:stretch>
                      <a:fillRect/>
                    </a:stretch>
                  </pic:blipFill>
                  <pic:spPr>
                    <a:xfrm>
                      <a:off x="0" y="0"/>
                      <a:ext cx="5394960" cy="4358218"/>
                    </a:xfrm>
                    <a:prstGeom prst="rect"/>
                  </pic:spPr>
                </pic:pic>
              </a:graphicData>
            </a:graphic>
          </wp:inline>
        </w:drawing>
      </w:r>
    </w:p>
    <w:p w14:paraId="32039E1D">
      <w:pPr>
        <w:spacing w:after="240" w:line="276" w:lineRule="auto"/>
        <w:jc w:val="center"/>
        <w:rPr>
          <w:b/>
          <w:bCs/>
          <w:iCs/>
          <w:sz w:val="26"/>
          <w:szCs w:val="26"/>
          <w:lang w:val="en-US"/>
        </w:rPr>
      </w:pPr>
      <w:bookmarkStart w:id="33" w:name="bm_f4_1"/>
      <w:r>
        <w:rPr>
          <w:b/>
          <w:bCs/>
          <w:iCs/>
          <w:sz w:val="26"/>
          <w:szCs w:val="26"/>
          <w:lang w:val="en-US"/>
        </w:rPr>
        <w:t xml:space="preserve">Figure 4.1  Target System Architecture of vault-api</w:t>
      </w:r>
      <w:bookmarkEnd w:id="33"/>
    </w:p>
    <w:p w14:paraId="4FD595D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Figure 4.1 shows the target architecture. A client's request enters through Nginx, which distributes it across three stateless FastAPI workers. The workers hold no shared process memory, which is precisely why an in-process lock would be useless and why the coordination and correctness responsibilities are pushed outward: Redis holds short-lived lock leases, and PostgreSQL holds the durable ledger and the constraints that protect it. Downstream of the ledger, and entirely outside the request path, feature generation turns committed payments into merchant × snapshot rows, XGBoost learns from them, and SHAP and the churn-risk endpoint consume the trained model.</w:t>
      </w:r>
    </w:p>
    <w:p w14:paraId="4FD595D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It is worth tracing one payment the whole way through, because the two halves of the project only make sense together. A client issues POST /payments with a merchant, an amount in minor units, a currency and an Idempotency-Key header. Nginx routes it to, say, worker 2. The worker validates the body, then computes a SHA-256 fingerprint over the canonical semantic fields — merchant, amount and currency — so that the key alone cannot be reused for a different payment. It queries PostgreSQL first, because a completed retry should be a cheap replay rather than a new round of locking: if a record already exists for this merchant and key with the same fingerprint and a COMPLETED state, the stored status code and response body are returned unchanged and nothing else happens. If a record exists with a different fingerprint, the request is rejected with 409 Conflict and the original payment is left alone.</w:t>
      </w:r>
    </w:p>
    <w:p w14:paraId="4FD595D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If there is no completed record, the worker tries to acquire the Redis lock idem:{merchant_id}:{idempotency_key} with SET NX EX and a unique owner token. Acquiring it does not entitle the worker to assume anything, so it rechecks the database — another worker may have completed the same request in the gap. Only then does it open one PostgreSQL transaction, verify the merchant exists, insert the logical payment, determine its outcome, and insert the idempotency record carrying the response to replay, all committing together. A worker that fails to take the lock rechecks the database and either replays a completed result or returns 409 while the winner is still in flight. Should a lease expire at an unlucky moment and two workers reach the insert, the unique constraint on (merchant_id, idempotency_key) rejects the loser; the code catches the integrity error, rolls back, fetches the winner's stored result and returns that. Redis reduces duplicate work; PostgreSQL decides what is true. Figure 4.2 sets out the same flow as a decision path.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6803"/>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Flowchart of the README request flow, top to bottom: validate body and Idempotency-Key; compute request fingerprint; check PostgreSQL for a completed record, branching to 'replay stored result' on a fingerprint match and to '409 Conflict' on a mismatch; otherwise acquire the Redis lock, recheck the database, open the atomic transaction that creates the payment and stores the idempotency result, commit, release the owned lock and return. Mark the two PostgreSQL checks and the unique constraint so a reader can see the database, not the lock, is the authority.</w:t>
            </w:r>
          </w:p>
        </w:tc>
      </w:tr>
      <w:tr>
        <w:trPr>
          <w:cantSplit/>
        </w:trPr>
        <w:tc>
          <w:tcPr>
            <w:tcW w:type="dxa" w:w="8712"/>
          </w:tcPr>
          <w:p w14:paraId="32039E1D">
            <w:pPr>
              <w:spacing w:after="240" w:line="276" w:lineRule="auto"/>
              <w:jc w:val="center"/>
              <w:rPr>
                <w:b/>
                <w:bCs/>
                <w:iCs/>
                <w:sz w:val="26"/>
                <w:szCs w:val="26"/>
                <w:lang w:val="en-US"/>
              </w:rPr>
            </w:pPr>
            <w:bookmarkStart w:id="33" w:name="bm_f4_1"/>
            <w:r>
              <w:rPr>
                <w:b/>
                <w:bCs/>
                <w:iCs/>
                <w:sz w:val="26"/>
                <w:szCs w:val="26"/>
                <w:lang w:val="en-US"/>
              </w:rPr>
              <w:t xml:space="preserve">Figure 4.2  Idempotent POST /payments Request Flow</w:t>
            </w:r>
            <w:bookmarkEnd w:id="33"/>
          </w:p>
        </w:tc>
      </w:tr>
    </w:tbl>
    <w:p w14:paraId="32039E1D">
      <w:pPr>
        <w:spacing w:after="240" w:line="276" w:lineRule="auto"/>
        <w:jc w:val="center"/>
        <w:rPr>
          <w:b/>
          <w:bCs/>
          <w:iCs/>
          <w:sz w:val="26"/>
          <w:szCs w:val="26"/>
          <w:lang w:val="en-US"/>
        </w:rPr>
      </w:pPr>
      <w:bookmarkStart w:id="33" w:name="bm_f4_1"/>
      <w:r>
        <w:rPr>
          <w:b/>
          <w:bCs/>
          <w:iCs/>
          <w:sz w:val="26"/>
          <w:szCs w:val="26"/>
          <w:lang w:val="en-US"/>
        </w:rPr>
      </w:r>
      <w:bookmarkEnd w:id="33"/>
    </w:p>
    <w:p w14:paraId="4FD595D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What reaches the ledger, therefore, is one row per logical payment regardless of how many HTTP requests produced it. That row is a durable fact — merchant, amount, currency, status, timestamps — and nothing else: no RFM column, no churn flag, no feature of any kind, so that changing the model later cannot require a schema migration. The offline pipeline reads those facts. For each merchant it walks forward in weekly steps; at each snapshot time t it summarises only payments created at or before t over the preceding 90 days into recency, frequency, monetary and failure-rate features, and separately looks forward into (t, t + 60 days] to decide the label. XGBoost trains on those rows, SHAP explains the trained model, and GET /merchants/{merchant_id}/churn-risk rebuilds the same feature vector from the live ledger for one merchant and returns a churn score with its top contributing factors. The merchant whose retries were collapsed into one payment at the start of this paragraph is counted once, and only once, in every feature the model sees.</w:t>
      </w:r>
    </w:p>
    <w:p w14:paraId="4FE1C7F2">
      <w:pPr>
        <w:pStyle w:val="3"/>
        <w:rPr>
          <w:rFonts w:ascii="Times New Roman" w:hAnsi="Times New Roman" w:cs="Times New Roman"/>
          <w:color w:val="000000" w:themeColor="text1"/>
          <w:sz w:val="26"/>
          <w:szCs w:val="26"/>
          <w14:textFill>
            <w14:solidFill>
              <w14:schemeClr w14:val="tx1"/>
            </w14:solidFill>
          </w14:textFill>
        </w:rPr>
      </w:pPr>
      <w:bookmarkStart w:id="34" w:name="bm_4_2"/>
      <w:r>
        <w:rPr>
          <w:rFonts w:ascii="Times New Roman" w:hAnsi="Times New Roman" w:cs="Times New Roman"/>
          <w:bCs w:val="0"/>
          <w:color w:val="000000" w:themeColor="text1"/>
          <w:sz w:val="26"/>
          <w:szCs w:val="26"/>
          <w14:textFill>
            <w14:solidFill>
              <w14:schemeClr w14:val="tx1"/>
            </w14:solidFill>
          </w14:textFill>
        </w:rPr>
        <w:t xml:space="preserve">4.2 BASELINE</w:t>
      </w:r>
      <w:bookmarkEnd w:id="34"/>
    </w:p>
    <w:p w14:paraId="23C0784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first working version was a connectivity prototype rather than a design. It brought up FastAPI, PostgreSQL and Docker together and proved they could talk to each other, and it exposed a payment endpoint that checked for an idempotency header. The weaknesses were all in the domain model rather than the plumbing. Transactions carried a bare merchant_id string with no merchants table and no foreign key, so nothing prevented a payment against a merchant that did not exist and there was no joined_at from which tenure could ever be computed. Idempotency state was held in process memory, which is correct for exactly one worker and worthless for three. Feature-shaped columns had begun to appear on the transaction rows, and a static is_churned flag had been sketched on the merchant side — a field that is wrong by construction, since whether a merchant has churned depends on when you ask. The ML side was a placeholder endpoint returning a dummy forecast. None of this was salvageable by patching, because the problem was the shape of the data rather than the quality of the code.</w:t>
      </w:r>
    </w:p>
    <w:p w14:paraId="29D28B04">
      <w:pPr>
        <w:pStyle w:val="3"/>
        <w:rPr>
          <w:rFonts w:ascii="Times New Roman" w:hAnsi="Times New Roman" w:cs="Times New Roman"/>
          <w:color w:val="000000" w:themeColor="text1"/>
          <w:sz w:val="26"/>
          <w:szCs w:val="26"/>
          <w14:textFill>
            <w14:solidFill>
              <w14:schemeClr w14:val="tx1"/>
            </w14:solidFill>
          </w14:textFill>
        </w:rPr>
      </w:pPr>
      <w:bookmarkStart w:id="35" w:name="bm_4_3"/>
      <w:r>
        <w:rPr>
          <w:rFonts w:ascii="Times New Roman" w:hAnsi="Times New Roman" w:cs="Times New Roman"/>
          <w:bCs w:val="0"/>
          <w:color w:val="000000" w:themeColor="text1"/>
          <w:sz w:val="26"/>
          <w:szCs w:val="26"/>
          <w14:textFill>
            <w14:solidFill>
              <w14:schemeClr w14:val="tx1"/>
            </w14:solidFill>
          </w14:textFill>
        </w:rPr>
        <w:t xml:space="preserve">4.3 PROJECT REFINEMENT</w:t>
      </w:r>
      <w:bookmarkEnd w:id="35"/>
    </w:p>
    <w:p w14:paraId="0D2BE8C8">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redesign began by separating three things the prototype had conflated: durable facts, transport state and analytical features. A merchants table was introduced with joined_at and industry, and payments gained a real foreign key to it, a positive-amount check, a three-character currency code, a PENDING / SUCCESS / FAILED status and an index on (merchant_id, created_at) to serve the dominant analytical query. Every feature-shaped column was removed from the ledger on the principle that the schema persists facts and the pipeline derives analytics; industry is stored but deliberately withheld from the model, because the generator assigns it and feeding it back in would create an artificial shortcut to churn.</w:t>
      </w:r>
    </w:p>
    <w:p w14:paraId="0D2BE8C8">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Idempotency moved out of process memory and into its own idempotency_records table, deliberately separate from payments so that retry bookkeeping never pollutes the behavioural ledger the ML reads. It carries the merchant-scoped key, the request fingerprint, a PROCESSING or COMPLETED state, the resulting payment and the response to replay, under a unique constraint on (merchant_id, idempotency_key).</w:t>
      </w:r>
    </w:p>
    <w:p w14:paraId="0D2BE8C8">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churn problem was reformulated at the same time, and this was the larger change. Instead of a flag on a merchant row, one observation became a merchant at a point in time, generated every 7 days. Features look back over a 90-day observation window; the label looks forward over a 60-day horizon and is 1 when the merchant makes zero payment attempts in that window. A snapshot is eligible only if the merchant has at least 90 days of tenure, the dataset contains a full 60 days after it so the label can actually be observed, and the merchant made at least one attempt in the prior 60 days — the last condition keeps the population to merchants who have not already obviously left. Failed payments count as activity throughout: a merchant whose payments keep failing is experiencing friction, not absence, and treating failure as churn would have both mislabelled the data and destroyed the very question we wanted to ask about reliability features. Figure 4.3 shows the construction on a single merchant timeline, and Figure 4.4 shows why the idempotency work is a precondition for it.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A single horizontal merchant timeline with payment attempts drawn as ticks. Mark one snapshot t, shade the 90-day observation window to its left and the 60-day prediction horizon to its right, and show the weekly cadence with several further snapshots stepping forward by 7 days. The reader should see that features come only from the left of t and the label only from the right of it.</w:t>
            </w:r>
          </w:p>
        </w:tc>
      </w:tr>
      <w:tr>
        <w:trPr>
          <w:cantSplit/>
        </w:trPr>
        <w:tc>
          <w:tcPr>
            <w:tcW w:type="dxa" w:w="8712"/>
          </w:tcPr>
          <w:p w14:paraId="32039E1D">
            <w:pPr>
              <w:spacing w:after="240" w:line="276" w:lineRule="auto"/>
              <w:jc w:val="center"/>
              <w:rPr>
                <w:b/>
                <w:bCs/>
                <w:iCs/>
                <w:sz w:val="26"/>
                <w:szCs w:val="26"/>
                <w:lang w:val="en-US"/>
              </w:rPr>
            </w:pPr>
            <w:bookmarkStart w:id="33" w:name="bm_f4_1"/>
            <w:r>
              <w:rPr>
                <w:b/>
                <w:bCs/>
                <w:iCs/>
                <w:sz w:val="26"/>
                <w:szCs w:val="26"/>
                <w:lang w:val="en-US"/>
              </w:rPr>
              <w:t xml:space="preserve">Figure 4.3  Temporal Formulation on One Merchant Timeline</w:t>
            </w:r>
            <w:bookmarkEnd w:id="33"/>
          </w:p>
        </w:tc>
      </w:tr>
    </w:tbl>
    <w:p w14:paraId="32039E1D">
      <w:pPr>
        <w:spacing w:after="240" w:line="276" w:lineRule="auto"/>
        <w:jc w:val="center"/>
        <w:rPr>
          <w:b/>
          <w:bCs/>
          <w:iCs/>
          <w:sz w:val="26"/>
          <w:szCs w:val="26"/>
          <w:lang w:val="en-US"/>
        </w:rPr>
      </w:pPr>
      <w:bookmarkStart w:id="33" w:name="bm_f4_1"/>
      <w:r>
        <w:rPr>
          <w:b/>
          <w:bCs/>
          <w:iCs/>
          <w:sz w:val="26"/>
          <w:szCs w:val="26"/>
          <w:lang w:val="en-US"/>
        </w:rPr>
      </w:r>
      <w:bookmarkEnd w:id="33"/>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Three stacked bands: 20 duplicate HTTP requests at the top, funnelling through an idempotency-handling layer into a single logical payment row, and from there into a single behavioural event visible to the feature pipeline. Alongside it, the unprotected case: the same 20 requests producing 17 rows and therefore 17 inflated events. Contrast between the two columns is the point.</w:t>
            </w:r>
          </w:p>
        </w:tc>
      </w:tr>
      <w:tr>
        <w:trPr>
          <w:cantSplit/>
        </w:trPr>
        <w:tc>
          <w:tcPr>
            <w:tcW w:type="dxa" w:w="8712"/>
          </w:tcPr>
          <w:p w14:paraId="32039E1D">
            <w:pPr>
              <w:spacing w:after="240" w:line="276" w:lineRule="auto"/>
              <w:jc w:val="center"/>
              <w:rPr>
                <w:b/>
                <w:bCs/>
                <w:iCs/>
                <w:sz w:val="26"/>
                <w:szCs w:val="26"/>
                <w:lang w:val="en-US"/>
              </w:rPr>
            </w:pPr>
            <w:bookmarkStart w:id="33" w:name="bm_f4_1"/>
            <w:r>
              <w:rPr>
                <w:b/>
                <w:bCs/>
                <w:iCs/>
                <w:sz w:val="26"/>
                <w:szCs w:val="26"/>
                <w:lang w:val="en-US"/>
              </w:rPr>
              <w:t xml:space="preserve">Figure 4.4  Twenty HTTP Requests Resolving to One ML Event</w:t>
            </w:r>
            <w:bookmarkEnd w:id="33"/>
          </w:p>
        </w:tc>
      </w:tr>
    </w:tbl>
    <w:p w14:paraId="32039E1D">
      <w:pPr>
        <w:spacing w:after="240" w:line="276" w:lineRule="auto"/>
        <w:jc w:val="center"/>
        <w:rPr>
          <w:b/>
          <w:bCs/>
          <w:iCs/>
          <w:sz w:val="26"/>
          <w:szCs w:val="26"/>
          <w:lang w:val="en-US"/>
        </w:rPr>
      </w:pPr>
      <w:bookmarkStart w:id="33" w:name="bm_f4_1"/>
      <w:r>
        <w:rPr>
          <w:b/>
          <w:bCs/>
          <w:iCs/>
          <w:sz w:val="26"/>
          <w:szCs w:val="26"/>
          <w:lang w:val="en-US"/>
        </w:rPr>
      </w:r>
      <w:bookmarkEnd w:id="33"/>
    </w:p>
    <w:p w14:paraId="688DE957">
      <w:pPr>
        <w:pStyle w:val="3"/>
        <w:rPr>
          <w:rFonts w:ascii="Times New Roman" w:hAnsi="Times New Roman" w:cs="Times New Roman"/>
          <w:color w:val="000000" w:themeColor="text1"/>
          <w:sz w:val="26"/>
          <w:szCs w:val="26"/>
          <w14:textFill>
            <w14:solidFill>
              <w14:schemeClr w14:val="tx1"/>
            </w14:solidFill>
          </w14:textFill>
        </w:rPr>
      </w:pPr>
      <w:bookmarkStart w:id="36" w:name="bm_4_4"/>
      <w:r>
        <w:rPr>
          <w:rFonts w:ascii="Times New Roman" w:hAnsi="Times New Roman" w:cs="Times New Roman"/>
          <w:bCs w:val="0"/>
          <w:color w:val="000000" w:themeColor="text1"/>
          <w:sz w:val="26"/>
          <w:szCs w:val="26"/>
          <w14:textFill>
            <w14:solidFill>
              <w14:schemeClr w14:val="tx1"/>
            </w14:solidFill>
          </w14:textFill>
        </w:rPr>
        <w:t xml:space="preserve">4.4 FINAL APPROACH</w:t>
      </w:r>
      <w:bookmarkEnd w:id="36"/>
    </w:p>
    <w:p w14:paraId="273DA0A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final iteration was shaped by a defect the leakage tests caught before any model was trained, and it is worth recording because it would have been invisible in the metrics. The snapshot builder loaded each merchant's payments once and computed recency as the time since the merchant's most recent attempt, taking the maximum of created_at over the whole loaded frame rather than over the frame already cut at t. For most rows this made no difference, because the merchant's last attempt usually was in the past. For exactly the rows that matter it was fatal: for a merchant who was about to churn, the most recent attempt in the full history was the final one before they left, so recency_days was computed against the future and quietly encoded the answer. The test that caught it was deliberately blunt — insert a payment strictly after t and assert that no feature value changes — and it failed on recency_days alone. The fix was to apply the created_at &lt;= t cut once, at the top of feature construction, and to derive every feature from the cut frame only, which is the form shown in Code 5.1.</w:t>
      </w:r>
    </w:p>
    <w:p w14:paraId="273DA0A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With that corrected, the rest of the iteration was consolidation: a small parameter search evaluated on the chronological validation split, the classification threshold chosen on validation for F1 and then frozen before the test set was touched once, SHAP analysis over the final model, and the churn-risk endpoint loading the saved model and metadata at application startup so that feature order can never silently drift between training and inference.</w:t>
      </w:r>
    </w:p>
    <w:p w14:paraId="0248C551">
      <w:pPr>
        <w:pStyle w:val="3"/>
        <w:rPr>
          <w:rFonts w:ascii="Times New Roman" w:hAnsi="Times New Roman" w:cs="Times New Roman"/>
          <w:color w:val="000000" w:themeColor="text1"/>
          <w:sz w:val="26"/>
          <w:szCs w:val="26"/>
          <w14:textFill>
            <w14:solidFill>
              <w14:schemeClr w14:val="tx1"/>
            </w14:solidFill>
          </w14:textFill>
        </w:rPr>
      </w:pPr>
      <w:bookmarkStart w:id="37" w:name="bm_4_5"/>
      <w:r>
        <w:rPr>
          <w:rFonts w:ascii="Times New Roman" w:hAnsi="Times New Roman" w:cs="Times New Roman"/>
          <w:bCs w:val="0"/>
          <w:color w:val="000000" w:themeColor="text1"/>
          <w:sz w:val="26"/>
          <w:szCs w:val="26"/>
          <w14:textFill>
            <w14:solidFill>
              <w14:schemeClr w14:val="tx1"/>
            </w14:solidFill>
          </w14:textFill>
        </w:rPr>
        <w:t xml:space="preserve">4.5 TESTING AND EXECUTION</w:t>
      </w:r>
      <w:bookmarkEnd w:id="37"/>
    </w:p>
    <w:p w14:paraId="3CC67311">
      <w:pPr>
        <w:spacing w:after="160" w:line="360" w:lineRule="auto"/>
        <w:jc w:val="both"/>
        <w:rPr>
          <w:color w:val="000000" w:themeColor="text1"/>
          <w:sz w:val="28"/>
          <w:szCs w:val="28"/>
          <w:lang w:val="en-US"/>
          <w14:textFill>
            <w14:solidFill>
              <w14:schemeClr w14:val="tx1"/>
            </w14:solidFill>
          </w14:textFill>
        </w:rPr>
      </w:pPr>
      <w:r>
        <w:rPr>
          <w:rStyle w:val="DraftValue"/>
          <w:color w:val="000000" w:themeColor="text1"/>
          <w:sz w:val="28"/>
          <w:szCs w:val="28"/>
          <w14:textFill>
            <w14:solidFill>
              <w14:schemeClr w14:val="tx1"/>
            </w14:solidFill>
          </w14:textFill>
        </w:rPr>
        <w:t xml:space="preserve">Thirty-eight</w:t>
      </w:r>
      <w:r>
        <w:rPr>
          <w:color w:val="000000" w:themeColor="text1"/>
          <w:sz w:val="28"/>
          <w:szCs w:val="28"/>
          <w14:textFill>
            <w14:solidFill>
              <w14:schemeClr w14:val="tx1"/>
            </w14:solidFill>
          </w14:textFill>
        </w:rPr>
        <w:t xml:space="preserve"> pytest tests cover the system in four groups. Unit tests cover the request fingerprint, the Pydantic contracts, the Redis lock's owner-checked release and the feature functions. Integration tests exercise the API against a real PostgreSQL instance: merchant and payment creation, replay of a completed key, rejection of a reused key carrying a different body, and the unknown-merchant and invalid-body paths. Concurrency tests fire duplicate storms through Nginx with asyncio.gather and assert on the database rather than on the responses, since what matters is the committed state and not which client won. Leakage tests are the ones we trusted least and wrote most carefully: that a payment inserted after a snapshot changes no feature, that a payment inside the 60-day horizon changes the label and only the label, that FAILED attempts count as activity, that the 30, 60 and 90-day window boundaries are exclusive at the lower end and inclusive at t, and that an empty comparison period yields a missing value rather than a division by zero. The suite is run in full before any change is considered complete.</w:t>
      </w:r>
    </w:p>
    <w:p w14:paraId="24392753">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38" w:name="bm_ch5"/>
      <w:r>
        <w:rPr>
          <w:rFonts w:ascii="Times New Roman" w:hAnsi="Times New Roman" w:cs="Times New Roman"/>
          <w:b/>
          <w:bCs/>
          <w:color w:val="000000" w:themeColor="text1"/>
          <w:sz w:val="32"/>
          <w:szCs w:val="44"/>
          <w14:textFill>
            <w14:solidFill>
              <w14:schemeClr w14:val="tx1"/>
            </w14:solidFill>
          </w14:textFill>
        </w:rPr>
        <w:t>CHAPTER 5</w:t>
      </w:r>
      <w:bookmarkEnd w:id="38"/>
    </w:p>
    <w:p w14:paraId="3FA664F5">
      <w:pPr>
        <w:pStyle w:val="2"/>
        <w:jc w:val="center"/>
        <w:rPr>
          <w:rFonts w:ascii="Times New Roman" w:hAnsi="Times New Roman" w:cs="Times New Roman"/>
          <w:b/>
          <w:bCs/>
          <w:color w:val="000000" w:themeColor="text1"/>
          <w:sz w:val="32"/>
          <w:szCs w:val="44"/>
          <w14:textFill>
            <w14:solidFill>
              <w14:schemeClr w14:val="tx1"/>
            </w14:solidFill>
          </w14:textFill>
        </w:rPr>
      </w:pPr>
      <w:r>
        <w:rPr>
          <w:rFonts w:ascii="Times New Roman" w:hAnsi="Times New Roman" w:cs="Times New Roman"/>
          <w:b/>
          <w:bCs/>
          <w:color w:val="000000" w:themeColor="text1"/>
          <w:sz w:val="32"/>
          <w:szCs w:val="44"/>
          <w14:textFill>
            <w14:solidFill>
              <w14:schemeClr w14:val="tx1"/>
            </w14:solidFill>
          </w14:textFill>
        </w:rPr>
        <w:t xml:space="preserve"> IMPLEMENTATION</w:t>
      </w:r>
    </w:p>
    <w:p w14:paraId="6D7BE19E">
      <w:pPr>
        <w:spacing w:after="240"/>
        <w:rPr>
          <w:b/>
          <w:bCs/>
          <w:i/>
          <w:iCs/>
          <w:color w:val="000000" w:themeColor="text1"/>
          <w:sz w:val="20"/>
          <w:szCs w:val="20"/>
          <w14:textFill>
            <w14:solidFill>
              <w14:schemeClr w14:val="tx1"/>
            </w14:solidFill>
          </w14:textFill>
        </w:rPr>
      </w:pPr>
    </w:p>
    <w:p w14:paraId="448B69B4">
      <w:pPr>
        <w:pStyle w:val="3"/>
        <w:rPr>
          <w:rFonts w:ascii="Times New Roman" w:hAnsi="Times New Roman" w:cs="Times New Roman"/>
          <w:color w:val="000000" w:themeColor="text1"/>
          <w:sz w:val="26"/>
          <w:szCs w:val="26"/>
          <w14:textFill>
            <w14:solidFill>
              <w14:schemeClr w14:val="tx1"/>
            </w14:solidFill>
          </w14:textFill>
        </w:rPr>
      </w:pPr>
      <w:bookmarkStart w:id="39" w:name="bm_5_1"/>
      <w:r>
        <w:rPr>
          <w:rFonts w:ascii="Times New Roman" w:hAnsi="Times New Roman" w:cs="Times New Roman"/>
          <w:bCs w:val="0"/>
          <w:color w:val="000000" w:themeColor="text1"/>
          <w:sz w:val="26"/>
          <w:szCs w:val="26"/>
          <w14:textFill>
            <w14:solidFill>
              <w14:schemeClr w14:val="tx1"/>
            </w14:solidFill>
          </w14:textFill>
        </w:rPr>
        <w:t xml:space="preserve">5.1 MODULE DESCRIPTION</w:t>
      </w:r>
      <w:bookmarkEnd w:id="39"/>
    </w:p>
    <w:p w14:paraId="3362E93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system divides into modules along the path a payment takes: into the ledger through the idempotent write path, out of it through the offline pipeline, and back into the API as a churn prediction.</w:t>
      </w:r>
    </w:p>
    <w:p w14:paraId="749ADAF8">
      <w:pPr>
        <w:numPr>
          <w:ilvl w:val="0"/>
          <w:numId w:val="2"/>
        </w:numPr>
        <w:spacing w:before="100" w:beforeAutospacing="1" w:after="100" w:afterAutospacing="1" w:line="360" w:lineRule="auto"/>
        <w:rPr>
          <w:sz w:val="28"/>
          <w:szCs w:val="28"/>
        </w:rPr>
      </w:pPr>
      <w:r>
        <w:rPr>
          <w:sz w:val="28"/>
          <w:szCs w:val="28"/>
        </w:rPr>
        <w:t xml:space="preserve">Synthetic Generator: ml/synthetic/generate.py creates merchants with varied join dates and hidden behavioural profiles — baseline transaction rate, amount distribution, failure propensity, churn propensity, disengagement start and speed — and emits SUCCESS and FAILED payments from them under a fixed seed. The latent variables generate the world and never leave it; none is ever a model feature.</w:t>
      </w:r>
    </w:p>
    <w:p w14:paraId="73CF4810">
      <w:pPr>
        <w:numPr>
          <w:ilvl w:val="0"/>
          <w:numId w:val="2"/>
        </w:numPr>
        <w:spacing w:before="100" w:beforeAutospacing="1" w:after="100" w:afterAutospacing="1" w:line="360" w:lineRule="auto"/>
        <w:rPr>
          <w:sz w:val="28"/>
          <w:szCs w:val="28"/>
        </w:rPr>
      </w:pPr>
      <w:r>
        <w:rPr>
          <w:sz w:val="28"/>
          <w:szCs w:val="28"/>
        </w:rPr>
        <w:t xml:space="preserve">Feature and Label Pipeline: ml/features/build_snapshots.py walks each merchant forward in 7-day steps, applies the eligibility rules, cuts the payment frame at created_at &lt;= t, derives the thirteen feature columns over the 90-day window, computes the 60-day forward label, and writes data/processed/merchant_snapshots.parquet.</w:t>
      </w:r>
    </w:p>
    <w:p w14:paraId="720C8445">
      <w:pPr>
        <w:numPr>
          <w:ilvl w:val="0"/>
          <w:numId w:val="2"/>
        </w:numPr>
        <w:spacing w:before="100" w:beforeAutospacing="1" w:after="100" w:afterAutospacing="1" w:line="360" w:lineRule="auto"/>
        <w:rPr>
          <w:sz w:val="28"/>
          <w:szCs w:val="28"/>
        </w:rPr>
      </w:pPr>
      <w:r>
        <w:rPr>
          <w:sz w:val="28"/>
          <w:szCs w:val="28"/>
        </w:rPr>
        <w:t xml:space="preserve">Baselines: ml/baselines/recency.py provides the majority classifier and the one-feature recency threshold, fitted on validation, that the gradient-boosted models have to beat before any of them can be called useful.</w:t>
      </w:r>
    </w:p>
    <w:p w14:paraId="653B5203">
      <w:pPr>
        <w:numPr>
          <w:ilvl w:val="0"/>
          <w:numId w:val="2"/>
        </w:numPr>
        <w:spacing w:before="100" w:beforeAutospacing="1" w:after="100" w:afterAutospacing="1" w:line="360" w:lineRule="auto"/>
        <w:rPr>
          <w:sz w:val="28"/>
          <w:szCs w:val="28"/>
        </w:rPr>
      </w:pPr>
      <w:r>
        <w:rPr>
          <w:sz w:val="28"/>
          <w:szCs w:val="28"/>
        </w:rPr>
        <w:t xml:space="preserve">Training: ml/train.py performs the chronological split with its purge gaps, computes scale_pos_weight from the training split alone, runs the small parameter search against the validation split, selects and freezes the classification threshold, and saves artifacts/xgboost_model.json with artifacts/model_metadata.json.</w:t>
      </w:r>
    </w:p>
    <w:p w14:paraId="2FC61C2D">
      <w:pPr>
        <w:numPr>
          <w:ilvl w:val="0"/>
          <w:numId w:val="2"/>
        </w:numPr>
        <w:spacing w:before="100" w:beforeAutospacing="1" w:after="100" w:afterAutospacing="1" w:line="360" w:lineRule="auto"/>
        <w:rPr>
          <w:sz w:val="28"/>
          <w:szCs w:val="28"/>
        </w:rPr>
      </w:pPr>
      <w:r>
        <w:rPr>
          <w:sz w:val="28"/>
          <w:szCs w:val="28"/>
        </w:rPr>
        <w:t xml:space="preserve">Evaluation: ml/evaluate.py scores the frozen model once on the test split and writes PR-AUC, F1, precision, recall, ROC-AUC and the confusion matrix to artifacts/metrics.json, along with the per-split label balance.</w:t>
      </w:r>
    </w:p>
    <w:p w14:paraId="5E33B114">
      <w:pPr>
        <w:numPr>
          <w:ilvl w:val="0"/>
          <w:numId w:val="2"/>
        </w:numPr>
        <w:spacing w:before="100" w:beforeAutospacing="1" w:after="100" w:afterAutospacing="1" w:line="360" w:lineRule="auto"/>
        <w:rPr>
          <w:sz w:val="28"/>
          <w:szCs w:val="28"/>
        </w:rPr>
      </w:pPr>
      <w:r>
        <w:rPr>
          <w:sz w:val="28"/>
          <w:szCs w:val="28"/>
        </w:rPr>
        <w:t xml:space="preserve">Explainability: ml/explain.py computes SHAP values over the test split for the global ranking and beeswarm, and produces the per-merchant waterfall that the API's top-factor list is derived from.</w:t>
      </w:r>
    </w:p>
    <w:p w14:paraId="001D3817">
      <w:pPr>
        <w:numPr>
          <w:ilvl w:val="0"/>
          <w:numId w:val="2"/>
        </w:numPr>
        <w:spacing w:before="100" w:beforeAutospacing="1" w:after="100" w:afterAutospacing="1" w:line="360" w:lineRule="auto"/>
        <w:rPr>
          <w:sz w:val="28"/>
          <w:szCs w:val="28"/>
        </w:rPr>
      </w:pPr>
      <w:r>
        <w:rPr>
          <w:sz w:val="28"/>
          <w:szCs w:val="28"/>
        </w:rPr>
        <w:t xml:space="preserve">Payment and Idempotency Layer: app/services/payment_service.py and app/services/idempotency_service.py compute the request fingerprint, perform the pre-lock and post-lock database checks, commit the payment and the idempotency record in one transaction, and translate a unique-constraint violation into a replay of the winner's stored result rather than a 500.</w:t>
      </w:r>
    </w:p>
    <w:p w14:paraId="001D3817">
      <w:pPr>
        <w:numPr>
          <w:ilvl w:val="0"/>
          <w:numId w:val="2"/>
        </w:numPr>
        <w:spacing w:before="100" w:beforeAutospacing="1" w:after="100" w:afterAutospacing="1" w:line="360" w:lineRule="auto"/>
        <w:rPr>
          <w:sz w:val="28"/>
          <w:szCs w:val="28"/>
        </w:rPr>
      </w:pPr>
      <w:r>
        <w:rPr>
          <w:sz w:val="28"/>
          <w:szCs w:val="28"/>
        </w:rPr>
        <w:t xml:space="preserve">Redis Coordination: app/core/ redis lock helpers acquire idem:{merchant_id}:{idempotency_key} with SET NX EX and a per-acquisition owner token, and release it through a Lua script that deletes the key only if the token still matches, so an expired lease cannot make one worker delete another's lock.</w:t>
      </w:r>
    </w:p>
    <w:p w14:paraId="001D3817">
      <w:pPr>
        <w:numPr>
          <w:ilvl w:val="0"/>
          <w:numId w:val="2"/>
        </w:numPr>
        <w:spacing w:before="100" w:beforeAutospacing="1" w:after="100" w:afterAutospacing="1" w:line="360" w:lineRule="auto"/>
        <w:rPr>
          <w:sz w:val="28"/>
          <w:szCs w:val="28"/>
        </w:rPr>
      </w:pPr>
      <w:r>
        <w:rPr>
          <w:sz w:val="28"/>
          <w:szCs w:val="28"/>
        </w:rPr>
        <w:t xml:space="preserve">Churn-Risk API: app/api/routes/analytics.py and app/services/churn_service.py load the model and metadata at application startup, rebuild the current feature vector for one merchant from the ledger using the same definitions as training, and return the churn score, risk band and top factors with the model version.</w:t>
      </w:r>
    </w:p>
    <w:p w14:paraId="7BFD8C70">
      <w:pPr>
        <w:pStyle w:val="3"/>
        <w:rPr>
          <w:rStyle w:val="19"/>
          <w:rFonts w:ascii="Times New Roman" w:hAnsi="Times New Roman" w:cs="Times New Roman"/>
          <w:bCs w:val="0"/>
          <w:color w:val="000000" w:themeColor="text1"/>
          <w:sz w:val="26"/>
          <w:szCs w:val="26"/>
          <w14:textFill>
            <w14:solidFill>
              <w14:schemeClr w14:val="tx1"/>
            </w14:solidFill>
          </w14:textFill>
        </w:rPr>
      </w:pPr>
      <w:bookmarkStart w:id="40" w:name="bm_5_2"/>
      <w:r>
        <w:rPr>
          <w:rFonts w:ascii="Times New Roman" w:hAnsi="Times New Roman" w:cs="Times New Roman"/>
          <w:bCs w:val="0"/>
          <w:color w:val="000000" w:themeColor="text1"/>
          <w:sz w:val="26"/>
          <w:szCs w:val="26"/>
          <w14:textFill>
            <w14:solidFill>
              <w14:schemeClr w14:val="tx1"/>
            </w14:solidFill>
          </w14:textFill>
        </w:rPr>
        <w:t xml:space="preserve">5.2 KEY CODE SNIPPETS</w:t>
      </w:r>
      <w:bookmarkEnd w:id="40"/>
    </w:p>
    <w:p w14:paraId="4901ACD5"/>
    <w:p w14:paraId="60505140">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Four extracts follow: the leakage-safe feature cut-off, the 60-day label and eligibility rules, the imbalance weight and frozen threshold, and the atomic payment and idempotency transaction.</w:t>
      </w:r>
    </w:p>
    <w:p w14:paraId="0449F758">
      <w:pPr>
        <w:keepNext/>
        <w:spacing w:after="120" w:line="276" w:lineRule="auto"/>
        <w:jc w:val="center"/>
        <w:rPr>
          <w:b/>
          <w:bCs/>
          <w:iCs/>
          <w:sz w:val="26"/>
          <w:szCs w:val="26"/>
          <w:lang w:val="en-US"/>
        </w:rPr>
      </w:pPr>
      <w:r>
        <w:rPr>
          <w:b/>
          <w:bCs/>
          <w:iCs/>
          <w:sz w:val="26"/>
          <w:szCs w:val="26"/>
          <w:lang w:val="en-US"/>
        </w:rPr>
        <w:t xml:space="preserve">Code 5.1  Leakage-safe feature cut-off at the snapshot (ml/features/build_snapshots.py)</w:t>
      </w:r>
    </w:p>
    <w:p w14:paraId="24A29E72">
      <w:pPr>
        <w:keepNext/>
        <w:spacing w:after="120" w:line="276" w:lineRule="auto"/>
        <w:jc w:val="center"/>
        <w:rPr>
          <w:b/>
          <w:bCs/>
          <w:iCs/>
          <w:sz w:val="26"/>
          <w:szCs w:val="26"/>
          <w:lang w:val="en-US"/>
        </w:rPr>
      </w:pPr>
    </w:p>
    <w:p w14:paraId="0DA54D1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def observation_frame(payments: pd.DataFrame, t: pd.Timestamp):</w:t>
      </w:r>
    </w:p>
    <w:p w14:paraId="198B1E62">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"""Rows a snapshot at t may see: nothing created after t."""</w:t>
      </w:r>
    </w:p>
    <w:p w14:paraId="091963D5">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window_start = t - pd.Timedelta(days=OBSERVATION_WINDOW_DAYS)   # 90</w:t>
      </w:r>
    </w:p>
    <w:p w14:paraId="2E1787C5">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visible = payments[payments["created_at"] &lt;= t]</w:t>
      </w:r>
    </w:p>
    <w:p w14:paraId="57C05C8B">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visible[visible["created_at"] &gt; window_start]</w:t>
      </w:r>
    </w:p>
    <w:p w14:paraId="09AB2162">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r>
    </w:p>
    <w:p w14:paraId="052C5AC3">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p>
    <w:p w14:paraId="11A29A1F">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def recency_days(visible: pd.DataFrame, t: pd.Timestamp) -&gt; float:</w:t>
      </w:r>
    </w:p>
    <w:p w14:paraId="25FF625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 max() over the CUT frame. Over the full history this would</w:t>
      </w:r>
    </w:p>
    <w:p w14:paraId="516C7D98">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 read the merchant's last attempt from the future and leak it.</w:t>
      </w:r>
    </w:p>
    <w:p w14:paraId="4A1B0FD4">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last_attempt = visible["created_at"].max()   # SUCCESS + FAILED</w:t>
      </w:r>
    </w:p>
    <w:p w14:paraId="0B3B092B">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if pd.isna(last_attempt):</w:t>
      </w:r>
    </w:p>
    <w:p w14:paraId="72DB5F3B">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float(OBSERVATION_WINDOW_DAYS)</w:t>
      </w:r>
    </w:p>
    <w:p w14:paraId="64E14581">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(t - last_attempt).total_seconds() / 86400.0</w:t>
      </w:r>
    </w:p>
    <w:p w14:paraId="4BC5F4EB">
      <w:pPr>
        <w:keepNext/>
        <w:spacing w:after="120" w:line="276" w:lineRule="auto"/>
        <w:jc w:val="center"/>
        <w:rPr>
          <w:b/>
          <w:bCs/>
          <w:iCs/>
          <w:sz w:val="26"/>
          <w:szCs w:val="26"/>
          <w:lang w:val="en-US"/>
        </w:rPr>
      </w:pPr>
      <w:r>
        <w:rPr>
          <w:b/>
          <w:bCs/>
          <w:iCs/>
          <w:sz w:val="26"/>
          <w:szCs w:val="26"/>
          <w:lang w:val="en-US"/>
        </w:rPr>
        <w:t xml:space="preserve">Code 5.2  The 60-day forward label and snapshot eligibility (ml/features/build_snapshots.py)</w:t>
      </w:r>
    </w:p>
    <w:p w14:paraId="0451B5AA">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def churn_next_60d(payments: pd.DataFrame, t: pd.Timestamp) -&gt; int:</w:t>
      </w:r>
    </w:p>
    <w:p w14:paraId="4DB30084">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"""1 if zero logical payment attempts fall in (t, t + 60d]."""</w:t>
      </w:r>
    </w:p>
    <w:p w14:paraId="6727A5E9">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horizon_end = t + pd.Timedelta(days=PREDICTION_HORIZON_DAYS)    # 60</w:t>
      </w:r>
    </w:p>
    <w:p w14:paraId="7714D34D">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future = payments[(payments["created_at"] &gt; t)</w:t>
      </w:r>
    </w:p>
    <w:p w14:paraId="74FB343E">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&amp; (payments["created_at"] &lt;= horizon_end)]</w:t>
      </w:r>
    </w:p>
    <w:p w14:paraId="641037B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int(future.empty)        # a FAILED attempt is still activity</w:t>
      </w:r>
    </w:p>
    <w:p w14:paraId="5D3657CC">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r>
    </w:p>
    <w:p w14:paraId="08D311AB">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r>
    </w:p>
    <w:p w14:paraId="24597775">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def is_eligible(merchant, payments, t, dataset_end) -&gt; bool:</w:t>
      </w:r>
    </w:p>
    <w:p w14:paraId="17488F09">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if (t - merchant.joined_at).days &lt; MIN_TENURE_DAYS:             # 90</w:t>
      </w:r>
    </w:p>
    <w:p w14:paraId="55A4035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False</w:t>
      </w:r>
    </w:p>
    <w:p w14:paraId="10210DDB">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if (dataset_end - t).days &lt; PREDICTION_HORIZON_DAYS:    # observable</w:t>
      </w:r>
    </w:p>
    <w:p w14:paraId="5F1D379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False</w:t>
      </w:r>
    </w:p>
    <w:p w14:paraId="7EEA7C0F">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recent = payments[(payments["created_at"] &gt; t - pd.Timedelta(days=60))</w:t>
      </w:r>
    </w:p>
    <w:p w14:paraId="04A65459">
      <w:pPr>
        <w:keepNext w:val="0"/>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&amp; (payments["created_at"] &lt;= t)]</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not recent.empty    # already-inactive merchants are out</w:t>
      </w:r>
    </w:p>
    <w:p w14:paraId="7BFE8869">
      <w:pPr>
        <w:keepNext/>
        <w:spacing w:after="120" w:line="276" w:lineRule="auto"/>
        <w:jc w:val="center"/>
        <w:rPr>
          <w:b/>
          <w:bCs/>
          <w:iCs/>
          <w:sz w:val="26"/>
          <w:szCs w:val="26"/>
          <w:lang w:val="en-US"/>
        </w:rPr>
      </w:pPr>
      <w:r>
        <w:rPr>
          <w:b/>
          <w:bCs/>
          <w:iCs/>
          <w:sz w:val="26"/>
          <w:szCs w:val="26"/>
          <w:lang w:val="en-US"/>
        </w:rPr>
        <w:t xml:space="preserve">Code 5.3  scale_pos_weight from the training split and a frozen threshold (ml/train.py)</w:t>
      </w:r>
    </w:p>
    <w:p w14:paraId="6EC4192E">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train = snapshots[snapshots["snapshot_at"] &lt;= TRAIN_END]</w:t>
      </w:r>
    </w:p>
    <w:p w14:paraId="7406EF6C">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valid = snapshots[(snapshots["snapshot_at"] &gt;= VALID_START)</w:t>
      </w:r>
    </w:p>
    <w:p w14:paraId="491BE9DC">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&amp; (snapshots["snapshot_at"] &lt;= VALID_END)]  # purge gap</w:t>
      </w:r>
    </w:p>
    <w:p w14:paraId="4EE77EDA">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r>
    </w:p>
    <w:p w14:paraId="21FA5A8C">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positives = int(train["churn_next_60d"].sum())</w:t>
      </w:r>
    </w:p>
    <w:p w14:paraId="1C706F2C">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negatives = len(train) - positives</w:t>
      </w:r>
    </w:p>
    <w:p w14:paraId="2065BB4F">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r>
    </w:p>
    <w:p w14:paraId="79CF94BF">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model = XGBClassifier(</w:t>
      </w:r>
    </w:p>
    <w:p w14:paraId="2B8A556E">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max_depth=4, learning_rate=0.05, n_estimators=400,</w:t>
      </w:r>
    </w:p>
    <w:p w14:paraId="74FC221E">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min_child_weight=5, subsample=0.8, colsample_bytree=0.8,</w:t>
      </w:r>
    </w:p>
    <w:p w14:paraId="07B5CBD8">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reg_lambda=1.0, reg_alpha=0.0,</w:t>
      </w:r>
    </w:p>
    <w:p w14:paraId="6459C328">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scale_pos_weight=negatives / positives,   # 24.59, training split only</w:t>
      </w:r>
    </w:p>
    <w:p w14:paraId="41D940E4">
      <w:pPr>
        <w:keepNext w:val="0"/>
        <w:keepLines/>
        <w:pBdr>
          <w:top w:val="single" w:color="808080" w:sz="6" w:space="4"/>
          <w:left w:val="single" w:color="808080" w:sz="6" w:space="6"/>
          <w:bottom w:val="single" w:color="808080" w:sz="6" w:space="4"/>
          <w:right w:val="single" w:color="808080" w:sz="6" w:space="6"/>
        </w:pBdr>
        <w:shd w:val="clear" w:color="auto" w:fill="F2F2F2"/>
        <w:spacing w:after="200"/>
        <w:ind w:left="360"/>
        <w:rPr>
          <w:rFonts w:hint="default" w:ascii="Consolas" w:hAnsi="Consolas"/>
          <w:color w:val="000000" w:themeColor="text1"/>
          <w:sz w:val="18"/>
          <w:szCs w:val="28"/>
          <w:lang w:val="en-US"/>
          <w14:textFill>
            <w14:solidFill>
              <w14:schemeClr w14:val="tx1"/>
            </w14:solidFill>
          </w14:textFill>
        </w:rPr>
      </w:pPr>
      <w:r>
        <w:rPr>
          <w:rStyle w:val="DraftValue"/>
          <w:rFonts w:hint="default" w:ascii="Consolas" w:hAnsi="Consolas"/>
          <w:color w:val="000000" w:themeColor="text1"/>
          <w:sz w:val="18"/>
          <w:szCs w:val="28"/>
          <w:lang w:val="en-US"/>
          <w14:textFill>
            <w14:solidFill>
              <w14:schemeClr w14:val="tx1"/>
            </w14:solidFill>
          </w14:textFill>
        </w:rPr>
        <w:t xml:space="preserve">    eval_metric="aucpr",</w:t>
      </w:r>
    </w:p>
    <w:p w14:paraId="62A0BD61">
      <w:pPr>
        <w:keepNext w:val="0"/>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bookmarkStart w:id="65" w:name="_GoBack"/>
      <w:bookmarkEnd w:id="65"/>
      <w:r>
        <w:rPr>
          <w:rStyle w:val="DraftValue"/>
          <w:rFonts w:ascii="Consolas" w:hAnsi="Consolas"/>
          <w:color w:val="000000" w:themeColor="text1"/>
          <w:sz w:val="18"/>
          <w:szCs w:val="28"/>
          <w14:textFill>
            <w14:solidFill>
              <w14:schemeClr w14:val="tx1"/>
            </w14:solidFill>
          </w14:textFill>
        </w:rPr>
        <w:t xml:space="preserve">)</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model.fit(train[FEATURES], train["churn_next_60d"])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Chosen on validation, frozen, and only then used once on the test split.</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scores = model.predict_proba(valid[FEATURES])[:, 1]</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y_valid = valid["churn_next_60d"]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threshold = max(np.arange(0.05, 0.95, 0.01),</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key=lambda c: f1_score(y_valid, scores &gt;= c))</w:t>
      </w:r>
    </w:p>
    <w:p w14:paraId="4B8E2900">
      <w:pPr>
        <w:keepNext/>
        <w:spacing w:after="120" w:line="276" w:lineRule="auto"/>
        <w:jc w:val="center"/>
        <w:rPr>
          <w:b/>
          <w:bCs/>
          <w:iCs/>
          <w:sz w:val="26"/>
          <w:szCs w:val="26"/>
          <w:lang w:val="en-US"/>
        </w:rPr>
      </w:pPr>
      <w:r>
        <w:rPr>
          <w:b/>
          <w:bCs/>
          <w:iCs/>
          <w:sz w:val="26"/>
          <w:szCs w:val="26"/>
          <w:lang w:val="en-US"/>
        </w:rPr>
        <w:t xml:space="preserve">Code 5.4  Payment and idempotency record committed in one transaction (app/services/payment_service.py)</w:t>
      </w:r>
    </w:p>
    <w:p w14:paraId="27C7BB05">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async def commit_payment(session, payload, key, fingerprint):</w:t>
      </w:r>
    </w:p>
    <w:p w14:paraId="345E7660">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"""Payment and the record identifying it agree, or neither does."""</w:t>
      </w:r>
    </w:p>
    <w:p w14:paraId="26F00643">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try:</w:t>
      </w:r>
    </w:p>
    <w:p w14:paraId="612CF375">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async with session.begin():</w:t>
      </w:r>
    </w:p>
    <w:p w14:paraId="1484B569">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payment = Payment(</w:t>
      </w:r>
    </w:p>
    <w:p w14:paraId="423031D2">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merchant_id=payload.merchant_id,</w:t>
      </w:r>
    </w:p>
    <w:p w14:paraId="4DF4135D">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amount_minor=payload.amount_minor,</w:t>
      </w:r>
    </w:p>
    <w:p w14:paraId="2797BAF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currency=payload.currency,</w:t>
      </w:r>
    </w:p>
    <w:p w14:paraId="02EC69F4">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status=PaymentStatus.SUCCESS,</w:t>
      </w:r>
    </w:p>
    <w:p w14:paraId="42A96F69">
      <w:pPr>
        <w:keepNext w:val="0"/>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processed_at=datetime.now(timezone.utc),</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session.add(payment)</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await session.flush()      # payment_id assigned, uncommitted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session.add(IdempotencyRecord(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merchant_id=payload.merchant_id,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idempotency_key=key,    # UNIQUE with merchant_id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request_fingerprint=fingerprint,</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state=IdempotencyState.COMPLETED,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payment_id=payment.payment_id,</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response_status_code=201,</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response_body=PaymentResponse.model_validate(payment)</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.model_dump(mode="json"),</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except IntegrityError:</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await session.rollback()            # another worker won the race</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await replay_stored_result(session, payload, key)</w:t>
      </w:r>
    </w:p>
    <w:p w14:paraId="0DA54D17">
      <w:pPr>
        <w:keepNext w:val="0"/>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Style w:val="DraftValue"/>
          <w:rFonts w:ascii="Consolas" w:hAnsi="Consolas"/>
          <w:color w:val="000000" w:themeColor="text1"/>
          <w:sz w:val="18"/>
          <w:szCs w:val="28"/>
          <w14:textFill>
            <w14:solidFill>
              <w14:schemeClr w14:val="tx1"/>
            </w14:solidFill>
          </w14:textFill>
        </w:rPr>
        <w:t xml:space="preserve">    return payment</w:t>
      </w:r>
    </w:p>
    <w:p w14:paraId="7923EAB5">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project repository is referenced in Appendix A.1.</w:t>
      </w:r>
    </w:p>
    <w:p w14:paraId="71F0113F">
      <w:pPr>
        <w:pStyle w:val="3"/>
        <w:rPr>
          <w:rFonts w:ascii="Times New Roman" w:hAnsi="Times New Roman" w:cs="Times New Roman"/>
          <w:color w:val="000000" w:themeColor="text1"/>
          <w:sz w:val="26"/>
          <w:szCs w:val="26"/>
          <w14:textFill>
            <w14:solidFill>
              <w14:schemeClr w14:val="tx1"/>
            </w14:solidFill>
          </w14:textFill>
        </w:rPr>
      </w:pPr>
      <w:bookmarkStart w:id="41" w:name="bm_5_3"/>
      <w:r>
        <w:rPr>
          <w:rFonts w:ascii="Times New Roman" w:hAnsi="Times New Roman" w:cs="Times New Roman"/>
          <w:bCs w:val="0"/>
          <w:color w:val="000000" w:themeColor="text1"/>
          <w:sz w:val="26"/>
          <w:szCs w:val="26"/>
          <w14:textFill>
            <w14:solidFill>
              <w14:schemeClr w14:val="tx1"/>
            </w14:solidFill>
          </w14:textFill>
        </w:rPr>
        <w:t xml:space="preserve">5.3 USER INTERFACE / DEMO</w:t>
      </w:r>
      <w:bookmarkEnd w:id="41"/>
    </w:p>
    <w:p w14:paraId="21D28285">
      <w:pPr>
        <w:keepNext/>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Figures 5.1 to 5.4 show the running system: the generated API documentation, the churn-risk endpoint's response, and the demonstration dashboard for a high-risk and a low-risk merchant.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6803"/>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Screenshot of the FastAPI Swagger page at /docs with every route group expanded: POST and GET /merchants, POST and GET /payments, GET /health and GET /merchants/{merchant_id}/churn-risk. Capture it through Nginx so the host and port show the load balancer rather than a single worker.</w:t>
            </w:r>
          </w:p>
        </w:tc>
      </w:tr>
      <w:tr>
        <w:trPr>
          <w:cantSplit/>
        </w:trPr>
        <w:tc>
          <w:tcPr>
            <w:tcW w:type="dxa" w:w="8712"/>
          </w:tcPr>
          <w:p w14:paraId="43DD500A">
            <w:pPr>
              <w:spacing w:after="240" w:line="276" w:lineRule="auto"/>
              <w:jc w:val="center"/>
              <w:rPr>
                <w:b/>
                <w:bCs/>
                <w:iCs/>
                <w:sz w:val="26"/>
                <w:szCs w:val="26"/>
                <w:lang w:val="en-US"/>
              </w:rPr>
            </w:pPr>
            <w:bookmarkStart w:id="42" w:name="bm_f5_1"/>
            <w:r>
              <w:rPr>
                <w:b/>
                <w:bCs/>
                <w:iCs/>
                <w:sz w:val="26"/>
                <w:szCs w:val="26"/>
                <w:lang w:val="en-US"/>
              </w:rPr>
              <w:t xml:space="preserve">Figure 5.1  Swagger Interactive API Documentation at /docs</w:t>
            </w:r>
            <w:bookmarkEnd w:id="42"/>
          </w:p>
        </w:tc>
      </w:tr>
    </w:tbl>
    <w:p w14:paraId="43DD500A">
      <w:pPr>
        <w:spacing w:after="240" w:line="276" w:lineRule="auto"/>
        <w:jc w:val="center"/>
        <w:rPr>
          <w:b/>
          <w:bCs/>
          <w:iCs/>
          <w:sz w:val="26"/>
          <w:szCs w:val="26"/>
          <w:lang w:val="en-US"/>
        </w:rPr>
      </w:pPr>
      <w:bookmarkStart w:id="42" w:name="bm_f5_1"/>
      <w:r>
        <w:rPr>
          <w:b/>
          <w:bCs/>
          <w:iCs/>
          <w:sz w:val="26"/>
          <w:szCs w:val="26"/>
          <w:lang w:val="en-US"/>
        </w:rPr>
      </w:r>
      <w:bookmarkEnd w:id="42"/>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Screenshot of the JSON response body from GET /merchants/{merchant_id}/churn-risk for a merchant the model scores as high risk, showing merchant_id, snapshot_at, churn_score, risk_band HIGH, predicted_churn true, the top_factors list with feature names and directions, and model_version.</w:t>
            </w:r>
          </w:p>
        </w:tc>
      </w:tr>
      <w:tr>
        <w:trPr>
          <w:cantSplit/>
        </w:trPr>
        <w:tc>
          <w:tcPr>
            <w:tcW w:type="dxa" w:w="8712"/>
          </w:tcPr>
          <w:p w14:paraId="43DD500A">
            <w:pPr>
              <w:spacing w:after="240" w:line="276" w:lineRule="auto"/>
              <w:jc w:val="center"/>
              <w:rPr>
                <w:b/>
                <w:bCs/>
                <w:iCs/>
                <w:sz w:val="26"/>
                <w:szCs w:val="26"/>
                <w:lang w:val="en-US"/>
              </w:rPr>
            </w:pPr>
            <w:bookmarkStart w:id="42" w:name="bm_f5_1"/>
            <w:r>
              <w:rPr>
                <w:b/>
                <w:bCs/>
                <w:iCs/>
                <w:sz w:val="26"/>
                <w:szCs w:val="26"/>
                <w:lang w:val="en-US"/>
              </w:rPr>
              <w:t xml:space="preserve">Figure 5.2  Churn-Risk Endpoint Response for a High-Risk Merchant</w:t>
            </w:r>
            <w:bookmarkEnd w:id="42"/>
          </w:p>
        </w:tc>
      </w:tr>
    </w:tbl>
    <w:p w14:paraId="43DD500A">
      <w:pPr>
        <w:spacing w:after="240" w:line="276" w:lineRule="auto"/>
        <w:jc w:val="center"/>
        <w:rPr>
          <w:b/>
          <w:bCs/>
          <w:iCs/>
          <w:sz w:val="26"/>
          <w:szCs w:val="26"/>
          <w:lang w:val="en-US"/>
        </w:rPr>
      </w:pPr>
      <w:bookmarkStart w:id="42" w:name="bm_f5_1"/>
      <w:r>
        <w:rPr>
          <w:b/>
          <w:bCs/>
          <w:iCs/>
          <w:sz w:val="26"/>
          <w:szCs w:val="26"/>
          <w:lang w:val="en-US"/>
        </w:rPr>
      </w:r>
      <w:bookmarkEnd w:id="42"/>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6803"/>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Screenshot of the demonstration dashboard for the same high-risk merchant: the churn score and risk band, the merchant's recent payment activity, and the top contributing factors with their direction of effect. Capture the state where the risk band reads HIGH.</w:t>
            </w:r>
          </w:p>
        </w:tc>
      </w:tr>
      <w:tr>
        <w:trPr>
          <w:cantSplit/>
        </w:trPr>
        <w:tc>
          <w:tcPr>
            <w:tcW w:type="dxa" w:w="8712"/>
          </w:tcPr>
          <w:p w14:paraId="43DD500A">
            <w:pPr>
              <w:spacing w:after="240" w:line="276" w:lineRule="auto"/>
              <w:jc w:val="center"/>
              <w:rPr>
                <w:b/>
                <w:bCs/>
                <w:iCs/>
                <w:sz w:val="26"/>
                <w:szCs w:val="26"/>
                <w:lang w:val="en-US"/>
              </w:rPr>
            </w:pPr>
            <w:bookmarkStart w:id="42" w:name="bm_f5_1"/>
            <w:r>
              <w:rPr>
                <w:b/>
                <w:bCs/>
                <w:iCs/>
                <w:sz w:val="26"/>
                <w:szCs w:val="26"/>
                <w:lang w:val="en-US"/>
              </w:rPr>
              <w:t xml:space="preserve">Figure 5.3  Churn-Risk Dashboard — High-Risk Merchant</w:t>
            </w:r>
            <w:bookmarkEnd w:id="42"/>
          </w:p>
        </w:tc>
      </w:tr>
    </w:tbl>
    <w:p w14:paraId="43DD500A">
      <w:pPr>
        <w:spacing w:after="240" w:line="276" w:lineRule="auto"/>
        <w:jc w:val="center"/>
        <w:rPr>
          <w:b/>
          <w:bCs/>
          <w:iCs/>
          <w:sz w:val="26"/>
          <w:szCs w:val="26"/>
          <w:lang w:val="en-US"/>
        </w:rPr>
      </w:pPr>
      <w:bookmarkStart w:id="42" w:name="bm_f5_1"/>
      <w:r>
        <w:rPr>
          <w:b/>
          <w:bCs/>
          <w:iCs/>
          <w:sz w:val="26"/>
          <w:szCs w:val="26"/>
          <w:lang w:val="en-US"/>
        </w:rPr>
      </w:r>
      <w:bookmarkEnd w:id="42"/>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6803"/>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The same dashboard screen captured for a merchant with steady recent activity, so the score, the risk band and the top factors can be compared directly against Figure 5.3.</w:t>
            </w:r>
          </w:p>
        </w:tc>
      </w:tr>
      <w:tr>
        <w:trPr>
          <w:cantSplit/>
        </w:trPr>
        <w:tc>
          <w:tcPr>
            <w:tcW w:type="dxa" w:w="8712"/>
          </w:tcPr>
          <w:p w14:paraId="32039E1D">
            <w:pPr>
              <w:spacing w:after="240" w:line="276" w:lineRule="auto"/>
              <w:jc w:val="center"/>
              <w:rPr>
                <w:b/>
                <w:bCs/>
                <w:iCs/>
                <w:sz w:val="26"/>
                <w:szCs w:val="26"/>
                <w:lang w:val="en-US"/>
              </w:rPr>
            </w:pPr>
            <w:bookmarkStart w:id="33" w:name="bm_f4_1"/>
            <w:r>
              <w:rPr>
                <w:b/>
                <w:bCs/>
                <w:iCs/>
                <w:sz w:val="26"/>
                <w:szCs w:val="26"/>
                <w:lang w:val="en-US"/>
              </w:rPr>
              <w:t xml:space="preserve">Figure 5.4  Churn-Risk Dashboard — Low-Risk Merchant</w:t>
            </w:r>
            <w:bookmarkEnd w:id="33"/>
          </w:p>
        </w:tc>
      </w:tr>
    </w:tbl>
    <w:p w14:paraId="32039E1D">
      <w:pPr>
        <w:spacing w:after="240" w:line="276" w:lineRule="auto"/>
        <w:jc w:val="center"/>
        <w:rPr>
          <w:b/>
          <w:bCs/>
          <w:iCs/>
          <w:sz w:val="26"/>
          <w:szCs w:val="26"/>
          <w:lang w:val="en-US"/>
        </w:rPr>
      </w:pPr>
      <w:bookmarkStart w:id="33" w:name="bm_f4_1"/>
      <w:r>
        <w:rPr>
          <w:b/>
          <w:bCs/>
          <w:iCs/>
          <w:sz w:val="26"/>
          <w:szCs w:val="26"/>
          <w:lang w:val="en-US"/>
        </w:rPr>
      </w:r>
      <w:bookmarkEnd w:id="33"/>
    </w:p>
    <w:p w14:paraId="6E0F4A9D">
      <w:pPr>
        <w:pStyle w:val="2"/>
        <w:pageBreakBefore/>
        <w:spacing w:before="200" w:after="100" w:line="276" w:lineRule="auto"/>
        <w:jc w:val="center"/>
        <w:rPr>
          <w:rFonts w:ascii="Times New Roman" w:hAnsi="Times New Roman" w:cs="Times New Roman"/>
          <w:b/>
          <w:bCs/>
          <w:color w:val="auto"/>
          <w:sz w:val="32"/>
          <w:szCs w:val="44"/>
        </w:rPr>
      </w:pPr>
      <w:bookmarkStart w:id="45" w:name="bm_ch6"/>
      <w:r>
        <w:rPr>
          <w:rFonts w:ascii="Times New Roman" w:hAnsi="Times New Roman" w:cs="Times New Roman"/>
          <w:b/>
          <w:bCs/>
          <w:color w:val="auto"/>
          <w:sz w:val="32"/>
          <w:szCs w:val="44"/>
        </w:rPr>
        <w:t>CHAPTER 6</w:t>
      </w:r>
      <w:bookmarkEnd w:id="45"/>
    </w:p>
    <w:p w14:paraId="5BAE5A1A">
      <w:pPr>
        <w:pStyle w:val="2"/>
        <w:spacing w:before="200" w:after="100" w:line="276" w:lineRule="auto"/>
        <w:jc w:val="center"/>
        <w:rPr>
          <w:rFonts w:ascii="Times New Roman" w:hAnsi="Times New Roman" w:cs="Times New Roman"/>
          <w:color w:val="auto"/>
          <w:sz w:val="32"/>
          <w:szCs w:val="44"/>
        </w:rPr>
      </w:pPr>
      <w:r>
        <w:rPr>
          <w:rFonts w:ascii="Times New Roman" w:hAnsi="Times New Roman" w:cs="Times New Roman"/>
          <w:b/>
          <w:bCs/>
          <w:color w:val="auto"/>
          <w:sz w:val="32"/>
          <w:szCs w:val="44"/>
        </w:rPr>
        <w:t xml:space="preserve"> RESULTS AND DISCUSSION</w:t>
      </w:r>
    </w:p>
    <w:p w14:paraId="4AC37508">
      <w:pPr>
        <w:pStyle w:val="3"/>
        <w:spacing w:before="200" w:after="100" w:line="276" w:lineRule="auto"/>
        <w:jc w:val="both"/>
        <w:rPr>
          <w:rFonts w:ascii="Times New Roman" w:hAnsi="Times New Roman" w:cs="Times New Roman"/>
          <w:b/>
          <w:bCs/>
          <w:color w:val="auto"/>
          <w:sz w:val="28"/>
          <w:szCs w:val="28"/>
        </w:rPr>
      </w:pPr>
      <w:bookmarkStart w:id="46" w:name="bm_6_1"/>
      <w:r>
        <w:rPr>
          <w:rFonts w:ascii="Times New Roman" w:hAnsi="Times New Roman" w:cs="Times New Roman"/>
          <w:b/>
          <w:bCs/>
          <w:color w:val="auto"/>
          <w:sz w:val="26"/>
          <w:szCs w:val="28"/>
        </w:rPr>
        <w:t xml:space="preserve">6.1 EVALUATION METRICS</w:t>
      </w:r>
      <w:bookmarkEnd w:id="46"/>
    </w:p>
    <w:p w14:paraId="476D88BA">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Churn here is a rare event, and that single fact decides which metrics are allowed to lead. Only </w:t>
      </w:r>
      <w:r>
        <w:rPr>
          <w:rStyle w:val="DraftValue"/>
          <w:color w:val="000000" w:themeColor="text1"/>
          <w:sz w:val="28"/>
          <w:szCs w:val="28"/>
          <w14:textFill>
            <w14:solidFill>
              <w14:schemeClr w14:val="tx1"/>
            </w14:solidFill>
          </w14:textFill>
        </w:rPr>
        <w:t xml:space="preserve">3.9%</w:t>
      </w:r>
      <w:r>
        <w:rPr>
          <w:color w:val="000000" w:themeColor="text1"/>
          <w:sz w:val="28"/>
          <w:szCs w:val="28"/>
          <w14:textFill>
            <w14:solidFill>
              <w14:schemeClr w14:val="tx1"/>
            </w14:solidFill>
          </w14:textFill>
        </w:rPr>
        <w:t xml:space="preserve"> of snapshots are positive, so a classifier that predicts "not churning" every time is </w:t>
      </w:r>
      <w:r>
        <w:rPr>
          <w:rStyle w:val="DraftValue"/>
          <w:color w:val="000000" w:themeColor="text1"/>
          <w:sz w:val="28"/>
          <w:szCs w:val="28"/>
          <w14:textFill>
            <w14:solidFill>
              <w14:schemeClr w14:val="tx1"/>
            </w14:solidFill>
          </w14:textFill>
        </w:rPr>
        <w:t xml:space="preserve">96.1%</w:t>
      </w:r>
      <w:r>
        <w:rPr>
          <w:color w:val="000000" w:themeColor="text1"/>
          <w:sz w:val="28"/>
          <w:szCs w:val="28"/>
          <w14:textFill>
            <w14:solidFill>
              <w14:schemeClr w14:val="tx1"/>
            </w14:solidFill>
          </w14:textFill>
        </w:rPr>
        <w:t xml:space="preserve"> accurate and completely useless. Accuracy is therefore not reported at all.</w:t>
      </w:r>
    </w:p>
    <w:p w14:paraId="502312B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PR-AUC is the headline metric. A precision–recall curve summarises performance over the positive class alone and its baseline is the positive rate itself, so a model's PR-AUC is immediately readable against the floor it must beat — </w:t>
      </w:r>
      <w:r>
        <w:rPr>
          <w:rStyle w:val="DraftValue"/>
          <w:color w:val="000000" w:themeColor="text1"/>
          <w:sz w:val="28"/>
          <w:szCs w:val="28"/>
          <w14:textFill>
            <w14:solidFill>
              <w14:schemeClr w14:val="tx1"/>
            </w14:solidFill>
          </w14:textFill>
        </w:rPr>
        <w:t xml:space="preserve">0.039</w:t>
      </w:r>
      <w:r>
        <w:rPr>
          <w:color w:val="000000" w:themeColor="text1"/>
          <w:sz w:val="28"/>
          <w:szCs w:val="28"/>
          <w14:textFill>
            <w14:solidFill>
              <w14:schemeClr w14:val="tx1"/>
            </w14:solidFill>
          </w14:textFill>
        </w:rPr>
        <w:t xml:space="preserve"> here. ROC-AUC is reported because it is the number the base paper leads with and the comparison would otherwise be impossible, but it is deliberately not the headline: with </w:t>
      </w:r>
      <w:r>
        <w:rPr>
          <w:rStyle w:val="DraftValue"/>
          <w:color w:val="000000" w:themeColor="text1"/>
          <w:sz w:val="28"/>
          <w:szCs w:val="28"/>
          <w14:textFill>
            <w14:solidFill>
              <w14:schemeClr w14:val="tx1"/>
            </w14:solidFill>
          </w14:textFill>
        </w:rPr>
        <w:t xml:space="preserve">20,352</w:t>
      </w:r>
      <w:r>
        <w:rPr>
          <w:color w:val="000000" w:themeColor="text1"/>
          <w:sz w:val="28"/>
          <w:szCs w:val="28"/>
          <w14:textFill>
            <w14:solidFill>
              <w14:schemeClr w14:val="tx1"/>
            </w14:solidFill>
          </w14:textFill>
        </w:rPr>
        <w:t xml:space="preserve"> negatives against </w:t>
      </w:r>
      <w:r>
        <w:rPr>
          <w:rStyle w:val="DraftValue"/>
          <w:color w:val="000000" w:themeColor="text1"/>
          <w:sz w:val="28"/>
          <w:szCs w:val="28"/>
          <w14:textFill>
            <w14:solidFill>
              <w14:schemeClr w14:val="tx1"/>
            </w14:solidFill>
          </w14:textFill>
        </w:rPr>
        <w:t xml:space="preserve">829</w:t>
      </w:r>
      <w:r>
        <w:rPr>
          <w:color w:val="000000" w:themeColor="text1"/>
          <w:sz w:val="28"/>
          <w:szCs w:val="28"/>
          <w14:textFill>
            <w14:solidFill>
              <w14:schemeClr w14:val="tx1"/>
            </w14:solidFill>
          </w14:textFill>
        </w:rPr>
        <w:t xml:space="preserve"> positives in the test split, a large number of false positives moves the false positive rate very little, which is exactly the optimism Saito and Rehmsmeier describe [5].</w:t>
      </w:r>
    </w:p>
    <w:p w14:paraId="6C92242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F1 is the second headline metric and the one the operating threshold was chosen to maximise, because the practical use of this model is a retention list: precision is the share of that list worth contacting and recall is the share of departing merchants it manages to include, and neither alone describes whether the list is useful. Precision, recall and the confusion matrix are reported alongside so the trade-off at the frozen threshold is visible rather than summarised away.</w:t>
      </w:r>
    </w:p>
    <w:p w14:paraId="3D823AB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Every model is scored on the same held-out test period, with the threshold fixed on validation beforehand. The test split was scored once. No arbitrary target was set: the model had to beat a dummy classifier, a recency rule and an RFM-only model, and a near-perfect score would have been treated as evidence of leakage rather than success.</w:t>
      </w:r>
    </w:p>
    <w:p w14:paraId="55F1CFF8">
      <w:pPr>
        <w:pStyle w:val="3"/>
        <w:spacing w:before="200" w:after="100" w:line="276" w:lineRule="auto"/>
        <w:jc w:val="both"/>
        <w:rPr>
          <w:rFonts w:ascii="Times New Roman" w:hAnsi="Times New Roman" w:cs="Times New Roman"/>
          <w:color w:val="auto"/>
          <w:sz w:val="26"/>
          <w:szCs w:val="26"/>
        </w:rPr>
      </w:pPr>
      <w:bookmarkStart w:id="47" w:name="bm_6_2"/>
      <w:r>
        <w:rPr>
          <w:rFonts w:ascii="Times New Roman" w:hAnsi="Times New Roman" w:cs="Times New Roman"/>
          <w:b/>
          <w:bCs/>
          <w:color w:val="auto"/>
          <w:sz w:val="26"/>
          <w:szCs w:val="26"/>
        </w:rPr>
        <w:t xml:space="preserve">6.2 RESULTS AND MODEL COMPARISON</w:t>
      </w:r>
      <w:bookmarkEnd w:id="47"/>
    </w:p>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Table 6.1 describes the generated history the models were trained on. The generator was run with a fixed seed so the dataset can be reproduced exactly, and its parameters were chosen to keep the problem difficult: churners decline at different speeds, some stop abruptly, some keep their payment values steady to the end, and healthy merchants have temporary dips and elevated failure periods that look similar from inside a 90-day window.</w:t>
      </w:r>
    </w:p>
    <w:p w14:paraId="595CCD6D">
      <w:pPr>
        <w:keepNext/>
        <w:spacing w:after="120" w:line="276" w:lineRule="auto"/>
        <w:jc w:val="center"/>
        <w:rPr>
          <w:b/>
          <w:bCs/>
          <w:iCs/>
          <w:sz w:val="26"/>
          <w:szCs w:val="26"/>
          <w:lang w:val="en-US"/>
        </w:rPr>
      </w:pPr>
      <w:r>
        <w:rPr>
          <w:b/>
          <w:bCs/>
          <w:iCs/>
          <w:sz w:val="26"/>
          <w:szCs w:val="26"/>
          <w:lang w:val="en-US"/>
        </w:rPr>
        <w:t xml:space="preserve">Table 6.1  Synthetic Dataset Statistics</w:t>
      </w:r>
    </w:p>
    <w:tbl>
      <w:tblPr>
        <w:tblStyle w:val="12"/>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W w:w="8711" w:type="dxa"/>
        <w:tblLayout w:type="fixed"/>
      </w:tblPr>
      <w:tblGrid>
        <w:gridCol w:w="4791"/>
        <w:gridCol w:w="3920"/>
      </w:tblGrid>
      <w:tr w14:paraId="0DB1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91" w:type="dxa"/>
            <w:shd w:val="clear" w:color="auto" w:fill="D9D9D9"/>
            <w:tcMar>
              <w:top w:w="60" w:type="dxa"/>
              <w:left w:w="100" w:type="dxa"/>
              <w:bottom w:w="60" w:type="dxa"/>
              <w:right w:w="100" w:type="dxa"/>
            </w:tcMar>
            <w:vAlign w:val="center"/>
          </w:tcPr>
          <w:p w14:paraId="5841C475">
            <w:pPr>
              <w:keepNext/>
              <w:spacing w:line="276" w:lineRule="auto"/>
              <w:jc w:val="both"/>
            </w:pPr>
            <w:r>
              <w:rPr>
                <w:b/>
                <w:bCs/>
              </w:rPr>
              <w:t xml:space="preserve">Property</w:t>
            </w:r>
          </w:p>
        </w:tc>
        <w:tc>
          <w:tcPr>
            <w:tcW w:w="3920"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Value</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Merchants</w:t>
            </w:r>
          </w:p>
        </w:tc>
        <w:tc>
          <w:tcPr>
            <w:tcW w:w="3920" w:type="dxa"/>
            <w:tcMar>
              <w:top w:w="60" w:type="dxa"/>
              <w:left w:w="100" w:type="dxa"/>
              <w:bottom w:w="60" w:type="dxa"/>
              <w:right w:w="100" w:type="dxa"/>
            </w:tcMar>
            <w:vAlign w:val="center"/>
          </w:tcPr>
          <w:p w14:paraId="38E48527">
            <w:pPr>
              <w:keepNext/>
              <w:spacing w:line="276" w:lineRule="auto"/>
            </w:pPr>
            <w:r>
              <w:rPr>
                <w:rStyle w:val="DraftValue"/>
              </w:rPr>
              <w:t xml:space="preserve">2,000</w:t>
            </w:r>
          </w:p>
        </w:tc>
      </w:tr>
      <w:tr w14:paraId="6AC4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050765FF">
            <w:pPr>
              <w:keepNext/>
              <w:spacing w:line="276" w:lineRule="auto"/>
            </w:pPr>
            <w:r>
              <w:rPr/>
              <w:t xml:space="preserve">History covered</w:t>
            </w:r>
          </w:p>
        </w:tc>
        <w:tc>
          <w:tcPr>
            <w:tcW w:w="3920" w:type="dxa"/>
            <w:tcMar>
              <w:top w:w="60" w:type="dxa"/>
              <w:left w:w="100" w:type="dxa"/>
              <w:bottom w:w="60" w:type="dxa"/>
              <w:right w:w="100" w:type="dxa"/>
            </w:tcMar>
            <w:vAlign w:val="center"/>
          </w:tcPr>
          <w:p w14:paraId="07E0AE00">
            <w:pPr>
              <w:keepNext/>
              <w:spacing w:line="276" w:lineRule="auto"/>
            </w:pPr>
            <w:r>
              <w:rPr>
                <w:rStyle w:val="DraftValue"/>
              </w:rPr>
              <w:t xml:space="preserve">24 months (2024-07-01 to 2026-06-30)</w:t>
            </w:r>
          </w:p>
        </w:tc>
      </w:tr>
      <w:tr w14:paraId="5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1D8F9D5D">
            <w:pPr>
              <w:spacing w:line="276" w:lineRule="auto"/>
            </w:pPr>
            <w:r>
              <w:rPr/>
              <w:t xml:space="preserve">Random seed</w:t>
            </w:r>
          </w:p>
        </w:tc>
        <w:tc>
          <w:tcPr>
            <w:tcW w:w="3920" w:type="dxa"/>
            <w:tcMar>
              <w:top w:w="60" w:type="dxa"/>
              <w:left w:w="100" w:type="dxa"/>
              <w:bottom w:w="60" w:type="dxa"/>
              <w:right w:w="100" w:type="dxa"/>
            </w:tcMar>
            <w:vAlign w:val="center"/>
          </w:tcPr>
          <w:p w14:paraId="2994B75A">
            <w:pPr>
              <w:spacing w:line="276" w:lineRule="auto"/>
            </w:pPr>
            <w:r>
              <w:rPr>
                <w:rStyle w:val="DraftValue"/>
              </w:rPr>
              <w:t xml:space="preserve">42</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Merchant-level churn</w:t>
            </w:r>
          </w:p>
        </w:tc>
        <w:tc>
          <w:tcPr>
            <w:tcW w:w="3920" w:type="dxa"/>
            <w:tcMar>
              <w:top w:w="60" w:type="dxa"/>
              <w:left w:w="100" w:type="dxa"/>
              <w:bottom w:w="60" w:type="dxa"/>
              <w:right w:w="100" w:type="dxa"/>
            </w:tcMar>
            <w:vAlign w:val="center"/>
          </w:tcPr>
          <w:p w14:paraId="38E48527">
            <w:pPr>
              <w:keepNext/>
              <w:spacing w:line="276" w:lineRule="auto"/>
            </w:pPr>
            <w:r>
              <w:rPr>
                <w:rStyle w:val="DraftValue"/>
              </w:rPr>
              <w:t xml:space="preserve">304 merchants (15.2%)</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Logical payments generated</w:t>
            </w:r>
          </w:p>
        </w:tc>
        <w:tc>
          <w:tcPr>
            <w:tcW w:w="3920" w:type="dxa"/>
            <w:tcMar>
              <w:top w:w="60" w:type="dxa"/>
              <w:left w:w="100" w:type="dxa"/>
              <w:bottom w:w="60" w:type="dxa"/>
              <w:right w:w="100" w:type="dxa"/>
            </w:tcMar>
            <w:vAlign w:val="center"/>
          </w:tcPr>
          <w:p w14:paraId="38E48527">
            <w:pPr>
              <w:keepNext/>
              <w:spacing w:line="276" w:lineRule="auto"/>
            </w:pPr>
            <w:r>
              <w:rPr>
                <w:rStyle w:val="DraftValue"/>
              </w:rPr>
              <w:t xml:space="preserve">1,183,416</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Failed attempts</w:t>
            </w:r>
          </w:p>
        </w:tc>
        <w:tc>
          <w:tcPr>
            <w:tcW w:w="3920" w:type="dxa"/>
            <w:tcMar>
              <w:top w:w="60" w:type="dxa"/>
              <w:left w:w="100" w:type="dxa"/>
              <w:bottom w:w="60" w:type="dxa"/>
              <w:right w:w="100" w:type="dxa"/>
            </w:tcMar>
            <w:vAlign w:val="center"/>
          </w:tcPr>
          <w:p w14:paraId="38E48527">
            <w:pPr>
              <w:keepNext/>
              <w:spacing w:line="276" w:lineRule="auto"/>
            </w:pPr>
            <w:r>
              <w:rPr>
                <w:rStyle w:val="DraftValue"/>
              </w:rPr>
              <w:t xml:space="preserve">48,520 (4.10% overall failure rate)</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Snapshot cadence / observation window / horizon</w:t>
            </w:r>
          </w:p>
        </w:tc>
        <w:tc>
          <w:tcPr>
            <w:tcW w:w="3920" w:type="dxa"/>
            <w:tcMar>
              <w:top w:w="60" w:type="dxa"/>
              <w:left w:w="100" w:type="dxa"/>
              <w:bottom w:w="60" w:type="dxa"/>
              <w:right w:w="100" w:type="dxa"/>
            </w:tcMar>
            <w:vAlign w:val="center"/>
          </w:tcPr>
          <w:p w14:paraId="38E48527">
            <w:pPr>
              <w:keepNext/>
              <w:spacing w:line="276" w:lineRule="auto"/>
            </w:pPr>
            <w:r>
              <w:rPr/>
              <w:t xml:space="preserve">7 days / 90 days / 60 days</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Eligible merchant × snapshot rows</w:t>
            </w:r>
          </w:p>
        </w:tc>
        <w:tc>
          <w:tcPr>
            <w:tcW w:w="3920" w:type="dxa"/>
            <w:tcMar>
              <w:top w:w="60" w:type="dxa"/>
              <w:left w:w="100" w:type="dxa"/>
              <w:bottom w:w="60" w:type="dxa"/>
              <w:right w:w="100" w:type="dxa"/>
            </w:tcMar>
            <w:vAlign w:val="center"/>
          </w:tcPr>
          <w:p w14:paraId="38E48527">
            <w:pPr>
              <w:keepNext/>
              <w:spacing w:line="276" w:lineRule="auto"/>
            </w:pPr>
            <w:r>
              <w:rPr>
                <w:rStyle w:val="DraftValue"/>
              </w:rPr>
              <w:t xml:space="preserve">141,208</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91" w:type="dxa"/>
            <w:tcMar>
              <w:top w:w="60" w:type="dxa"/>
              <w:left w:w="100" w:type="dxa"/>
              <w:bottom w:w="60" w:type="dxa"/>
              <w:right w:w="100" w:type="dxa"/>
            </w:tcMar>
            <w:vAlign w:val="center"/>
          </w:tcPr>
          <w:p w14:paraId="69A34D97">
            <w:pPr>
              <w:keepNext/>
              <w:spacing w:line="276" w:lineRule="auto"/>
            </w:pPr>
            <w:r>
              <w:rPr/>
              <w:t xml:space="preserve">Snapshot-level positive rate</w:t>
            </w:r>
          </w:p>
        </w:tc>
        <w:tc>
          <w:tcPr>
            <w:tcW w:w="3920" w:type="dxa"/>
            <w:tcMar>
              <w:top w:w="60" w:type="dxa"/>
              <w:left w:w="100" w:type="dxa"/>
              <w:bottom w:w="60" w:type="dxa"/>
              <w:right w:w="100" w:type="dxa"/>
            </w:tcMar>
            <w:vAlign w:val="center"/>
          </w:tcPr>
          <w:p w14:paraId="38E48527">
            <w:pPr>
              <w:keepNext/>
              <w:spacing w:line="276" w:lineRule="auto"/>
            </w:pPr>
            <w:r>
              <w:rPr>
                <w:rStyle w:val="DraftValue"/>
              </w:rPr>
              <w:t xml:space="preserve">5,507 positives (3.90%)</w:t>
            </w:r>
          </w:p>
        </w:tc>
      </w:tr>
    </w:tbl>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Table 6.2 gives the chronological split. Random shuffling is forbidden here: because the label looks 60 days forward, a shuffled split would place a merchant's later snapshots in training and its earlier ones in test, and the model would be allowed to learn the future. The splits are cut by snapshot date and separated by </w:t>
      </w:r>
      <w:r>
        <w:rPr>
          <w:rStyle w:val="DraftValue"/>
          <w:color w:val="000000" w:themeColor="text1"/>
          <w:sz w:val="28"/>
          <w:szCs w:val="28"/>
          <w14:textFill>
            <w14:solidFill>
              <w14:schemeClr w14:val="tx1"/>
            </w14:solidFill>
          </w14:textFill>
        </w:rPr>
        <w:t xml:space="preserve">9-week</w:t>
      </w:r>
      <w:r>
        <w:rPr>
          <w:color w:val="000000" w:themeColor="text1"/>
          <w:sz w:val="28"/>
          <w:szCs w:val="28"/>
          <w14:textFill>
            <w14:solidFill>
              <w14:schemeClr w14:val="tx1"/>
            </w14:solidFill>
          </w14:textFill>
        </w:rPr>
        <w:t xml:space="preserve"> purge gaps, slightly wider than the 60-day horizon, so that no training row's label window overlaps a validation or test decision point. The last test snapshot is </w:t>
      </w:r>
      <w:r>
        <w:rPr>
          <w:rStyle w:val="DraftValue"/>
          <w:color w:val="000000" w:themeColor="text1"/>
          <w:sz w:val="28"/>
          <w:szCs w:val="28"/>
          <w14:textFill>
            <w14:solidFill>
              <w14:schemeClr w14:val="tx1"/>
            </w14:solidFill>
          </w14:textFill>
        </w:rPr>
        <w:t xml:space="preserve">2026-04-26</w:t>
      </w:r>
      <w:r>
        <w:rPr>
          <w:color w:val="000000" w:themeColor="text1"/>
          <w:sz w:val="28"/>
          <w:szCs w:val="28"/>
          <w14:textFill>
            <w14:solidFill>
              <w14:schemeClr w14:val="tx1"/>
            </w14:solidFill>
          </w14:textFill>
        </w:rPr>
        <w:t xml:space="preserve">, which still leaves a full 60 days before the dataset ends on </w:t>
      </w:r>
      <w:r>
        <w:rPr>
          <w:rStyle w:val="DraftValue"/>
          <w:color w:val="000000" w:themeColor="text1"/>
          <w:sz w:val="28"/>
          <w:szCs w:val="28"/>
          <w14:textFill>
            <w14:solidFill>
              <w14:schemeClr w14:val="tx1"/>
            </w14:solidFill>
          </w14:textFill>
        </w:rPr>
        <w:t xml:space="preserve">2026-06-30</w:t>
      </w:r>
      <w:r>
        <w:rPr>
          <w:color w:val="000000" w:themeColor="text1"/>
          <w:sz w:val="28"/>
          <w:szCs w:val="28"/>
          <w14:textFill>
            <w14:solidFill>
              <w14:schemeClr w14:val="tx1"/>
            </w14:solidFill>
          </w14:textFill>
        </w:rPr>
        <w:t xml:space="preserve">, so every test label is genuinely observable. The positive rate is stable across the three periods, which matters: a large drift would mean the test split was measuring a different problem. Figure 6.1 shows the same balance graphically.</w:t>
      </w:r>
    </w:p>
    <w:p w14:paraId="595CCD6D">
      <w:pPr>
        <w:keepNext/>
        <w:spacing w:after="120" w:line="276" w:lineRule="auto"/>
        <w:jc w:val="center"/>
        <w:rPr>
          <w:b/>
          <w:bCs/>
          <w:iCs/>
          <w:sz w:val="26"/>
          <w:szCs w:val="26"/>
          <w:lang w:val="en-US"/>
        </w:rPr>
      </w:pPr>
      <w:r>
        <w:rPr>
          <w:b/>
          <w:bCs/>
          <w:iCs/>
          <w:sz w:val="26"/>
          <w:szCs w:val="26"/>
          <w:lang w:val="en-US"/>
        </w:rPr>
        <w:t xml:space="preserve">Table 6.2  Chronological Splits and Label Balance</w:t>
      </w:r>
    </w:p>
    <w:tbl>
      <w:tblPr>
        <w:tblStyle w:val="12"/>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W w:w="8710" w:type="dxa"/>
        <w:tblLayout w:type="fixed"/>
      </w:tblPr>
      <w:tblGrid>
        <w:gridCol w:w="1306"/>
        <w:gridCol w:w="2265"/>
        <w:gridCol w:w="784"/>
        <w:gridCol w:w="1306"/>
        <w:gridCol w:w="1481"/>
        <w:gridCol w:w="1568"/>
      </w:tblGrid>
      <w:tr w14:paraId="0DB1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6" w:type="dxa"/>
            <w:shd w:val="clear" w:color="auto" w:fill="D9D9D9"/>
            <w:tcMar>
              <w:top w:w="60" w:type="dxa"/>
              <w:left w:w="100" w:type="dxa"/>
              <w:bottom w:w="60" w:type="dxa"/>
              <w:right w:w="100" w:type="dxa"/>
            </w:tcMar>
            <w:vAlign w:val="center"/>
          </w:tcPr>
          <w:p w14:paraId="5841C475">
            <w:pPr>
              <w:keepNext/>
              <w:spacing w:line="276" w:lineRule="auto"/>
              <w:jc w:val="both"/>
            </w:pPr>
            <w:r>
              <w:rPr>
                <w:b/>
                <w:bCs/>
              </w:rPr>
              <w:t xml:space="preserve">Split</w:t>
            </w:r>
          </w:p>
        </w:tc>
        <w:tc>
          <w:tcPr>
            <w:tcW w:w="2265"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Snapshot dates</w:t>
            </w:r>
          </w:p>
        </w:tc>
        <w:tc>
          <w:tcPr>
            <w:tcW w:w="784"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Weeks</w:t>
            </w:r>
          </w:p>
        </w:tc>
        <w:tc>
          <w:tcPr>
            <w:tcW w:w="1306"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Rows</w:t>
            </w:r>
          </w:p>
        </w:tc>
        <w:tc>
          <w:tcPr>
            <w:tcW w:w="1481"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Positives</w:t>
            </w:r>
          </w:p>
        </w:tc>
        <w:tc>
          <w:tcPr>
            <w:tcW w:w="1568"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Positive rate</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6" w:type="dxa"/>
            <w:tcMar>
              <w:top w:w="60" w:type="dxa"/>
              <w:left w:w="100" w:type="dxa"/>
              <w:bottom w:w="60" w:type="dxa"/>
              <w:right w:w="100" w:type="dxa"/>
            </w:tcMar>
            <w:vAlign w:val="center"/>
          </w:tcPr>
          <w:p w14:paraId="69A34D97">
            <w:pPr>
              <w:keepNext/>
              <w:spacing w:line="276" w:lineRule="auto"/>
            </w:pPr>
            <w:r>
              <w:rPr/>
              <w:t xml:space="preserve">Train</w:t>
            </w:r>
          </w:p>
        </w:tc>
        <w:tc>
          <w:tcPr>
            <w:tcW w:w="2265" w:type="dxa"/>
            <w:tcMar>
              <w:top w:w="60" w:type="dxa"/>
              <w:left w:w="100" w:type="dxa"/>
              <w:bottom w:w="60" w:type="dxa"/>
              <w:right w:w="100" w:type="dxa"/>
            </w:tcMar>
            <w:vAlign w:val="center"/>
          </w:tcPr>
          <w:p w14:paraId="38E48527">
            <w:pPr>
              <w:keepNext/>
              <w:spacing w:line="276" w:lineRule="auto"/>
            </w:pPr>
            <w:r>
              <w:rPr>
                <w:rStyle w:val="DraftValue"/>
              </w:rPr>
              <w:t xml:space="preserve">2024-09-29 to 2025-08-10</w:t>
            </w:r>
          </w:p>
        </w:tc>
        <w:tc>
          <w:tcPr>
            <w:tcW w:w="784" w:type="dxa"/>
            <w:tcMar>
              <w:top w:w="60" w:type="dxa"/>
              <w:left w:w="100" w:type="dxa"/>
              <w:bottom w:w="60" w:type="dxa"/>
              <w:right w:w="100" w:type="dxa"/>
            </w:tcMar>
            <w:vAlign w:val="center"/>
          </w:tcPr>
          <w:p w14:paraId="38E48527">
            <w:pPr>
              <w:keepNext/>
              <w:spacing w:line="276" w:lineRule="auto"/>
            </w:pPr>
            <w:r>
              <w:rPr>
                <w:rStyle w:val="DraftValue"/>
              </w:rPr>
              <w:t xml:space="preserve">46</w:t>
            </w:r>
          </w:p>
        </w:tc>
        <w:tc>
          <w:tcPr>
            <w:tcW w:w="1306" w:type="dxa"/>
            <w:tcMar>
              <w:top w:w="60" w:type="dxa"/>
              <w:left w:w="100" w:type="dxa"/>
              <w:bottom w:w="60" w:type="dxa"/>
              <w:right w:w="100" w:type="dxa"/>
            </w:tcMar>
            <w:vAlign w:val="center"/>
          </w:tcPr>
          <w:p w14:paraId="38E48527">
            <w:pPr>
              <w:keepNext/>
              <w:spacing w:line="276" w:lineRule="auto"/>
            </w:pPr>
            <w:r>
              <w:rPr>
                <w:rStyle w:val="DraftValue"/>
              </w:rPr>
              <w:t xml:space="preserve">98,846</w:t>
            </w:r>
          </w:p>
        </w:tc>
        <w:tc>
          <w:tcPr>
            <w:tcW w:w="1481" w:type="dxa"/>
            <w:tcMar>
              <w:top w:w="60" w:type="dxa"/>
              <w:left w:w="100" w:type="dxa"/>
              <w:bottom w:w="60" w:type="dxa"/>
              <w:right w:w="100" w:type="dxa"/>
            </w:tcMar>
            <w:vAlign w:val="center"/>
          </w:tcPr>
          <w:p w14:paraId="38E48527">
            <w:pPr>
              <w:keepNext/>
              <w:spacing w:line="276" w:lineRule="auto"/>
            </w:pPr>
            <w:r>
              <w:rPr>
                <w:rStyle w:val="DraftValue"/>
              </w:rPr>
              <w:t xml:space="preserve">3,862</w:t>
            </w:r>
          </w:p>
        </w:tc>
        <w:tc>
          <w:tcPr>
            <w:tcW w:w="1568" w:type="dxa"/>
            <w:tcMar>
              <w:top w:w="60" w:type="dxa"/>
              <w:left w:w="100" w:type="dxa"/>
              <w:bottom w:w="60" w:type="dxa"/>
              <w:right w:w="100" w:type="dxa"/>
            </w:tcMar>
            <w:vAlign w:val="center"/>
          </w:tcPr>
          <w:p w14:paraId="38E48527">
            <w:pPr>
              <w:keepNext/>
              <w:spacing w:line="276" w:lineRule="auto"/>
            </w:pPr>
            <w:r>
              <w:rPr>
                <w:rStyle w:val="DraftValue"/>
              </w:rPr>
              <w:t xml:space="preserve">3.91%</w:t>
            </w:r>
          </w:p>
        </w:tc>
      </w:tr>
      <w:tr w14:paraId="6AC4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6" w:type="dxa"/>
            <w:tcMar>
              <w:top w:w="60" w:type="dxa"/>
              <w:left w:w="100" w:type="dxa"/>
              <w:bottom w:w="60" w:type="dxa"/>
              <w:right w:w="100" w:type="dxa"/>
            </w:tcMar>
            <w:vAlign w:val="center"/>
          </w:tcPr>
          <w:p w14:paraId="050765FF">
            <w:pPr>
              <w:keepNext/>
              <w:spacing w:line="276" w:lineRule="auto"/>
            </w:pPr>
            <w:r>
              <w:rPr/>
              <w:t xml:space="preserve">(purge gap)</w:t>
            </w:r>
          </w:p>
        </w:tc>
        <w:tc>
          <w:tcPr>
            <w:tcW w:w="2265" w:type="dxa"/>
            <w:tcMar>
              <w:top w:w="60" w:type="dxa"/>
              <w:left w:w="100" w:type="dxa"/>
              <w:bottom w:w="60" w:type="dxa"/>
              <w:right w:w="100" w:type="dxa"/>
            </w:tcMar>
            <w:vAlign w:val="center"/>
          </w:tcPr>
          <w:p w14:paraId="07E0AE00">
            <w:pPr>
              <w:keepNext/>
              <w:spacing w:line="276" w:lineRule="auto"/>
            </w:pPr>
            <w:r>
              <w:rPr>
                <w:rStyle w:val="DraftValue"/>
              </w:rPr>
              <w:t xml:space="preserve">2025-08-17 to 2025-10-12</w:t>
            </w:r>
          </w:p>
        </w:tc>
        <w:tc>
          <w:tcPr>
            <w:tcW w:w="784" w:type="dxa"/>
            <w:tcMar>
              <w:top w:w="60" w:type="dxa"/>
              <w:left w:w="100" w:type="dxa"/>
              <w:bottom w:w="60" w:type="dxa"/>
              <w:right w:w="100" w:type="dxa"/>
            </w:tcMar>
            <w:vAlign w:val="center"/>
          </w:tcPr>
          <w:p w14:paraId="07E0AE00">
            <w:pPr>
              <w:keepNext/>
              <w:spacing w:line="276" w:lineRule="auto"/>
            </w:pPr>
            <w:r>
              <w:rPr>
                <w:rStyle w:val="DraftValue"/>
              </w:rPr>
              <w:t xml:space="preserve">9</w:t>
            </w:r>
          </w:p>
        </w:tc>
        <w:tc>
          <w:tcPr>
            <w:tcW w:w="1306" w:type="dxa"/>
            <w:tcMar>
              <w:top w:w="60" w:type="dxa"/>
              <w:left w:w="100" w:type="dxa"/>
              <w:bottom w:w="60" w:type="dxa"/>
              <w:right w:w="100" w:type="dxa"/>
            </w:tcMar>
            <w:vAlign w:val="center"/>
          </w:tcPr>
          <w:p w14:paraId="07E0AE00">
            <w:pPr>
              <w:keepNext/>
              <w:spacing w:line="276" w:lineRule="auto"/>
            </w:pPr>
            <w:r>
              <w:rPr/>
              <w:t xml:space="preserve">—</w:t>
            </w:r>
          </w:p>
        </w:tc>
        <w:tc>
          <w:tcPr>
            <w:tcW w:w="1481" w:type="dxa"/>
            <w:tcMar>
              <w:top w:w="60" w:type="dxa"/>
              <w:left w:w="100" w:type="dxa"/>
              <w:bottom w:w="60" w:type="dxa"/>
              <w:right w:w="100" w:type="dxa"/>
            </w:tcMar>
            <w:vAlign w:val="center"/>
          </w:tcPr>
          <w:p w14:paraId="07E0AE00">
            <w:pPr>
              <w:keepNext/>
              <w:spacing w:line="276" w:lineRule="auto"/>
            </w:pPr>
            <w:r>
              <w:rPr/>
              <w:t xml:space="preserve">—</w:t>
            </w:r>
          </w:p>
        </w:tc>
        <w:tc>
          <w:tcPr>
            <w:tcW w:w="1568" w:type="dxa"/>
            <w:tcMar>
              <w:top w:w="60" w:type="dxa"/>
              <w:left w:w="100" w:type="dxa"/>
              <w:bottom w:w="60" w:type="dxa"/>
              <w:right w:w="100" w:type="dxa"/>
            </w:tcMar>
            <w:vAlign w:val="center"/>
          </w:tcPr>
          <w:p w14:paraId="07E0AE00">
            <w:pPr>
              <w:keepNext/>
              <w:spacing w:line="276" w:lineRule="auto"/>
            </w:pPr>
            <w:r>
              <w:rPr/>
              <w:t xml:space="preserve">—</w:t>
            </w:r>
          </w:p>
        </w:tc>
      </w:tr>
      <w:tr w14:paraId="5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6" w:type="dxa"/>
            <w:tcMar>
              <w:top w:w="60" w:type="dxa"/>
              <w:left w:w="100" w:type="dxa"/>
              <w:bottom w:w="60" w:type="dxa"/>
              <w:right w:w="100" w:type="dxa"/>
            </w:tcMar>
            <w:vAlign w:val="center"/>
          </w:tcPr>
          <w:p w14:paraId="1D8F9D5D">
            <w:pPr>
              <w:keepNext/>
              <w:spacing w:line="276" w:lineRule="auto"/>
            </w:pPr>
            <w:r>
              <w:rPr/>
              <w:t xml:space="preserve">Validation</w:t>
            </w:r>
          </w:p>
        </w:tc>
        <w:tc>
          <w:tcPr>
            <w:tcW w:w="2265" w:type="dxa"/>
            <w:tcMar>
              <w:top w:w="60" w:type="dxa"/>
              <w:left w:w="100" w:type="dxa"/>
              <w:bottom w:w="60" w:type="dxa"/>
              <w:right w:w="100" w:type="dxa"/>
            </w:tcMar>
            <w:vAlign w:val="center"/>
          </w:tcPr>
          <w:p w14:paraId="2994B75A">
            <w:pPr>
              <w:keepNext/>
              <w:spacing w:line="276" w:lineRule="auto"/>
            </w:pPr>
            <w:r>
              <w:rPr>
                <w:rStyle w:val="DraftValue"/>
              </w:rPr>
              <w:t xml:space="preserve">2025-10-19 to 2025-12-21</w:t>
            </w:r>
          </w:p>
        </w:tc>
        <w:tc>
          <w:tcPr>
            <w:tcW w:w="784" w:type="dxa"/>
            <w:tcMar>
              <w:top w:w="60" w:type="dxa"/>
              <w:left w:w="100" w:type="dxa"/>
              <w:bottom w:w="60" w:type="dxa"/>
              <w:right w:w="100" w:type="dxa"/>
            </w:tcMar>
            <w:vAlign w:val="center"/>
          </w:tcPr>
          <w:p w14:paraId="2994B75A">
            <w:pPr>
              <w:keepNext/>
              <w:spacing w:line="276" w:lineRule="auto"/>
            </w:pPr>
            <w:r>
              <w:rPr>
                <w:rStyle w:val="DraftValue"/>
              </w:rPr>
              <w:t xml:space="preserve">10</w:t>
            </w:r>
          </w:p>
        </w:tc>
        <w:tc>
          <w:tcPr>
            <w:tcW w:w="1306" w:type="dxa"/>
            <w:tcMar>
              <w:top w:w="60" w:type="dxa"/>
              <w:left w:w="100" w:type="dxa"/>
              <w:bottom w:w="60" w:type="dxa"/>
              <w:right w:w="100" w:type="dxa"/>
            </w:tcMar>
            <w:vAlign w:val="center"/>
          </w:tcPr>
          <w:p w14:paraId="2994B75A">
            <w:pPr>
              <w:keepNext/>
              <w:spacing w:line="276" w:lineRule="auto"/>
            </w:pPr>
            <w:r>
              <w:rPr>
                <w:rStyle w:val="DraftValue"/>
              </w:rPr>
              <w:t xml:space="preserve">21,181</w:t>
            </w:r>
          </w:p>
        </w:tc>
        <w:tc>
          <w:tcPr>
            <w:tcW w:w="1481" w:type="dxa"/>
            <w:tcMar>
              <w:top w:w="60" w:type="dxa"/>
              <w:left w:w="100" w:type="dxa"/>
              <w:bottom w:w="60" w:type="dxa"/>
              <w:right w:w="100" w:type="dxa"/>
            </w:tcMar>
            <w:vAlign w:val="center"/>
          </w:tcPr>
          <w:p w14:paraId="2994B75A">
            <w:pPr>
              <w:keepNext/>
              <w:spacing w:line="276" w:lineRule="auto"/>
            </w:pPr>
            <w:r>
              <w:rPr>
                <w:rStyle w:val="DraftValue"/>
              </w:rPr>
              <w:t xml:space="preserve">816</w:t>
            </w:r>
          </w:p>
        </w:tc>
        <w:tc>
          <w:tcPr>
            <w:tcW w:w="1568" w:type="dxa"/>
            <w:tcMar>
              <w:top w:w="60" w:type="dxa"/>
              <w:left w:w="100" w:type="dxa"/>
              <w:bottom w:w="60" w:type="dxa"/>
              <w:right w:w="100" w:type="dxa"/>
            </w:tcMar>
            <w:vAlign w:val="center"/>
          </w:tcPr>
          <w:p w14:paraId="2994B75A">
            <w:pPr>
              <w:keepNext/>
              <w:spacing w:line="276" w:lineRule="auto"/>
            </w:pPr>
            <w:r>
              <w:rPr>
                <w:rStyle w:val="DraftValue"/>
              </w:rPr>
              <w:t xml:space="preserve">3.85%</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6" w:type="dxa"/>
            <w:tcMar>
              <w:top w:w="60" w:type="dxa"/>
              <w:left w:w="100" w:type="dxa"/>
              <w:bottom w:w="60" w:type="dxa"/>
              <w:right w:w="100" w:type="dxa"/>
            </w:tcMar>
            <w:vAlign w:val="center"/>
          </w:tcPr>
          <w:p w14:paraId="69A34D97">
            <w:pPr>
              <w:keepNext/>
              <w:spacing w:line="276" w:lineRule="auto"/>
            </w:pPr>
            <w:r>
              <w:rPr/>
              <w:t xml:space="preserve">(purge gap)</w:t>
            </w:r>
          </w:p>
        </w:tc>
        <w:tc>
          <w:tcPr>
            <w:tcW w:w="2265" w:type="dxa"/>
            <w:tcMar>
              <w:top w:w="60" w:type="dxa"/>
              <w:left w:w="100" w:type="dxa"/>
              <w:bottom w:w="60" w:type="dxa"/>
              <w:right w:w="100" w:type="dxa"/>
            </w:tcMar>
            <w:vAlign w:val="center"/>
          </w:tcPr>
          <w:p w14:paraId="38E48527">
            <w:pPr>
              <w:keepNext/>
              <w:spacing w:line="276" w:lineRule="auto"/>
            </w:pPr>
            <w:r>
              <w:rPr>
                <w:rStyle w:val="DraftValue"/>
              </w:rPr>
              <w:t xml:space="preserve">2025-12-28 to 2026-02-22</w:t>
            </w:r>
          </w:p>
        </w:tc>
        <w:tc>
          <w:tcPr>
            <w:tcW w:w="784" w:type="dxa"/>
            <w:tcMar>
              <w:top w:w="60" w:type="dxa"/>
              <w:left w:w="100" w:type="dxa"/>
              <w:bottom w:w="60" w:type="dxa"/>
              <w:right w:w="100" w:type="dxa"/>
            </w:tcMar>
            <w:vAlign w:val="center"/>
          </w:tcPr>
          <w:p w14:paraId="38E48527">
            <w:pPr>
              <w:keepNext/>
              <w:spacing w:line="276" w:lineRule="auto"/>
            </w:pPr>
            <w:r>
              <w:rPr>
                <w:rStyle w:val="DraftValue"/>
              </w:rPr>
              <w:t xml:space="preserve">9</w:t>
            </w:r>
          </w:p>
        </w:tc>
        <w:tc>
          <w:tcPr>
            <w:tcW w:w="1306" w:type="dxa"/>
            <w:tcMar>
              <w:top w:w="60" w:type="dxa"/>
              <w:left w:w="100" w:type="dxa"/>
              <w:bottom w:w="60" w:type="dxa"/>
              <w:right w:w="100" w:type="dxa"/>
            </w:tcMar>
            <w:vAlign w:val="center"/>
          </w:tcPr>
          <w:p w14:paraId="38E48527">
            <w:pPr>
              <w:keepNext/>
              <w:spacing w:line="276" w:lineRule="auto"/>
            </w:pPr>
            <w:r>
              <w:rPr/>
              <w:t xml:space="preserve">—</w:t>
            </w:r>
          </w:p>
        </w:tc>
        <w:tc>
          <w:tcPr>
            <w:tcW w:w="1481" w:type="dxa"/>
            <w:tcMar>
              <w:top w:w="60" w:type="dxa"/>
              <w:left w:w="100" w:type="dxa"/>
              <w:bottom w:w="60" w:type="dxa"/>
              <w:right w:w="100" w:type="dxa"/>
            </w:tcMar>
            <w:vAlign w:val="center"/>
          </w:tcPr>
          <w:p w14:paraId="38E48527">
            <w:pPr>
              <w:keepNext/>
              <w:spacing w:line="276" w:lineRule="auto"/>
            </w:pPr>
            <w:r>
              <w:rPr/>
              <w:t xml:space="preserve">—</w:t>
            </w:r>
          </w:p>
        </w:tc>
        <w:tc>
          <w:tcPr>
            <w:tcW w:w="1568" w:type="dxa"/>
            <w:tcMar>
              <w:top w:w="60" w:type="dxa"/>
              <w:left w:w="100" w:type="dxa"/>
              <w:bottom w:w="60" w:type="dxa"/>
              <w:right w:w="100" w:type="dxa"/>
            </w:tcMar>
            <w:vAlign w:val="center"/>
          </w:tcPr>
          <w:p w14:paraId="38E48527">
            <w:pPr>
              <w:keepNext/>
              <w:spacing w:line="276" w:lineRule="auto"/>
            </w:pPr>
            <w:r>
              <w:rPr/>
              <w:t xml:space="preserve">—</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6" w:type="dxa"/>
            <w:tcMar>
              <w:top w:w="60" w:type="dxa"/>
              <w:left w:w="100" w:type="dxa"/>
              <w:bottom w:w="60" w:type="dxa"/>
              <w:right w:w="100" w:type="dxa"/>
            </w:tcMar>
            <w:vAlign w:val="center"/>
          </w:tcPr>
          <w:p w14:paraId="69A34D97">
            <w:pPr>
              <w:keepNext/>
              <w:spacing w:line="276" w:lineRule="auto"/>
            </w:pPr>
            <w:r>
              <w:rPr/>
              <w:t xml:space="preserve">Test</w:t>
            </w:r>
          </w:p>
        </w:tc>
        <w:tc>
          <w:tcPr>
            <w:tcW w:w="2265" w:type="dxa"/>
            <w:tcMar>
              <w:top w:w="60" w:type="dxa"/>
              <w:left w:w="100" w:type="dxa"/>
              <w:bottom w:w="60" w:type="dxa"/>
              <w:right w:w="100" w:type="dxa"/>
            </w:tcMar>
            <w:vAlign w:val="center"/>
          </w:tcPr>
          <w:p w14:paraId="38E48527">
            <w:pPr>
              <w:keepNext/>
              <w:spacing w:line="276" w:lineRule="auto"/>
            </w:pPr>
            <w:r>
              <w:rPr>
                <w:rStyle w:val="DraftValue"/>
              </w:rPr>
              <w:t xml:space="preserve">2026-03-01 to 2026-04-26</w:t>
            </w:r>
          </w:p>
        </w:tc>
        <w:tc>
          <w:tcPr>
            <w:tcW w:w="784" w:type="dxa"/>
            <w:tcMar>
              <w:top w:w="60" w:type="dxa"/>
              <w:left w:w="100" w:type="dxa"/>
              <w:bottom w:w="60" w:type="dxa"/>
              <w:right w:w="100" w:type="dxa"/>
            </w:tcMar>
            <w:vAlign w:val="center"/>
          </w:tcPr>
          <w:p w14:paraId="38E48527">
            <w:pPr>
              <w:keepNext/>
              <w:spacing w:line="276" w:lineRule="auto"/>
            </w:pPr>
            <w:r>
              <w:rPr>
                <w:rStyle w:val="DraftValue"/>
              </w:rPr>
              <w:t xml:space="preserve">9</w:t>
            </w:r>
          </w:p>
        </w:tc>
        <w:tc>
          <w:tcPr>
            <w:tcW w:w="1306" w:type="dxa"/>
            <w:tcMar>
              <w:top w:w="60" w:type="dxa"/>
              <w:left w:w="100" w:type="dxa"/>
              <w:bottom w:w="60" w:type="dxa"/>
              <w:right w:w="100" w:type="dxa"/>
            </w:tcMar>
            <w:vAlign w:val="center"/>
          </w:tcPr>
          <w:p w14:paraId="38E48527">
            <w:pPr>
              <w:keepNext/>
              <w:spacing w:line="276" w:lineRule="auto"/>
            </w:pPr>
            <w:r>
              <w:rPr>
                <w:rStyle w:val="DraftValue"/>
              </w:rPr>
              <w:t xml:space="preserve">21,181</w:t>
            </w:r>
          </w:p>
        </w:tc>
        <w:tc>
          <w:tcPr>
            <w:tcW w:w="1481" w:type="dxa"/>
            <w:tcMar>
              <w:top w:w="60" w:type="dxa"/>
              <w:left w:w="100" w:type="dxa"/>
              <w:bottom w:w="60" w:type="dxa"/>
              <w:right w:w="100" w:type="dxa"/>
            </w:tcMar>
            <w:vAlign w:val="center"/>
          </w:tcPr>
          <w:p w14:paraId="38E48527">
            <w:pPr>
              <w:keepNext/>
              <w:spacing w:line="276" w:lineRule="auto"/>
            </w:pPr>
            <w:r>
              <w:rPr>
                <w:rStyle w:val="DraftValue"/>
              </w:rPr>
              <w:t xml:space="preserve">829</w:t>
            </w:r>
          </w:p>
        </w:tc>
        <w:tc>
          <w:tcPr>
            <w:tcW w:w="1568" w:type="dxa"/>
            <w:tcMar>
              <w:top w:w="60" w:type="dxa"/>
              <w:left w:w="100" w:type="dxa"/>
              <w:bottom w:w="60" w:type="dxa"/>
              <w:right w:w="100" w:type="dxa"/>
            </w:tcMar>
            <w:vAlign w:val="center"/>
          </w:tcPr>
          <w:p w14:paraId="38E48527">
            <w:pPr>
              <w:keepNext/>
              <w:spacing w:line="276" w:lineRule="auto"/>
            </w:pPr>
            <w:r>
              <w:rPr>
                <w:rStyle w:val="DraftValue"/>
              </w:rPr>
              <w:t xml:space="preserve">3.91%</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6" w:type="dxa"/>
            <w:tcMar>
              <w:top w:w="60" w:type="dxa"/>
              <w:left w:w="100" w:type="dxa"/>
              <w:bottom w:w="60" w:type="dxa"/>
              <w:right w:w="100" w:type="dxa"/>
            </w:tcMar>
            <w:vAlign w:val="center"/>
          </w:tcPr>
          <w:p w14:paraId="69A34D97">
            <w:pPr>
              <w:keepNext/>
              <w:spacing w:line="276" w:lineRule="auto"/>
            </w:pPr>
            <w:r>
              <w:rPr/>
              <w:t xml:space="preserve">Total</w:t>
            </w:r>
          </w:p>
        </w:tc>
        <w:tc>
          <w:tcPr>
            <w:tcW w:w="2265" w:type="dxa"/>
            <w:tcMar>
              <w:top w:w="60" w:type="dxa"/>
              <w:left w:w="100" w:type="dxa"/>
              <w:bottom w:w="60" w:type="dxa"/>
              <w:right w:w="100" w:type="dxa"/>
            </w:tcMar>
            <w:vAlign w:val="center"/>
          </w:tcPr>
          <w:p w14:paraId="38E48527">
            <w:pPr>
              <w:keepNext/>
              <w:spacing w:line="276" w:lineRule="auto"/>
            </w:pPr>
            <w:r>
              <w:rPr>
                <w:rStyle w:val="DraftValue"/>
              </w:rPr>
              <w:t xml:space="preserve">2024-09-29 to 2026-04-26</w:t>
            </w:r>
          </w:p>
        </w:tc>
        <w:tc>
          <w:tcPr>
            <w:tcW w:w="784" w:type="dxa"/>
            <w:tcMar>
              <w:top w:w="60" w:type="dxa"/>
              <w:left w:w="100" w:type="dxa"/>
              <w:bottom w:w="60" w:type="dxa"/>
              <w:right w:w="100" w:type="dxa"/>
            </w:tcMar>
            <w:vAlign w:val="center"/>
          </w:tcPr>
          <w:p w14:paraId="38E48527">
            <w:pPr>
              <w:keepNext/>
              <w:spacing w:line="276" w:lineRule="auto"/>
            </w:pPr>
            <w:r>
              <w:rPr>
                <w:rStyle w:val="DraftValue"/>
              </w:rPr>
              <w:t xml:space="preserve">83</w:t>
            </w:r>
          </w:p>
        </w:tc>
        <w:tc>
          <w:tcPr>
            <w:tcW w:w="1306" w:type="dxa"/>
            <w:tcMar>
              <w:top w:w="60" w:type="dxa"/>
              <w:left w:w="100" w:type="dxa"/>
              <w:bottom w:w="60" w:type="dxa"/>
              <w:right w:w="100" w:type="dxa"/>
            </w:tcMar>
            <w:vAlign w:val="center"/>
          </w:tcPr>
          <w:p w14:paraId="38E48527">
            <w:pPr>
              <w:keepNext/>
              <w:spacing w:line="276" w:lineRule="auto"/>
            </w:pPr>
            <w:r>
              <w:rPr>
                <w:rStyle w:val="DraftValue"/>
              </w:rPr>
              <w:t xml:space="preserve">141,208</w:t>
            </w:r>
          </w:p>
        </w:tc>
        <w:tc>
          <w:tcPr>
            <w:tcW w:w="1481" w:type="dxa"/>
            <w:tcMar>
              <w:top w:w="60" w:type="dxa"/>
              <w:left w:w="100" w:type="dxa"/>
              <w:bottom w:w="60" w:type="dxa"/>
              <w:right w:w="100" w:type="dxa"/>
            </w:tcMar>
            <w:vAlign w:val="center"/>
          </w:tcPr>
          <w:p w14:paraId="38E48527">
            <w:pPr>
              <w:keepNext/>
              <w:spacing w:line="276" w:lineRule="auto"/>
            </w:pPr>
            <w:r>
              <w:rPr>
                <w:rStyle w:val="DraftValue"/>
              </w:rPr>
              <w:t xml:space="preserve">5,507</w:t>
            </w:r>
          </w:p>
        </w:tc>
        <w:tc>
          <w:tcPr>
            <w:tcW w:w="1568" w:type="dxa"/>
            <w:tcMar>
              <w:top w:w="60" w:type="dxa"/>
              <w:left w:w="100" w:type="dxa"/>
              <w:bottom w:w="60" w:type="dxa"/>
              <w:right w:w="100" w:type="dxa"/>
            </w:tcMar>
            <w:vAlign w:val="center"/>
          </w:tcPr>
          <w:p w14:paraId="38E48527">
            <w:pPr>
              <w:keepNext/>
              <w:spacing w:line="276" w:lineRule="auto"/>
            </w:pPr>
            <w:r>
              <w:rPr>
                <w:rStyle w:val="DraftValue"/>
              </w:rPr>
              <w:t xml:space="preserve">3.90%</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Grouped bar chart, one group per split (train, validation, test), showing positive and negative snapshot counts on a log scale, with the positive rate printed above each group. The reader should notice both the severity of the imbalance and that the positive rate is stable across the three periods.</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6.1  Class Balance Across the Chronological Splits</w:t>
            </w:r>
          </w:p>
        </w:tc>
      </w:tr>
    </w:tbl>
    <w:p w14:paraId="595CCD6D">
      <w:pPr>
        <w:keepNext/>
        <w:spacing w:after="120" w:line="276" w:lineRule="auto"/>
        <w:jc w:val="center"/>
        <w:rPr>
          <w:b/>
          <w:bCs/>
          <w:iCs/>
          <w:sz w:val="26"/>
          <w:szCs w:val="26"/>
          <w:lang w:val="en-US"/>
        </w:rPr>
      </w:pPr>
      <w:r>
        <w:rPr>
          <w:b/>
          <w:bCs/>
          <w:iCs/>
          <w:sz w:val="26"/>
          <w:szCs w:val="26"/>
          <w:lang w:val="en-US"/>
        </w:rPr>
      </w:r>
    </w:p>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Table 6.3 compares the four required models on the held-out test split, each scored once at the threshold frozen on validation. Model A is the majority classifier, whose PR-AUC is the positive rate by definition and whose recall is zero because it never predicts the positive class. Model B thresholds recency_days alone. Model C is an XGBoost classifier over recency, frequency, monetary and tenure features, and Model D adds the three payment-reliability features. Figures 6.2 and 6.3 show the precision–recall curves and Model D's confusion matrix.</w:t>
      </w:r>
    </w:p>
    <w:p w14:paraId="595CCD6D">
      <w:pPr>
        <w:keepNext/>
        <w:spacing w:after="120" w:line="276" w:lineRule="auto"/>
        <w:jc w:val="center"/>
        <w:rPr>
          <w:b/>
          <w:bCs/>
          <w:iCs/>
          <w:sz w:val="26"/>
          <w:szCs w:val="26"/>
          <w:lang w:val="en-US"/>
        </w:rPr>
      </w:pPr>
      <w:r>
        <w:rPr>
          <w:b/>
          <w:bCs/>
          <w:iCs/>
          <w:sz w:val="26"/>
          <w:szCs w:val="26"/>
          <w:lang w:val="en-US"/>
        </w:rPr>
        <w:t xml:space="preserve">Table 6.3  Test-Split Results for Models A–D</w:t>
      </w:r>
    </w:p>
    <w:tbl>
      <w:tblPr>
        <w:tblStyle w:val="12"/>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W w:w="8709" w:type="dxa"/>
        <w:tblLayout w:type="fixed"/>
      </w:tblPr>
      <w:tblGrid>
        <w:gridCol w:w="2613"/>
        <w:gridCol w:w="1219"/>
        <w:gridCol w:w="1045"/>
        <w:gridCol w:w="1481"/>
        <w:gridCol w:w="1132"/>
        <w:gridCol w:w="1219"/>
      </w:tblGrid>
      <w:tr w14:paraId="0DB1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13" w:type="dxa"/>
            <w:shd w:val="clear" w:color="auto" w:fill="D9D9D9"/>
            <w:tcMar>
              <w:top w:w="60" w:type="dxa"/>
              <w:left w:w="100" w:type="dxa"/>
              <w:bottom w:w="60" w:type="dxa"/>
              <w:right w:w="100" w:type="dxa"/>
            </w:tcMar>
            <w:vAlign w:val="center"/>
          </w:tcPr>
          <w:p w14:paraId="5841C475">
            <w:pPr>
              <w:keepNext/>
              <w:spacing w:line="276" w:lineRule="auto"/>
              <w:jc w:val="both"/>
            </w:pPr>
            <w:r>
              <w:rPr>
                <w:b/>
                <w:bCs/>
              </w:rPr>
              <w:t xml:space="preserve">Model</w:t>
            </w:r>
          </w:p>
        </w:tc>
        <w:tc>
          <w:tcPr>
            <w:tcW w:w="1219"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PR-AUC</w:t>
            </w:r>
          </w:p>
        </w:tc>
        <w:tc>
          <w:tcPr>
            <w:tcW w:w="1045"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F1</w:t>
            </w:r>
          </w:p>
        </w:tc>
        <w:tc>
          <w:tcPr>
            <w:tcW w:w="1481"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Precision</w:t>
            </w:r>
          </w:p>
        </w:tc>
        <w:tc>
          <w:tcPr>
            <w:tcW w:w="1132"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Recall</w:t>
            </w:r>
          </w:p>
        </w:tc>
        <w:tc>
          <w:tcPr>
            <w:tcW w:w="1219"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ROC-AUC</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13" w:type="dxa"/>
            <w:tcMar>
              <w:top w:w="60" w:type="dxa"/>
              <w:left w:w="100" w:type="dxa"/>
              <w:bottom w:w="60" w:type="dxa"/>
              <w:right w:w="100" w:type="dxa"/>
            </w:tcMar>
            <w:vAlign w:val="center"/>
          </w:tcPr>
          <w:p w14:paraId="69A34D97">
            <w:pPr>
              <w:keepNext/>
              <w:spacing w:line="276" w:lineRule="auto"/>
            </w:pPr>
            <w:r>
              <w:rPr/>
              <w:t xml:space="preserve">A — Majority / dummy</w:t>
            </w:r>
          </w:p>
        </w:tc>
        <w:tc>
          <w:tcPr>
            <w:tcW w:w="1219" w:type="dxa"/>
            <w:tcMar>
              <w:top w:w="60" w:type="dxa"/>
              <w:left w:w="100" w:type="dxa"/>
              <w:bottom w:w="60" w:type="dxa"/>
              <w:right w:w="100" w:type="dxa"/>
            </w:tcMar>
            <w:vAlign w:val="center"/>
          </w:tcPr>
          <w:p w14:paraId="38E48527">
            <w:pPr>
              <w:keepNext/>
              <w:spacing w:line="276" w:lineRule="auto"/>
            </w:pPr>
            <w:r>
              <w:rPr>
                <w:rStyle w:val="DraftValue"/>
              </w:rPr>
              <w:t xml:space="preserve">0.039</w:t>
            </w:r>
          </w:p>
        </w:tc>
        <w:tc>
          <w:tcPr>
            <w:tcW w:w="1045" w:type="dxa"/>
            <w:tcMar>
              <w:top w:w="60" w:type="dxa"/>
              <w:left w:w="100" w:type="dxa"/>
              <w:bottom w:w="60" w:type="dxa"/>
              <w:right w:w="100" w:type="dxa"/>
            </w:tcMar>
            <w:vAlign w:val="center"/>
          </w:tcPr>
          <w:p w14:paraId="38E48527">
            <w:pPr>
              <w:keepNext/>
              <w:spacing w:line="276" w:lineRule="auto"/>
            </w:pPr>
            <w:r>
              <w:rPr>
                <w:rStyle w:val="DraftValue"/>
              </w:rPr>
              <w:t xml:space="preserve">0.00</w:t>
            </w:r>
          </w:p>
        </w:tc>
        <w:tc>
          <w:tcPr>
            <w:tcW w:w="1481" w:type="dxa"/>
            <w:tcMar>
              <w:top w:w="60" w:type="dxa"/>
              <w:left w:w="100" w:type="dxa"/>
              <w:bottom w:w="60" w:type="dxa"/>
              <w:right w:w="100" w:type="dxa"/>
            </w:tcMar>
            <w:vAlign w:val="center"/>
          </w:tcPr>
          <w:p w14:paraId="38E48527">
            <w:pPr>
              <w:keepNext/>
              <w:spacing w:line="276" w:lineRule="auto"/>
            </w:pPr>
            <w:r>
              <w:rPr/>
              <w:t xml:space="preserve">—</w:t>
            </w:r>
          </w:p>
        </w:tc>
        <w:tc>
          <w:tcPr>
            <w:tcW w:w="1132" w:type="dxa"/>
            <w:tcMar>
              <w:top w:w="60" w:type="dxa"/>
              <w:left w:w="100" w:type="dxa"/>
              <w:bottom w:w="60" w:type="dxa"/>
              <w:right w:w="100" w:type="dxa"/>
            </w:tcMar>
            <w:vAlign w:val="center"/>
          </w:tcPr>
          <w:p w14:paraId="38E48527">
            <w:pPr>
              <w:keepNext/>
              <w:spacing w:line="276" w:lineRule="auto"/>
            </w:pPr>
            <w:r>
              <w:rPr>
                <w:rStyle w:val="DraftValue"/>
              </w:rPr>
              <w:t xml:space="preserve">0.00</w:t>
            </w:r>
          </w:p>
        </w:tc>
        <w:tc>
          <w:tcPr>
            <w:tcW w:w="1219" w:type="dxa"/>
            <w:tcMar>
              <w:top w:w="60" w:type="dxa"/>
              <w:left w:w="100" w:type="dxa"/>
              <w:bottom w:w="60" w:type="dxa"/>
              <w:right w:w="100" w:type="dxa"/>
            </w:tcMar>
            <w:vAlign w:val="center"/>
          </w:tcPr>
          <w:p w14:paraId="38E48527">
            <w:pPr>
              <w:keepNext/>
              <w:spacing w:line="276" w:lineRule="auto"/>
            </w:pPr>
            <w:r>
              <w:rPr>
                <w:rStyle w:val="DraftValue"/>
              </w:rPr>
              <w:t xml:space="preserve">0.50</w:t>
            </w:r>
          </w:p>
        </w:tc>
      </w:tr>
      <w:tr w14:paraId="6AC4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13" w:type="dxa"/>
            <w:tcMar>
              <w:top w:w="60" w:type="dxa"/>
              <w:left w:w="100" w:type="dxa"/>
              <w:bottom w:w="60" w:type="dxa"/>
              <w:right w:w="100" w:type="dxa"/>
            </w:tcMar>
            <w:vAlign w:val="center"/>
          </w:tcPr>
          <w:p w14:paraId="050765FF">
            <w:pPr>
              <w:keepNext/>
              <w:spacing w:line="276" w:lineRule="auto"/>
            </w:pPr>
            <w:r>
              <w:rPr/>
              <w:t xml:space="preserve">B — Recency-only threshold</w:t>
            </w:r>
          </w:p>
        </w:tc>
        <w:tc>
          <w:tcPr>
            <w:tcW w:w="1219" w:type="dxa"/>
            <w:tcMar>
              <w:top w:w="60" w:type="dxa"/>
              <w:left w:w="100" w:type="dxa"/>
              <w:bottom w:w="60" w:type="dxa"/>
              <w:right w:w="100" w:type="dxa"/>
            </w:tcMar>
            <w:vAlign w:val="center"/>
          </w:tcPr>
          <w:p w14:paraId="07E0AE00">
            <w:pPr>
              <w:keepNext/>
              <w:spacing w:line="276" w:lineRule="auto"/>
            </w:pPr>
            <w:r>
              <w:rPr>
                <w:rStyle w:val="DraftValue"/>
              </w:rPr>
              <w:t xml:space="preserve">0.41</w:t>
            </w:r>
          </w:p>
        </w:tc>
        <w:tc>
          <w:tcPr>
            <w:tcW w:w="1045" w:type="dxa"/>
            <w:tcMar>
              <w:top w:w="60" w:type="dxa"/>
              <w:left w:w="100" w:type="dxa"/>
              <w:bottom w:w="60" w:type="dxa"/>
              <w:right w:w="100" w:type="dxa"/>
            </w:tcMar>
            <w:vAlign w:val="center"/>
          </w:tcPr>
          <w:p w14:paraId="07E0AE00">
            <w:pPr>
              <w:keepNext/>
              <w:spacing w:line="276" w:lineRule="auto"/>
            </w:pPr>
            <w:r>
              <w:rPr>
                <w:rStyle w:val="DraftValue"/>
              </w:rPr>
              <w:t xml:space="preserve">0.46</w:t>
            </w:r>
          </w:p>
        </w:tc>
        <w:tc>
          <w:tcPr>
            <w:tcW w:w="1481" w:type="dxa"/>
            <w:tcMar>
              <w:top w:w="60" w:type="dxa"/>
              <w:left w:w="100" w:type="dxa"/>
              <w:bottom w:w="60" w:type="dxa"/>
              <w:right w:w="100" w:type="dxa"/>
            </w:tcMar>
            <w:vAlign w:val="center"/>
          </w:tcPr>
          <w:p w14:paraId="07E0AE00">
            <w:pPr>
              <w:keepNext/>
              <w:spacing w:line="276" w:lineRule="auto"/>
            </w:pPr>
            <w:r>
              <w:rPr>
                <w:rStyle w:val="DraftValue"/>
              </w:rPr>
              <w:t xml:space="preserve">0.44</w:t>
            </w:r>
          </w:p>
        </w:tc>
        <w:tc>
          <w:tcPr>
            <w:tcW w:w="1132" w:type="dxa"/>
            <w:tcMar>
              <w:top w:w="60" w:type="dxa"/>
              <w:left w:w="100" w:type="dxa"/>
              <w:bottom w:w="60" w:type="dxa"/>
              <w:right w:w="100" w:type="dxa"/>
            </w:tcMar>
            <w:vAlign w:val="center"/>
          </w:tcPr>
          <w:p w14:paraId="07E0AE00">
            <w:pPr>
              <w:keepNext/>
              <w:spacing w:line="276" w:lineRule="auto"/>
            </w:pPr>
            <w:r>
              <w:rPr>
                <w:rStyle w:val="DraftValue"/>
              </w:rPr>
              <w:t xml:space="preserve">0.48</w:t>
            </w:r>
          </w:p>
        </w:tc>
        <w:tc>
          <w:tcPr>
            <w:tcW w:w="1219" w:type="dxa"/>
            <w:tcMar>
              <w:top w:w="60" w:type="dxa"/>
              <w:left w:w="100" w:type="dxa"/>
              <w:bottom w:w="60" w:type="dxa"/>
              <w:right w:w="100" w:type="dxa"/>
            </w:tcMar>
            <w:vAlign w:val="center"/>
          </w:tcPr>
          <w:p w14:paraId="07E0AE00">
            <w:pPr>
              <w:keepNext/>
              <w:spacing w:line="276" w:lineRule="auto"/>
            </w:pPr>
            <w:r>
              <w:rPr>
                <w:rStyle w:val="DraftValue"/>
              </w:rPr>
              <w:t xml:space="preserve">0.83</w:t>
            </w:r>
          </w:p>
        </w:tc>
      </w:tr>
      <w:tr w14:paraId="5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13" w:type="dxa"/>
            <w:tcMar>
              <w:top w:w="60" w:type="dxa"/>
              <w:left w:w="100" w:type="dxa"/>
              <w:bottom w:w="60" w:type="dxa"/>
              <w:right w:w="100" w:type="dxa"/>
            </w:tcMar>
            <w:vAlign w:val="center"/>
          </w:tcPr>
          <w:p w14:paraId="1D8F9D5D">
            <w:pPr>
              <w:keepNext/>
              <w:spacing w:line="276" w:lineRule="auto"/>
            </w:pPr>
            <w:r>
              <w:rPr/>
              <w:t xml:space="preserve">C — RFM + tenure XGBoost</w:t>
            </w:r>
          </w:p>
        </w:tc>
        <w:tc>
          <w:tcPr>
            <w:tcW w:w="1219" w:type="dxa"/>
            <w:tcMar>
              <w:top w:w="60" w:type="dxa"/>
              <w:left w:w="100" w:type="dxa"/>
              <w:bottom w:w="60" w:type="dxa"/>
              <w:right w:w="100" w:type="dxa"/>
            </w:tcMar>
            <w:vAlign w:val="center"/>
          </w:tcPr>
          <w:p w14:paraId="2994B75A">
            <w:pPr>
              <w:keepNext/>
              <w:spacing w:line="276" w:lineRule="auto"/>
            </w:pPr>
            <w:r>
              <w:rPr>
                <w:rStyle w:val="DraftValue"/>
              </w:rPr>
              <w:t xml:space="preserve">0.58</w:t>
            </w:r>
          </w:p>
        </w:tc>
        <w:tc>
          <w:tcPr>
            <w:tcW w:w="1045" w:type="dxa"/>
            <w:tcMar>
              <w:top w:w="60" w:type="dxa"/>
              <w:left w:w="100" w:type="dxa"/>
              <w:bottom w:w="60" w:type="dxa"/>
              <w:right w:w="100" w:type="dxa"/>
            </w:tcMar>
            <w:vAlign w:val="center"/>
          </w:tcPr>
          <w:p w14:paraId="2994B75A">
            <w:pPr>
              <w:keepNext/>
              <w:spacing w:line="276" w:lineRule="auto"/>
            </w:pPr>
            <w:r>
              <w:rPr>
                <w:rStyle w:val="DraftValue"/>
              </w:rPr>
              <w:t xml:space="preserve">0.57</w:t>
            </w:r>
          </w:p>
        </w:tc>
        <w:tc>
          <w:tcPr>
            <w:tcW w:w="1481" w:type="dxa"/>
            <w:tcMar>
              <w:top w:w="60" w:type="dxa"/>
              <w:left w:w="100" w:type="dxa"/>
              <w:bottom w:w="60" w:type="dxa"/>
              <w:right w:w="100" w:type="dxa"/>
            </w:tcMar>
            <w:vAlign w:val="center"/>
          </w:tcPr>
          <w:p w14:paraId="2994B75A">
            <w:pPr>
              <w:keepNext/>
              <w:spacing w:line="276" w:lineRule="auto"/>
            </w:pPr>
            <w:r>
              <w:rPr>
                <w:rStyle w:val="DraftValue"/>
              </w:rPr>
              <w:t xml:space="preserve">0.55</w:t>
            </w:r>
          </w:p>
        </w:tc>
        <w:tc>
          <w:tcPr>
            <w:tcW w:w="1132" w:type="dxa"/>
            <w:tcMar>
              <w:top w:w="60" w:type="dxa"/>
              <w:left w:w="100" w:type="dxa"/>
              <w:bottom w:w="60" w:type="dxa"/>
              <w:right w:w="100" w:type="dxa"/>
            </w:tcMar>
            <w:vAlign w:val="center"/>
          </w:tcPr>
          <w:p w14:paraId="2994B75A">
            <w:pPr>
              <w:keepNext/>
              <w:spacing w:line="276" w:lineRule="auto"/>
            </w:pPr>
            <w:r>
              <w:rPr>
                <w:rStyle w:val="DraftValue"/>
              </w:rPr>
              <w:t xml:space="preserve">0.59</w:t>
            </w:r>
          </w:p>
        </w:tc>
        <w:tc>
          <w:tcPr>
            <w:tcW w:w="1219" w:type="dxa"/>
            <w:tcMar>
              <w:top w:w="60" w:type="dxa"/>
              <w:left w:w="100" w:type="dxa"/>
              <w:bottom w:w="60" w:type="dxa"/>
              <w:right w:w="100" w:type="dxa"/>
            </w:tcMar>
            <w:vAlign w:val="center"/>
          </w:tcPr>
          <w:p w14:paraId="2994B75A">
            <w:pPr>
              <w:keepNext/>
              <w:spacing w:line="276" w:lineRule="auto"/>
            </w:pPr>
            <w:r>
              <w:rPr>
                <w:rStyle w:val="DraftValue"/>
              </w:rPr>
              <w:t xml:space="preserve">0.90</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13" w:type="dxa"/>
            <w:tcMar>
              <w:top w:w="60" w:type="dxa"/>
              <w:left w:w="100" w:type="dxa"/>
              <w:bottom w:w="60" w:type="dxa"/>
              <w:right w:w="100" w:type="dxa"/>
            </w:tcMar>
            <w:vAlign w:val="center"/>
          </w:tcPr>
          <w:p w14:paraId="69A34D97">
            <w:pPr>
              <w:keepNext/>
              <w:spacing w:line="276" w:lineRule="auto"/>
            </w:pPr>
            <w:r>
              <w:rPr/>
              <w:t xml:space="preserve">D — RFM + failure XGBoost</w:t>
            </w:r>
          </w:p>
        </w:tc>
        <w:tc>
          <w:tcPr>
            <w:tcW w:w="1219" w:type="dxa"/>
            <w:tcMar>
              <w:top w:w="60" w:type="dxa"/>
              <w:left w:w="100" w:type="dxa"/>
              <w:bottom w:w="60" w:type="dxa"/>
              <w:right w:w="100" w:type="dxa"/>
            </w:tcMar>
            <w:vAlign w:val="center"/>
          </w:tcPr>
          <w:p w14:paraId="38E48527">
            <w:pPr>
              <w:keepNext/>
              <w:spacing w:line="276" w:lineRule="auto"/>
            </w:pPr>
            <w:r>
              <w:rPr>
                <w:rStyle w:val="DraftValue"/>
              </w:rPr>
              <w:t xml:space="preserve">0.66</w:t>
            </w:r>
          </w:p>
        </w:tc>
        <w:tc>
          <w:tcPr>
            <w:tcW w:w="1045" w:type="dxa"/>
            <w:tcMar>
              <w:top w:w="60" w:type="dxa"/>
              <w:left w:w="100" w:type="dxa"/>
              <w:bottom w:w="60" w:type="dxa"/>
              <w:right w:w="100" w:type="dxa"/>
            </w:tcMar>
            <w:vAlign w:val="center"/>
          </w:tcPr>
          <w:p w14:paraId="38E48527">
            <w:pPr>
              <w:keepNext/>
              <w:spacing w:line="276" w:lineRule="auto"/>
            </w:pPr>
            <w:r>
              <w:rPr>
                <w:rStyle w:val="DraftValue"/>
              </w:rPr>
              <w:t xml:space="preserve">0.62</w:t>
            </w:r>
          </w:p>
        </w:tc>
        <w:tc>
          <w:tcPr>
            <w:tcW w:w="1481" w:type="dxa"/>
            <w:tcMar>
              <w:top w:w="60" w:type="dxa"/>
              <w:left w:w="100" w:type="dxa"/>
              <w:bottom w:w="60" w:type="dxa"/>
              <w:right w:w="100" w:type="dxa"/>
            </w:tcMar>
            <w:vAlign w:val="center"/>
          </w:tcPr>
          <w:p w14:paraId="38E48527">
            <w:pPr>
              <w:keepNext/>
              <w:spacing w:line="276" w:lineRule="auto"/>
            </w:pPr>
            <w:r>
              <w:rPr>
                <w:rStyle w:val="DraftValue"/>
              </w:rPr>
              <w:t xml:space="preserve">0.60</w:t>
            </w:r>
          </w:p>
        </w:tc>
        <w:tc>
          <w:tcPr>
            <w:tcW w:w="1132" w:type="dxa"/>
            <w:tcMar>
              <w:top w:w="60" w:type="dxa"/>
              <w:left w:w="100" w:type="dxa"/>
              <w:bottom w:w="60" w:type="dxa"/>
              <w:right w:w="100" w:type="dxa"/>
            </w:tcMar>
            <w:vAlign w:val="center"/>
          </w:tcPr>
          <w:p w14:paraId="38E48527">
            <w:pPr>
              <w:keepNext/>
              <w:spacing w:line="276" w:lineRule="auto"/>
            </w:pPr>
            <w:r>
              <w:rPr>
                <w:rStyle w:val="DraftValue"/>
              </w:rPr>
              <w:t xml:space="preserve">0.65</w:t>
            </w:r>
          </w:p>
        </w:tc>
        <w:tc>
          <w:tcPr>
            <w:tcW w:w="1219" w:type="dxa"/>
            <w:tcMar>
              <w:top w:w="60" w:type="dxa"/>
              <w:left w:w="100" w:type="dxa"/>
              <w:bottom w:w="60" w:type="dxa"/>
              <w:right w:w="100" w:type="dxa"/>
            </w:tcMar>
            <w:vAlign w:val="center"/>
          </w:tcPr>
          <w:p w14:paraId="38E48527">
            <w:pPr>
              <w:keepNext/>
              <w:spacing w:line="276" w:lineRule="auto"/>
            </w:pPr>
            <w:r>
              <w:rPr>
                <w:rStyle w:val="DraftValue"/>
              </w:rPr>
              <w:t xml:space="preserve">0.93</w:t>
            </w:r>
          </w:p>
        </w:tc>
      </w:tr>
    </w:tbl>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Model D was selected. Its chosen parameters were max_depth </w:t>
      </w:r>
      <w:r>
        <w:rPr>
          <w:rStyle w:val="DraftValue"/>
          <w:color w:val="000000" w:themeColor="text1"/>
          <w:sz w:val="28"/>
          <w:szCs w:val="28"/>
          <w14:textFill>
            <w14:solidFill>
              <w14:schemeClr w14:val="tx1"/>
            </w14:solidFill>
          </w14:textFill>
        </w:rPr>
        <w:t xml:space="preserve">4</w:t>
      </w:r>
      <w:r>
        <w:rPr>
          <w:color w:val="000000" w:themeColor="text1"/>
          <w:sz w:val="28"/>
          <w:szCs w:val="28"/>
          <w14:textFill>
            <w14:solidFill>
              <w14:schemeClr w14:val="tx1"/>
            </w14:solidFill>
          </w14:textFill>
        </w:rPr>
        <w:t xml:space="preserve">, learning_rate </w:t>
      </w:r>
      <w:r>
        <w:rPr>
          <w:rStyle w:val="DraftValue"/>
          <w:color w:val="000000" w:themeColor="text1"/>
          <w:sz w:val="28"/>
          <w:szCs w:val="28"/>
          <w14:textFill>
            <w14:solidFill>
              <w14:schemeClr w14:val="tx1"/>
            </w14:solidFill>
          </w14:textFill>
        </w:rPr>
        <w:t xml:space="preserve">0.05</w:t>
      </w:r>
      <w:r>
        <w:rPr>
          <w:color w:val="000000" w:themeColor="text1"/>
          <w:sz w:val="28"/>
          <w:szCs w:val="28"/>
          <w14:textFill>
            <w14:solidFill>
              <w14:schemeClr w14:val="tx1"/>
            </w14:solidFill>
          </w14:textFill>
        </w:rPr>
        <w:t xml:space="preserve">, n_estimators </w:t>
      </w:r>
      <w:r>
        <w:rPr>
          <w:rStyle w:val="DraftValue"/>
          <w:color w:val="000000" w:themeColor="text1"/>
          <w:sz w:val="28"/>
          <w:szCs w:val="28"/>
          <w14:textFill>
            <w14:solidFill>
              <w14:schemeClr w14:val="tx1"/>
            </w14:solidFill>
          </w14:textFill>
        </w:rPr>
        <w:t xml:space="preserve">400</w:t>
      </w:r>
      <w:r>
        <w:rPr>
          <w:color w:val="000000" w:themeColor="text1"/>
          <w:sz w:val="28"/>
          <w:szCs w:val="28"/>
          <w14:textFill>
            <w14:solidFill>
              <w14:schemeClr w14:val="tx1"/>
            </w14:solidFill>
          </w14:textFill>
        </w:rPr>
        <w:t xml:space="preserve">, min_child_weight </w:t>
      </w:r>
      <w:r>
        <w:rPr>
          <w:rStyle w:val="DraftValue"/>
          <w:color w:val="000000" w:themeColor="text1"/>
          <w:sz w:val="28"/>
          <w:szCs w:val="28"/>
          <w14:textFill>
            <w14:solidFill>
              <w14:schemeClr w14:val="tx1"/>
            </w14:solidFill>
          </w14:textFill>
        </w:rPr>
        <w:t xml:space="preserve">5</w:t>
      </w:r>
      <w:r>
        <w:rPr>
          <w:color w:val="000000" w:themeColor="text1"/>
          <w:sz w:val="28"/>
          <w:szCs w:val="28"/>
          <w14:textFill>
            <w14:solidFill>
              <w14:schemeClr w14:val="tx1"/>
            </w14:solidFill>
          </w14:textFill>
        </w:rPr>
        <w:t xml:space="preserve">, subsample </w:t>
      </w:r>
      <w:r>
        <w:rPr>
          <w:rStyle w:val="DraftValue"/>
          <w:color w:val="000000" w:themeColor="text1"/>
          <w:sz w:val="28"/>
          <w:szCs w:val="28"/>
          <w14:textFill>
            <w14:solidFill>
              <w14:schemeClr w14:val="tx1"/>
            </w14:solidFill>
          </w14:textFill>
        </w:rPr>
        <w:t xml:space="preserve">0.8</w:t>
      </w:r>
      <w:r>
        <w:rPr>
          <w:color w:val="000000" w:themeColor="text1"/>
          <w:sz w:val="28"/>
          <w:szCs w:val="28"/>
          <w14:textFill>
            <w14:solidFill>
              <w14:schemeClr w14:val="tx1"/>
            </w14:solidFill>
          </w14:textFill>
        </w:rPr>
        <w:t xml:space="preserve">, colsample_bytree </w:t>
      </w:r>
      <w:r>
        <w:rPr>
          <w:rStyle w:val="DraftValue"/>
          <w:color w:val="000000" w:themeColor="text1"/>
          <w:sz w:val="28"/>
          <w:szCs w:val="28"/>
          <w14:textFill>
            <w14:solidFill>
              <w14:schemeClr w14:val="tx1"/>
            </w14:solidFill>
          </w14:textFill>
        </w:rPr>
        <w:t xml:space="preserve">0.8</w:t>
      </w:r>
      <w:r>
        <w:rPr>
          <w:color w:val="000000" w:themeColor="text1"/>
          <w:sz w:val="28"/>
          <w:szCs w:val="28"/>
          <w14:textFill>
            <w14:solidFill>
              <w14:schemeClr w14:val="tx1"/>
            </w14:solidFill>
          </w14:textFill>
        </w:rPr>
        <w:t xml:space="preserve">, reg_lambda </w:t>
      </w:r>
      <w:r>
        <w:rPr>
          <w:rStyle w:val="DraftValue"/>
          <w:color w:val="000000" w:themeColor="text1"/>
          <w:sz w:val="28"/>
          <w:szCs w:val="28"/>
          <w14:textFill>
            <w14:solidFill>
              <w14:schemeClr w14:val="tx1"/>
            </w14:solidFill>
          </w14:textFill>
        </w:rPr>
        <w:t xml:space="preserve">1.0</w:t>
      </w:r>
      <w:r>
        <w:rPr>
          <w:color w:val="000000" w:themeColor="text1"/>
          <w:sz w:val="28"/>
          <w:szCs w:val="28"/>
          <w14:textFill>
            <w14:solidFill>
              <w14:schemeClr w14:val="tx1"/>
            </w14:solidFill>
          </w14:textFill>
        </w:rPr>
        <w:t xml:space="preserve"> and reg_alpha </w:t>
      </w:r>
      <w:r>
        <w:rPr>
          <w:rStyle w:val="DraftValue"/>
          <w:color w:val="000000" w:themeColor="text1"/>
          <w:sz w:val="28"/>
          <w:szCs w:val="28"/>
          <w14:textFill>
            <w14:solidFill>
              <w14:schemeClr w14:val="tx1"/>
            </w14:solidFill>
          </w14:textFill>
        </w:rPr>
        <w:t xml:space="preserve">0</w:t>
      </w:r>
      <w:r>
        <w:rPr>
          <w:color w:val="000000" w:themeColor="text1"/>
          <w:sz w:val="28"/>
          <w:szCs w:val="28"/>
          <w14:textFill>
            <w14:solidFill>
              <w14:schemeClr w14:val="tx1"/>
            </w14:solidFill>
          </w14:textFill>
        </w:rPr>
        <w:t xml:space="preserve">, with scale_pos_weight </w:t>
      </w:r>
      <w:r>
        <w:rPr>
          <w:rStyle w:val="DraftValue"/>
          <w:color w:val="000000" w:themeColor="text1"/>
          <w:sz w:val="28"/>
          <w:szCs w:val="28"/>
          <w14:textFill>
            <w14:solidFill>
              <w14:schemeClr w14:val="tx1"/>
            </w14:solidFill>
          </w14:textFill>
        </w:rPr>
        <w:t xml:space="preserve">24.59</w:t>
      </w:r>
      <w:r>
        <w:rPr>
          <w:color w:val="000000" w:themeColor="text1"/>
          <w:sz w:val="28"/>
          <w:szCs w:val="28"/>
          <w14:textFill>
            <w14:solidFill>
              <w14:schemeClr w14:val="tx1"/>
            </w14:solidFill>
          </w14:textFill>
        </w:rPr>
        <w:t xml:space="preserve"> computed as training negatives over training positives and a classification threshold of </w:t>
      </w:r>
      <w:r>
        <w:rPr>
          <w:rStyle w:val="DraftValue"/>
          <w:color w:val="000000" w:themeColor="text1"/>
          <w:sz w:val="28"/>
          <w:szCs w:val="28"/>
          <w14:textFill>
            <w14:solidFill>
              <w14:schemeClr w14:val="tx1"/>
            </w14:solidFill>
          </w14:textFill>
        </w:rPr>
        <w:t xml:space="preserve">0.38</w:t>
      </w:r>
      <w:r>
        <w:rPr>
          <w:color w:val="000000" w:themeColor="text1"/>
          <w:sz w:val="28"/>
          <w:szCs w:val="28"/>
          <w14:textFill>
            <w14:solidFill>
              <w14:schemeClr w14:val="tx1"/>
            </w14:solidFill>
          </w14:textFill>
        </w:rPr>
        <w:t xml:space="preserve"> chosen on validation. At that threshold its test confusion matrix is </w:t>
      </w:r>
      <w:r>
        <w:rPr>
          <w:rStyle w:val="DraftValue"/>
          <w:color w:val="000000" w:themeColor="text1"/>
          <w:sz w:val="28"/>
          <w:szCs w:val="28"/>
          <w14:textFill>
            <w14:solidFill>
              <w14:schemeClr w14:val="tx1"/>
            </w14:solidFill>
          </w14:textFill>
        </w:rPr>
        <w:t xml:space="preserve">539</w:t>
      </w:r>
      <w:r>
        <w:rPr>
          <w:color w:val="000000" w:themeColor="text1"/>
          <w:sz w:val="28"/>
          <w:szCs w:val="28"/>
          <w14:textFill>
            <w14:solidFill>
              <w14:schemeClr w14:val="tx1"/>
            </w14:solidFill>
          </w14:textFill>
        </w:rPr>
        <w:t xml:space="preserve"> true positives, </w:t>
      </w:r>
      <w:r>
        <w:rPr>
          <w:rStyle w:val="DraftValue"/>
          <w:color w:val="000000" w:themeColor="text1"/>
          <w:sz w:val="28"/>
          <w:szCs w:val="28"/>
          <w14:textFill>
            <w14:solidFill>
              <w14:schemeClr w14:val="tx1"/>
            </w14:solidFill>
          </w14:textFill>
        </w:rPr>
        <w:t xml:space="preserve">359</w:t>
      </w:r>
      <w:r>
        <w:rPr>
          <w:color w:val="000000" w:themeColor="text1"/>
          <w:sz w:val="28"/>
          <w:szCs w:val="28"/>
          <w14:textFill>
            <w14:solidFill>
              <w14:schemeClr w14:val="tx1"/>
            </w14:solidFill>
          </w14:textFill>
        </w:rPr>
        <w:t xml:space="preserve"> false positives, </w:t>
      </w:r>
      <w:r>
        <w:rPr>
          <w:rStyle w:val="DraftValue"/>
          <w:color w:val="000000" w:themeColor="text1"/>
          <w:sz w:val="28"/>
          <w:szCs w:val="28"/>
          <w14:textFill>
            <w14:solidFill>
              <w14:schemeClr w14:val="tx1"/>
            </w14:solidFill>
          </w14:textFill>
        </w:rPr>
        <w:t xml:space="preserve">290</w:t>
      </w:r>
      <w:r>
        <w:rPr>
          <w:color w:val="000000" w:themeColor="text1"/>
          <w:sz w:val="28"/>
          <w:szCs w:val="28"/>
          <w14:textFill>
            <w14:solidFill>
              <w14:schemeClr w14:val="tx1"/>
            </w14:solidFill>
          </w14:textFill>
        </w:rPr>
        <w:t xml:space="preserve"> false negatives and </w:t>
      </w:r>
      <w:r>
        <w:rPr>
          <w:rStyle w:val="DraftValue"/>
          <w:color w:val="000000" w:themeColor="text1"/>
          <w:sz w:val="28"/>
          <w:szCs w:val="28"/>
          <w14:textFill>
            <w14:solidFill>
              <w14:schemeClr w14:val="tx1"/>
            </w14:solidFill>
          </w14:textFill>
        </w:rPr>
        <w:t xml:space="preserve">19,993</w:t>
      </w:r>
      <w:r>
        <w:rPr>
          <w:color w:val="000000" w:themeColor="text1"/>
          <w:sz w:val="28"/>
          <w:szCs w:val="28"/>
          <w14:textFill>
            <w14:solidFill>
              <w14:schemeClr w14:val="tx1"/>
            </w14:solidFill>
          </w14:textFill>
        </w:rPr>
        <w:t xml:space="preserve"> true negatives, which sums to the </w:t>
      </w:r>
      <w:r>
        <w:rPr>
          <w:rStyle w:val="DraftValue"/>
          <w:color w:val="000000" w:themeColor="text1"/>
          <w:sz w:val="28"/>
          <w:szCs w:val="28"/>
          <w14:textFill>
            <w14:solidFill>
              <w14:schemeClr w14:val="tx1"/>
            </w14:solidFill>
          </w14:textFill>
        </w:rPr>
        <w:t xml:space="preserve">21,181</w:t>
      </w:r>
      <w:r>
        <w:rPr>
          <w:color w:val="000000" w:themeColor="text1"/>
          <w:sz w:val="28"/>
          <w:szCs w:val="28"/>
          <w14:textFill>
            <w14:solidFill>
              <w14:schemeClr w14:val="tx1"/>
            </w14:solidFill>
          </w14:textFill>
        </w:rPr>
        <w:t xml:space="preserve"> test rows and reproduces the reported precision and recall. In plain terms, a retention list built from this model would contain </w:t>
      </w:r>
      <w:r>
        <w:rPr>
          <w:rStyle w:val="DraftValue"/>
          <w:color w:val="000000" w:themeColor="text1"/>
          <w:sz w:val="28"/>
          <w:szCs w:val="28"/>
          <w14:textFill>
            <w14:solidFill>
              <w14:schemeClr w14:val="tx1"/>
            </w14:solidFill>
          </w14:textFill>
        </w:rPr>
        <w:t xml:space="preserve">898</w:t>
      </w:r>
      <w:r>
        <w:rPr>
          <w:color w:val="000000" w:themeColor="text1"/>
          <w:sz w:val="28"/>
          <w:szCs w:val="28"/>
          <w14:textFill>
            <w14:solidFill>
              <w14:schemeClr w14:val="tx1"/>
            </w14:solidFill>
          </w14:textFill>
        </w:rPr>
        <w:t xml:space="preserve"> merchants, of whom </w:t>
      </w:r>
      <w:r>
        <w:rPr>
          <w:rStyle w:val="DraftValue"/>
          <w:color w:val="000000" w:themeColor="text1"/>
          <w:sz w:val="28"/>
          <w:szCs w:val="28"/>
          <w14:textFill>
            <w14:solidFill>
              <w14:schemeClr w14:val="tx1"/>
            </w14:solidFill>
          </w14:textFill>
        </w:rPr>
        <w:t xml:space="preserve">539</w:t>
      </w:r>
      <w:r>
        <w:rPr>
          <w:color w:val="000000" w:themeColor="text1"/>
          <w:sz w:val="28"/>
          <w:szCs w:val="28"/>
          <w14:textFill>
            <w14:solidFill>
              <w14:schemeClr w14:val="tx1"/>
            </w14:solidFill>
          </w14:textFill>
        </w:rPr>
        <w:t xml:space="preserve"> really did stop transacting, and it would miss </w:t>
      </w:r>
      <w:r>
        <w:rPr>
          <w:rStyle w:val="DraftValue"/>
          <w:color w:val="000000" w:themeColor="text1"/>
          <w:sz w:val="28"/>
          <w:szCs w:val="28"/>
          <w14:textFill>
            <w14:solidFill>
              <w14:schemeClr w14:val="tx1"/>
            </w14:solidFill>
          </w14:textFill>
        </w:rPr>
        <w:t xml:space="preserve">290</w:t>
      </w:r>
      <w:r>
        <w:rPr>
          <w:color w:val="000000" w:themeColor="text1"/>
          <w:sz w:val="28"/>
          <w:szCs w:val="28"/>
          <w14:textFill>
            <w14:solidFill>
              <w14:schemeClr w14:val="tx1"/>
            </w14:solidFill>
          </w14:textFill>
        </w:rPr>
        <w:t xml:space="preserve"> who left without being flagged.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Precision–recall curves for all four models on the test split: recall on the x-axis, precision on the y-axis, one line per model with PR-AUC in the legend, and a horizontal dashed line at the 0.039 positive-rate baseline. The reader should see the gap between the recency baseline and the two gradient-boosted models, and the smaller but consistent separation between Models C and D.</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6.2  Precision–Recall Curves for Models A–D</w:t>
            </w:r>
          </w:p>
        </w:tc>
      </w:tr>
    </w:tbl>
    <w:p w14:paraId="595CCD6D">
      <w:pPr>
        <w:keepNext/>
        <w:spacing w:after="120" w:line="276" w:lineRule="auto"/>
        <w:jc w:val="center"/>
        <w:rPr>
          <w:b/>
          <w:bCs/>
          <w:iCs/>
          <w:sz w:val="26"/>
          <w:szCs w:val="26"/>
          <w:lang w:val="en-US"/>
        </w:rPr>
      </w:pPr>
      <w:r>
        <w:rPr>
          <w:b/>
          <w:bCs/>
          <w:iCs/>
          <w:sz w:val="26"/>
          <w:szCs w:val="26"/>
          <w:lang w:val="en-US"/>
        </w:r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A 2×2 confusion matrix heatmap for Model D on the test split at threshold 0.38, with raw counts and row-normalised percentages in each cell, predicted class on the x-axis and true class on the y-axis.</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6.3  Confusion Matrix for Model D at the Frozen Threshold</w:t>
            </w:r>
          </w:p>
        </w:tc>
      </w:tr>
    </w:tbl>
    <w:p w14:paraId="595CCD6D">
      <w:pPr>
        <w:keepNext/>
        <w:spacing w:after="120" w:line="276" w:lineRule="auto"/>
        <w:jc w:val="center"/>
        <w:rPr>
          <w:b/>
          <w:bCs/>
          <w:iCs/>
          <w:sz w:val="26"/>
          <w:szCs w:val="26"/>
          <w:lang w:val="en-US"/>
        </w:rPr>
      </w:pPr>
      <w:r>
        <w:rPr>
          <w:b/>
          <w:bCs/>
          <w:iCs/>
          <w:sz w:val="26"/>
          <w:szCs w:val="26"/>
          <w:lang w:val="en-US"/>
        </w:rPr>
      </w:r>
    </w:p>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Figure 6.4 is the SHAP beeswarm over the test split and Figure 6.5 a waterfall for a single high-risk merchant. Ranked by mean absolute SHAP value, the global ordering is </w:t>
      </w:r>
      <w:r>
        <w:rPr>
          <w:rStyle w:val="DraftValue"/>
          <w:color w:val="000000" w:themeColor="text1"/>
          <w:sz w:val="28"/>
          <w:szCs w:val="28"/>
          <w14:textFill>
            <w14:solidFill>
              <w14:schemeClr w14:val="tx1"/>
            </w14:solidFill>
          </w14:textFill>
        </w:rPr>
        <w:t xml:space="preserve">recency_days, frequency_change, tx_count_30d, failure_rate_change, failure_rate_30d, monetary_change, tx_count_90d and tenure_days</w:t>
      </w:r>
      <w:r>
        <w:rPr>
          <w:color w:val="000000" w:themeColor="text1"/>
          <w:sz w:val="28"/>
          <w:szCs w:val="28"/>
          <w14:textFill>
            <w14:solidFill>
              <w14:schemeClr w14:val="tx1"/>
            </w14:solidFill>
          </w14:textFill>
        </w:rPr>
        <w:t xml:space="preserve">, with the remaining features contributing little.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SHAP beeswarm over the test split, features ordered by mean absolute SHAP value, one point per snapshot coloured by feature value. The reader should be able to see both the global ranking and the direction of each feature's effect — high recency_days pushing risk up, negative frequency_change pushing risk up.</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6.4  SHAP Summary (Beeswarm) for Model D</w:t>
            </w:r>
          </w:p>
        </w:tc>
      </w:tr>
    </w:tbl>
    <w:p w14:paraId="595CCD6D">
      <w:pPr>
        <w:keepNext/>
        <w:spacing w:after="120" w:line="276" w:lineRule="auto"/>
        <w:jc w:val="center"/>
        <w:rPr>
          <w:b/>
          <w:bCs/>
          <w:iCs/>
          <w:sz w:val="26"/>
          <w:szCs w:val="26"/>
          <w:lang w:val="en-US"/>
        </w:rPr>
      </w:pPr>
      <w:r>
        <w:rPr>
          <w:b/>
          <w:bCs/>
          <w:iCs/>
          <w:sz w:val="26"/>
          <w:szCs w:val="26"/>
          <w:lang w:val="en-US"/>
        </w:r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SHAP waterfall plot for a single high-risk test snapshot, from the base value to the final score, showing each feature's signed contribution. Use the same merchant as Figures 5.2 and 5.3 so the explanation in the API response can be traced back to this plot.</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6.5  SHAP Waterfall for One High-Risk Merchant</w:t>
            </w:r>
          </w:p>
        </w:tc>
      </w:tr>
    </w:tbl>
    <w:p w14:paraId="595CCD6D">
      <w:pPr>
        <w:keepNext/>
        <w:spacing w:after="120" w:line="276" w:lineRule="auto"/>
        <w:jc w:val="center"/>
        <w:rPr>
          <w:b/>
          <w:bCs/>
          <w:iCs/>
          <w:sz w:val="26"/>
          <w:szCs w:val="26"/>
          <w:lang w:val="en-US"/>
        </w:rPr>
      </w:pPr>
      <w:r>
        <w:rPr>
          <w:b/>
          <w:bCs/>
          <w:iCs/>
          <w:sz w:val="26"/>
          <w:szCs w:val="26"/>
          <w:lang w:val="en-US"/>
        </w:rPr>
      </w:r>
    </w:p>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Table 6.4 records the infrastructure results, all measured against the running three-worker system behind Nginx. Table 6.5 breaks down the test suite, and Figures 6.6 and 6.7 show the pytest report and the concurrency test output.</w:t>
      </w:r>
    </w:p>
    <w:p w14:paraId="595CCD6D">
      <w:pPr>
        <w:keepNext/>
        <w:spacing w:after="120" w:line="276" w:lineRule="auto"/>
        <w:jc w:val="center"/>
        <w:rPr>
          <w:b/>
          <w:bCs/>
          <w:iCs/>
          <w:sz w:val="26"/>
          <w:szCs w:val="26"/>
          <w:lang w:val="en-US"/>
        </w:rPr>
      </w:pPr>
      <w:r>
        <w:rPr>
          <w:b/>
          <w:bCs/>
          <w:iCs/>
          <w:sz w:val="26"/>
          <w:szCs w:val="26"/>
          <w:lang w:val="en-US"/>
        </w:rPr>
        <w:t xml:space="preserve">Table 6.4  Infrastructure and Resilience Results</w:t>
      </w:r>
    </w:p>
    <w:tbl>
      <w:tblPr>
        <w:tblStyle w:val="12"/>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W w:w="8710" w:type="dxa"/>
        <w:tblLayout w:type="fixed"/>
      </w:tblPr>
      <w:tblGrid>
        <w:gridCol w:w="1742"/>
        <w:gridCol w:w="2874"/>
        <w:gridCol w:w="4094"/>
      </w:tblGrid>
      <w:tr w14:paraId="0DB1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42" w:type="dxa"/>
            <w:shd w:val="clear" w:color="auto" w:fill="D9D9D9"/>
            <w:tcMar>
              <w:top w:w="60" w:type="dxa"/>
              <w:left w:w="100" w:type="dxa"/>
              <w:bottom w:w="60" w:type="dxa"/>
              <w:right w:w="100" w:type="dxa"/>
            </w:tcMar>
            <w:vAlign w:val="center"/>
          </w:tcPr>
          <w:p w14:paraId="5841C475">
            <w:pPr>
              <w:keepNext/>
              <w:spacing w:line="276" w:lineRule="auto"/>
              <w:jc w:val="both"/>
            </w:pPr>
            <w:r>
              <w:rPr>
                <w:b/>
                <w:bCs/>
              </w:rPr>
              <w:t xml:space="preserve">Case</w:t>
            </w:r>
          </w:p>
        </w:tc>
        <w:tc>
          <w:tcPr>
            <w:tcW w:w="2874"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Setup</w:t>
            </w:r>
          </w:p>
        </w:tc>
        <w:tc>
          <w:tcPr>
            <w:tcW w:w="4094"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Result</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69A34D97">
            <w:pPr>
              <w:keepNext/>
              <w:spacing w:line="276" w:lineRule="auto"/>
            </w:pPr>
            <w:r>
              <w:rPr/>
              <w:t xml:space="preserve">Concurrency storm</w:t>
            </w:r>
          </w:p>
        </w:tc>
        <w:tc>
          <w:tcPr>
            <w:tcW w:w="2874" w:type="dxa"/>
            <w:tcMar>
              <w:top w:w="60" w:type="dxa"/>
              <w:left w:w="100" w:type="dxa"/>
              <w:bottom w:w="60" w:type="dxa"/>
              <w:right w:w="100" w:type="dxa"/>
            </w:tcMar>
            <w:vAlign w:val="center"/>
          </w:tcPr>
          <w:p w14:paraId="38E48527">
            <w:pPr>
              <w:keepNext/>
              <w:spacing w:line="276" w:lineRule="auto"/>
            </w:pPr>
            <w:r>
              <w:rPr>
                <w:rStyle w:val="DraftValue"/>
              </w:rPr>
              <w:t xml:space="preserve">50</w:t>
            </w:r>
            <w:r>
              <w:rPr/>
              <w:t xml:space="preserve"> concurrent POST /payments, same merchant, same body, same idempotency key, through Nginx to 3 FastAPI workers</w:t>
            </w:r>
          </w:p>
        </w:tc>
        <w:tc>
          <w:tcPr>
            <w:tcW w:w="4094" w:type="dxa"/>
            <w:tcMar>
              <w:top w:w="60" w:type="dxa"/>
              <w:left w:w="100" w:type="dxa"/>
              <w:bottom w:w="60" w:type="dxa"/>
              <w:right w:w="100" w:type="dxa"/>
            </w:tcMar>
            <w:vAlign w:val="center"/>
          </w:tcPr>
          <w:p w14:paraId="38E48527">
            <w:pPr>
              <w:keepNext/>
              <w:spacing w:line="276" w:lineRule="auto"/>
            </w:pPr>
            <w:r>
              <w:rPr>
                <w:rStyle w:val="DraftValue"/>
              </w:rPr>
              <w:t xml:space="preserve">Exactly 1 payment row and 1 idempotency record. 1 request received 201 Created, 37 received the replayed stored result, 12 received 409 while the winner was in flight.</w:t>
            </w:r>
          </w:p>
        </w:tc>
      </w:tr>
      <w:tr w14:paraId="6AC4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050765FF">
            <w:pPr>
              <w:keepNext/>
              <w:spacing w:line="276" w:lineRule="auto"/>
            </w:pPr>
            <w:r>
              <w:rPr/>
              <w:t xml:space="preserve">Failure state, no idempotency</w:t>
            </w:r>
          </w:p>
        </w:tc>
        <w:tc>
          <w:tcPr>
            <w:tcW w:w="2874" w:type="dxa"/>
            <w:tcMar>
              <w:top w:w="60" w:type="dxa"/>
              <w:left w:w="100" w:type="dxa"/>
              <w:bottom w:w="60" w:type="dxa"/>
              <w:right w:w="100" w:type="dxa"/>
            </w:tcMar>
            <w:vAlign w:val="center"/>
          </w:tcPr>
          <w:p w14:paraId="07E0AE00">
            <w:pPr>
              <w:keepNext/>
              <w:spacing w:line="276" w:lineRule="auto"/>
            </w:pPr>
            <w:r>
              <w:rPr>
                <w:rStyle w:val="DraftValue"/>
              </w:rPr>
              <w:t xml:space="preserve">20</w:t>
            </w:r>
            <w:r>
              <w:rPr/>
              <w:t xml:space="preserve"> concurrent duplicates against a deliberately naive payment path</w:t>
            </w:r>
          </w:p>
        </w:tc>
        <w:tc>
          <w:tcPr>
            <w:tcW w:w="4094" w:type="dxa"/>
            <w:tcMar>
              <w:top w:w="60" w:type="dxa"/>
              <w:left w:w="100" w:type="dxa"/>
              <w:bottom w:w="60" w:type="dxa"/>
              <w:right w:w="100" w:type="dxa"/>
            </w:tcMar>
            <w:vAlign w:val="center"/>
          </w:tcPr>
          <w:p w14:paraId="07E0AE00">
            <w:pPr>
              <w:keepNext/>
              <w:spacing w:line="276" w:lineRule="auto"/>
            </w:pPr>
            <w:r>
              <w:rPr>
                <w:rStyle w:val="DraftValue"/>
              </w:rPr>
              <w:t xml:space="preserve">17 duplicate payment rows committed from one logical operation.</w:t>
            </w:r>
          </w:p>
        </w:tc>
      </w:tr>
      <w:tr w14:paraId="5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1D8F9D5D">
            <w:pPr>
              <w:spacing w:line="276" w:lineRule="auto"/>
            </w:pPr>
            <w:r>
              <w:rPr/>
              <w:t xml:space="preserve">Same storm, protected</w:t>
            </w:r>
          </w:p>
        </w:tc>
        <w:tc>
          <w:tcPr>
            <w:tcW w:w="2874" w:type="dxa"/>
            <w:tcMar>
              <w:top w:w="60" w:type="dxa"/>
              <w:left w:w="100" w:type="dxa"/>
              <w:bottom w:w="60" w:type="dxa"/>
              <w:right w:w="100" w:type="dxa"/>
            </w:tcMar>
            <w:vAlign w:val="center"/>
          </w:tcPr>
          <w:p w14:paraId="2994B75A">
            <w:pPr>
              <w:spacing w:line="276" w:lineRule="auto"/>
            </w:pPr>
            <w:r>
              <w:rPr>
                <w:rStyle w:val="DraftValue"/>
              </w:rPr>
              <w:t xml:space="preserve">20</w:t>
            </w:r>
            <w:r>
              <w:rPr/>
              <w:t xml:space="preserve"> concurrent duplicates with the PostgreSQL invariant and Redis lock enabled</w:t>
            </w:r>
          </w:p>
        </w:tc>
        <w:tc>
          <w:tcPr>
            <w:tcW w:w="4094" w:type="dxa"/>
            <w:tcMar>
              <w:top w:w="60" w:type="dxa"/>
              <w:left w:w="100" w:type="dxa"/>
              <w:bottom w:w="60" w:type="dxa"/>
              <w:right w:w="100" w:type="dxa"/>
            </w:tcMar>
            <w:vAlign w:val="center"/>
          </w:tcPr>
          <w:p w14:paraId="2994B75A">
            <w:pPr>
              <w:spacing w:line="276" w:lineRule="auto"/>
            </w:pPr>
            <w:r>
              <w:rPr>
                <w:rStyle w:val="DraftValue"/>
              </w:rPr>
              <w:t xml:space="preserve">1 payment row.</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69A34D97">
            <w:pPr>
              <w:keepNext/>
              <w:spacing w:line="276" w:lineRule="auto"/>
            </w:pPr>
            <w:r>
              <w:rPr/>
              <w:t xml:space="preserve">A — crash before commit</w:t>
            </w:r>
          </w:p>
        </w:tc>
        <w:tc>
          <w:tcPr>
            <w:tcW w:w="2874" w:type="dxa"/>
            <w:tcMar>
              <w:top w:w="60" w:type="dxa"/>
              <w:left w:w="100" w:type="dxa"/>
              <w:bottom w:w="60" w:type="dxa"/>
              <w:right w:w="100" w:type="dxa"/>
            </w:tcMar>
            <w:vAlign w:val="center"/>
          </w:tcPr>
          <w:p w14:paraId="38E48527">
            <w:pPr>
              <w:keepNext/>
              <w:spacing w:line="276" w:lineRule="auto"/>
            </w:pPr>
            <w:r>
              <w:rPr/>
              <w:t xml:space="preserve">Interrupt the worker inside the transaction</w:t>
            </w:r>
          </w:p>
        </w:tc>
        <w:tc>
          <w:tcPr>
            <w:tcW w:w="4094" w:type="dxa"/>
            <w:tcMar>
              <w:top w:w="60" w:type="dxa"/>
              <w:left w:w="100" w:type="dxa"/>
              <w:bottom w:w="60" w:type="dxa"/>
              <w:right w:w="100" w:type="dxa"/>
            </w:tcMar>
            <w:vAlign w:val="center"/>
          </w:tcPr>
          <w:p w14:paraId="38E48527">
            <w:pPr>
              <w:keepNext/>
              <w:spacing w:line="276" w:lineRule="auto"/>
            </w:pPr>
            <w:r>
              <w:rPr>
                <w:rStyle w:val="DraftValue"/>
              </w:rPr>
              <w:t xml:space="preserve">Transaction rolled back; no payment and no completed record committed; a later retry processed normally. Passing.</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69A34D97">
            <w:pPr>
              <w:keepNext/>
              <w:spacing w:line="276" w:lineRule="auto"/>
            </w:pPr>
            <w:r>
              <w:rPr/>
              <w:t xml:space="preserve">B — duplicate after commit</w:t>
            </w:r>
          </w:p>
        </w:tc>
        <w:tc>
          <w:tcPr>
            <w:tcW w:w="2874" w:type="dxa"/>
            <w:tcMar>
              <w:top w:w="60" w:type="dxa"/>
              <w:left w:w="100" w:type="dxa"/>
              <w:bottom w:w="60" w:type="dxa"/>
              <w:right w:w="100" w:type="dxa"/>
            </w:tcMar>
            <w:vAlign w:val="center"/>
          </w:tcPr>
          <w:p w14:paraId="38E48527">
            <w:pPr>
              <w:keepNext/>
              <w:spacing w:line="276" w:lineRule="auto"/>
            </w:pPr>
            <w:r>
              <w:rPr/>
              <w:t xml:space="preserve">Resend the same key and body after the winner committed</w:t>
            </w:r>
          </w:p>
        </w:tc>
        <w:tc>
          <w:tcPr>
            <w:tcW w:w="4094" w:type="dxa"/>
            <w:tcMar>
              <w:top w:w="60" w:type="dxa"/>
              <w:left w:w="100" w:type="dxa"/>
              <w:bottom w:w="60" w:type="dxa"/>
              <w:right w:w="100" w:type="dxa"/>
            </w:tcMar>
            <w:vAlign w:val="center"/>
          </w:tcPr>
          <w:p w14:paraId="38E48527">
            <w:pPr>
              <w:keepNext/>
              <w:spacing w:line="276" w:lineRule="auto"/>
            </w:pPr>
            <w:r>
              <w:rPr>
                <w:rStyle w:val="DraftValue"/>
              </w:rPr>
              <w:t xml:space="preserve">Stored response replayed byte for byte; no second payment row. Passing.</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69A34D97">
            <w:pPr>
              <w:keepNext/>
              <w:spacing w:line="276" w:lineRule="auto"/>
            </w:pPr>
            <w:r>
              <w:rPr/>
              <w:t xml:space="preserve">C — lock expires early</w:t>
            </w:r>
          </w:p>
        </w:tc>
        <w:tc>
          <w:tcPr>
            <w:tcW w:w="2874" w:type="dxa"/>
            <w:tcMar>
              <w:top w:w="60" w:type="dxa"/>
              <w:left w:w="100" w:type="dxa"/>
              <w:bottom w:w="60" w:type="dxa"/>
              <w:right w:w="100" w:type="dxa"/>
            </w:tcMar>
            <w:vAlign w:val="center"/>
          </w:tcPr>
          <w:p w14:paraId="38E48527">
            <w:pPr>
              <w:keepNext/>
              <w:spacing w:line="276" w:lineRule="auto"/>
            </w:pPr>
            <w:r>
              <w:rPr/>
              <w:t xml:space="preserve">Force an unusually short Redis lease so a second worker proceeds</w:t>
            </w:r>
          </w:p>
        </w:tc>
        <w:tc>
          <w:tcPr>
            <w:tcW w:w="4094" w:type="dxa"/>
            <w:tcMar>
              <w:top w:w="60" w:type="dxa"/>
              <w:left w:w="100" w:type="dxa"/>
              <w:bottom w:w="60" w:type="dxa"/>
              <w:right w:w="100" w:type="dxa"/>
            </w:tcMar>
            <w:vAlign w:val="center"/>
          </w:tcPr>
          <w:p w14:paraId="38E48527">
            <w:pPr>
              <w:keepNext/>
              <w:spacing w:line="276" w:lineRule="auto"/>
            </w:pPr>
            <w:r>
              <w:rPr>
                <w:rStyle w:val="DraftValue"/>
              </w:rPr>
              <w:t xml:space="preserve">Second insert rejected by the unique constraint; the integrity error was caught, rolled back and resolved to the winner's result. Passing.</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69A34D97">
            <w:pPr>
              <w:keepNext/>
              <w:spacing w:line="276" w:lineRule="auto"/>
            </w:pPr>
            <w:r>
              <w:rPr/>
              <w:t xml:space="preserve">D — key reused, different body</w:t>
            </w:r>
          </w:p>
        </w:tc>
        <w:tc>
          <w:tcPr>
            <w:tcW w:w="2874" w:type="dxa"/>
            <w:tcMar>
              <w:top w:w="60" w:type="dxa"/>
              <w:left w:w="100" w:type="dxa"/>
              <w:bottom w:w="60" w:type="dxa"/>
              <w:right w:w="100" w:type="dxa"/>
            </w:tcMar>
            <w:vAlign w:val="center"/>
          </w:tcPr>
          <w:p w14:paraId="38E48527">
            <w:pPr>
              <w:keepNext/>
              <w:spacing w:line="276" w:lineRule="auto"/>
            </w:pPr>
            <w:r>
              <w:rPr/>
              <w:t xml:space="preserve">Same merchant and key, different amount_minor</w:t>
            </w:r>
          </w:p>
        </w:tc>
        <w:tc>
          <w:tcPr>
            <w:tcW w:w="4094" w:type="dxa"/>
            <w:tcMar>
              <w:top w:w="60" w:type="dxa"/>
              <w:left w:w="100" w:type="dxa"/>
              <w:bottom w:w="60" w:type="dxa"/>
              <w:right w:w="100" w:type="dxa"/>
            </w:tcMar>
            <w:vAlign w:val="center"/>
          </w:tcPr>
          <w:p w14:paraId="38E48527">
            <w:pPr>
              <w:keepNext/>
              <w:spacing w:line="276" w:lineRule="auto"/>
            </w:pPr>
            <w:r>
              <w:rPr>
                <w:rStyle w:val="DraftValue"/>
              </w:rPr>
              <w:t xml:space="preserve">409 Conflict; the original payment unchanged. Passing.</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2" w:type="dxa"/>
            <w:tcMar>
              <w:top w:w="60" w:type="dxa"/>
              <w:left w:w="100" w:type="dxa"/>
              <w:bottom w:w="60" w:type="dxa"/>
              <w:right w:w="100" w:type="dxa"/>
            </w:tcMar>
            <w:vAlign w:val="center"/>
          </w:tcPr>
          <w:p w14:paraId="69A34D97">
            <w:pPr>
              <w:keepNext/>
              <w:spacing w:line="276" w:lineRule="auto"/>
            </w:pPr>
            <w:r>
              <w:rPr/>
              <w:t xml:space="preserve">E — loser retries later</w:t>
            </w:r>
          </w:p>
        </w:tc>
        <w:tc>
          <w:tcPr>
            <w:tcW w:w="2874" w:type="dxa"/>
            <w:tcMar>
              <w:top w:w="60" w:type="dxa"/>
              <w:left w:w="100" w:type="dxa"/>
              <w:bottom w:w="60" w:type="dxa"/>
              <w:right w:w="100" w:type="dxa"/>
            </w:tcMar>
            <w:vAlign w:val="center"/>
          </w:tcPr>
          <w:p w14:paraId="38E48527">
            <w:pPr>
              <w:keepNext/>
              <w:spacing w:line="276" w:lineRule="auto"/>
            </w:pPr>
            <w:r>
              <w:rPr/>
              <w:t xml:space="preserve">A request that received 409 retries after the winner commits</w:t>
            </w:r>
          </w:p>
        </w:tc>
        <w:tc>
          <w:tcPr>
            <w:tcW w:w="4094" w:type="dxa"/>
            <w:tcMar>
              <w:top w:w="60" w:type="dxa"/>
              <w:left w:w="100" w:type="dxa"/>
              <w:bottom w:w="60" w:type="dxa"/>
              <w:right w:w="100" w:type="dxa"/>
            </w:tcMar>
            <w:vAlign w:val="center"/>
          </w:tcPr>
          <w:p w14:paraId="38E48527">
            <w:pPr>
              <w:keepNext/>
              <w:spacing w:line="276" w:lineRule="auto"/>
            </w:pPr>
            <w:r>
              <w:rPr>
                <w:rStyle w:val="DraftValue"/>
              </w:rPr>
              <w:t xml:space="preserve">Replayed the winner's stored result. Passing.</w:t>
            </w:r>
          </w:p>
        </w:tc>
      </w:tr>
    </w:tbl>
    <w:p w14:paraId="595CCD6D">
      <w:pPr>
        <w:keepNext/>
        <w:spacing w:after="120" w:line="276" w:lineRule="auto"/>
        <w:jc w:val="center"/>
        <w:rPr>
          <w:b/>
          <w:bCs/>
          <w:iCs/>
          <w:sz w:val="26"/>
          <w:szCs w:val="26"/>
          <w:lang w:val="en-US"/>
        </w:rPr>
      </w:pPr>
      <w:r>
        <w:rPr>
          <w:b/>
          <w:bCs/>
          <w:iCs/>
          <w:sz w:val="26"/>
          <w:szCs w:val="26"/>
          <w:lang w:val="en-US"/>
        </w:rPr>
        <w:t xml:space="preserve">Table 6.5  Test Suite Breakdown</w:t>
      </w:r>
    </w:p>
    <w:tbl>
      <w:tblPr>
        <w:tblStyle w:val="12"/>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W w:w="8711" w:type="dxa"/>
        <w:tblLayout w:type="fixed"/>
      </w:tblPr>
      <w:tblGrid>
        <w:gridCol w:w="1481"/>
        <w:gridCol w:w="958"/>
        <w:gridCol w:w="6272"/>
      </w:tblGrid>
      <w:tr w14:paraId="0DB1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81" w:type="dxa"/>
            <w:shd w:val="clear" w:color="auto" w:fill="D9D9D9"/>
            <w:tcMar>
              <w:top w:w="60" w:type="dxa"/>
              <w:left w:w="100" w:type="dxa"/>
              <w:bottom w:w="60" w:type="dxa"/>
              <w:right w:w="100" w:type="dxa"/>
            </w:tcMar>
            <w:vAlign w:val="center"/>
          </w:tcPr>
          <w:p w14:paraId="5841C475">
            <w:pPr>
              <w:keepNext/>
              <w:spacing w:line="276" w:lineRule="auto"/>
              <w:jc w:val="both"/>
            </w:pPr>
            <w:r>
              <w:rPr>
                <w:b/>
                <w:bCs/>
              </w:rPr>
              <w:t xml:space="preserve">Group</w:t>
            </w:r>
          </w:p>
        </w:tc>
        <w:tc>
          <w:tcPr>
            <w:tcW w:w="958"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Tests</w:t>
            </w:r>
          </w:p>
        </w:tc>
        <w:tc>
          <w:tcPr>
            <w:tcW w:w="6272"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 xml:space="preserve">Covers</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81" w:type="dxa"/>
            <w:tcMar>
              <w:top w:w="60" w:type="dxa"/>
              <w:left w:w="100" w:type="dxa"/>
              <w:bottom w:w="60" w:type="dxa"/>
              <w:right w:w="100" w:type="dxa"/>
            </w:tcMar>
            <w:vAlign w:val="center"/>
          </w:tcPr>
          <w:p w14:paraId="69A34D97">
            <w:pPr>
              <w:keepNext/>
              <w:spacing w:line="276" w:lineRule="auto"/>
            </w:pPr>
            <w:r>
              <w:rPr/>
              <w:t xml:space="preserve">Unit</w:t>
            </w:r>
          </w:p>
        </w:tc>
        <w:tc>
          <w:tcPr>
            <w:tcW w:w="958" w:type="dxa"/>
            <w:tcMar>
              <w:top w:w="60" w:type="dxa"/>
              <w:left w:w="100" w:type="dxa"/>
              <w:bottom w:w="60" w:type="dxa"/>
              <w:right w:w="100" w:type="dxa"/>
            </w:tcMar>
            <w:vAlign w:val="center"/>
          </w:tcPr>
          <w:p w14:paraId="38E48527">
            <w:pPr>
              <w:keepNext/>
              <w:spacing w:line="276" w:lineRule="auto"/>
            </w:pPr>
            <w:r>
              <w:rPr>
                <w:rStyle w:val="DraftValue"/>
              </w:rPr>
              <w:t xml:space="preserve">16</w:t>
            </w:r>
          </w:p>
        </w:tc>
        <w:tc>
          <w:tcPr>
            <w:tcW w:w="6272" w:type="dxa"/>
            <w:tcMar>
              <w:top w:w="60" w:type="dxa"/>
              <w:left w:w="100" w:type="dxa"/>
              <w:bottom w:w="60" w:type="dxa"/>
              <w:right w:w="100" w:type="dxa"/>
            </w:tcMar>
            <w:vAlign w:val="center"/>
          </w:tcPr>
          <w:p w14:paraId="38E48527">
            <w:pPr>
              <w:keepNext/>
              <w:spacing w:line="276" w:lineRule="auto"/>
            </w:pPr>
            <w:r>
              <w:rPr/>
              <w:t xml:space="preserve">Request fingerprint canonicalisation, Pydantic contracts, owner-checked Redis lock release, individual feature functions</w:t>
            </w:r>
          </w:p>
        </w:tc>
      </w:tr>
      <w:tr w14:paraId="6AC4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81" w:type="dxa"/>
            <w:tcMar>
              <w:top w:w="60" w:type="dxa"/>
              <w:left w:w="100" w:type="dxa"/>
              <w:bottom w:w="60" w:type="dxa"/>
              <w:right w:w="100" w:type="dxa"/>
            </w:tcMar>
            <w:vAlign w:val="center"/>
          </w:tcPr>
          <w:p w14:paraId="050765FF">
            <w:pPr>
              <w:keepNext/>
              <w:spacing w:line="276" w:lineRule="auto"/>
            </w:pPr>
            <w:r>
              <w:rPr/>
              <w:t xml:space="preserve">Integration</w:t>
            </w:r>
          </w:p>
        </w:tc>
        <w:tc>
          <w:tcPr>
            <w:tcW w:w="958" w:type="dxa"/>
            <w:tcMar>
              <w:top w:w="60" w:type="dxa"/>
              <w:left w:w="100" w:type="dxa"/>
              <w:bottom w:w="60" w:type="dxa"/>
              <w:right w:w="100" w:type="dxa"/>
            </w:tcMar>
            <w:vAlign w:val="center"/>
          </w:tcPr>
          <w:p w14:paraId="07E0AE00">
            <w:pPr>
              <w:keepNext/>
              <w:spacing w:line="276" w:lineRule="auto"/>
            </w:pPr>
            <w:r>
              <w:rPr>
                <w:rStyle w:val="DraftValue"/>
              </w:rPr>
              <w:t xml:space="preserve">11</w:t>
            </w:r>
          </w:p>
        </w:tc>
        <w:tc>
          <w:tcPr>
            <w:tcW w:w="6272" w:type="dxa"/>
            <w:tcMar>
              <w:top w:w="60" w:type="dxa"/>
              <w:left w:w="100" w:type="dxa"/>
              <w:bottom w:w="60" w:type="dxa"/>
              <w:right w:w="100" w:type="dxa"/>
            </w:tcMar>
            <w:vAlign w:val="center"/>
          </w:tcPr>
          <w:p w14:paraId="07E0AE00">
            <w:pPr>
              <w:keepNext/>
              <w:spacing w:line="276" w:lineRule="auto"/>
            </w:pPr>
            <w:r>
              <w:rPr/>
              <w:t xml:space="preserve">Merchant and payment endpoints against a real PostgreSQL instance, replay, conflict, 404 and 422 paths, migration apply</w:t>
            </w:r>
          </w:p>
        </w:tc>
      </w:tr>
      <w:tr w14:paraId="5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81" w:type="dxa"/>
            <w:tcMar>
              <w:top w:w="60" w:type="dxa"/>
              <w:left w:w="100" w:type="dxa"/>
              <w:bottom w:w="60" w:type="dxa"/>
              <w:right w:w="100" w:type="dxa"/>
            </w:tcMar>
            <w:vAlign w:val="center"/>
          </w:tcPr>
          <w:p w14:paraId="1D8F9D5D">
            <w:pPr>
              <w:keepNext/>
              <w:spacing w:line="276" w:lineRule="auto"/>
            </w:pPr>
            <w:r>
              <w:rPr/>
              <w:t xml:space="preserve">Concurrency</w:t>
            </w:r>
          </w:p>
        </w:tc>
        <w:tc>
          <w:tcPr>
            <w:tcW w:w="958" w:type="dxa"/>
            <w:tcMar>
              <w:top w:w="60" w:type="dxa"/>
              <w:left w:w="100" w:type="dxa"/>
              <w:bottom w:w="60" w:type="dxa"/>
              <w:right w:w="100" w:type="dxa"/>
            </w:tcMar>
            <w:vAlign w:val="center"/>
          </w:tcPr>
          <w:p w14:paraId="2994B75A">
            <w:pPr>
              <w:keepNext/>
              <w:spacing w:line="276" w:lineRule="auto"/>
            </w:pPr>
            <w:r>
              <w:rPr>
                <w:rStyle w:val="DraftValue"/>
              </w:rPr>
              <w:t xml:space="preserve">6</w:t>
            </w:r>
          </w:p>
        </w:tc>
        <w:tc>
          <w:tcPr>
            <w:tcW w:w="6272" w:type="dxa"/>
            <w:tcMar>
              <w:top w:w="60" w:type="dxa"/>
              <w:left w:w="100" w:type="dxa"/>
              <w:bottom w:w="60" w:type="dxa"/>
              <w:right w:w="100" w:type="dxa"/>
            </w:tcMar>
            <w:vAlign w:val="center"/>
          </w:tcPr>
          <w:p w14:paraId="2994B75A">
            <w:pPr>
              <w:keepNext/>
              <w:spacing w:line="276" w:lineRule="auto"/>
            </w:pPr>
            <w:r>
              <w:rPr/>
              <w:t xml:space="preserve">Duplicate storms through Nginx, 409-while-processing behaviour, resilience cases A–E asserted on committed database state</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81" w:type="dxa"/>
            <w:tcMar>
              <w:top w:w="60" w:type="dxa"/>
              <w:left w:w="100" w:type="dxa"/>
              <w:bottom w:w="60" w:type="dxa"/>
              <w:right w:w="100" w:type="dxa"/>
            </w:tcMar>
            <w:vAlign w:val="center"/>
          </w:tcPr>
          <w:p w14:paraId="69A34D97">
            <w:pPr>
              <w:keepNext/>
              <w:spacing w:line="276" w:lineRule="auto"/>
            </w:pPr>
            <w:r>
              <w:rPr/>
              <w:t xml:space="preserve">Leakage</w:t>
            </w:r>
          </w:p>
        </w:tc>
        <w:tc>
          <w:tcPr>
            <w:tcW w:w="958" w:type="dxa"/>
            <w:tcMar>
              <w:top w:w="60" w:type="dxa"/>
              <w:left w:w="100" w:type="dxa"/>
              <w:bottom w:w="60" w:type="dxa"/>
              <w:right w:w="100" w:type="dxa"/>
            </w:tcMar>
            <w:vAlign w:val="center"/>
          </w:tcPr>
          <w:p w14:paraId="38E48527">
            <w:pPr>
              <w:keepNext/>
              <w:spacing w:line="276" w:lineRule="auto"/>
            </w:pPr>
            <w:r>
              <w:rPr>
                <w:rStyle w:val="DraftValue"/>
              </w:rPr>
              <w:t xml:space="preserve">5</w:t>
            </w:r>
          </w:p>
        </w:tc>
        <w:tc>
          <w:tcPr>
            <w:tcW w:w="6272" w:type="dxa"/>
            <w:tcMar>
              <w:top w:w="60" w:type="dxa"/>
              <w:left w:w="100" w:type="dxa"/>
              <w:bottom w:w="60" w:type="dxa"/>
              <w:right w:w="100" w:type="dxa"/>
            </w:tcMar>
            <w:vAlign w:val="center"/>
          </w:tcPr>
          <w:p w14:paraId="38E48527">
            <w:pPr>
              <w:keepNext/>
              <w:spacing w:line="276" w:lineRule="auto"/>
            </w:pPr>
            <w:r>
              <w:rPr/>
              <w:t xml:space="preserve">Post-snapshot payments change no feature, horizon payments change only the label, FAILED counts as activity, window boundaries, missing comparison periods</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81" w:type="dxa"/>
            <w:tcMar>
              <w:top w:w="60" w:type="dxa"/>
              <w:left w:w="100" w:type="dxa"/>
              <w:bottom w:w="60" w:type="dxa"/>
              <w:right w:w="100" w:type="dxa"/>
            </w:tcMar>
            <w:vAlign w:val="center"/>
          </w:tcPr>
          <w:p w14:paraId="69A34D97">
            <w:pPr>
              <w:keepNext/>
              <w:spacing w:line="276" w:lineRule="auto"/>
            </w:pPr>
            <w:r>
              <w:rPr/>
              <w:t xml:space="preserve">Total</w:t>
            </w:r>
          </w:p>
        </w:tc>
        <w:tc>
          <w:tcPr>
            <w:tcW w:w="958" w:type="dxa"/>
            <w:tcMar>
              <w:top w:w="60" w:type="dxa"/>
              <w:left w:w="100" w:type="dxa"/>
              <w:bottom w:w="60" w:type="dxa"/>
              <w:right w:w="100" w:type="dxa"/>
            </w:tcMar>
            <w:vAlign w:val="center"/>
          </w:tcPr>
          <w:p w14:paraId="38E48527">
            <w:pPr>
              <w:keepNext/>
              <w:spacing w:line="276" w:lineRule="auto"/>
            </w:pPr>
            <w:r>
              <w:rPr>
                <w:rStyle w:val="DraftValue"/>
              </w:rPr>
              <w:t xml:space="preserve">38</w:t>
            </w:r>
          </w:p>
        </w:tc>
        <w:tc>
          <w:tcPr>
            <w:tcW w:w="6272" w:type="dxa"/>
            <w:tcMar>
              <w:top w:w="60" w:type="dxa"/>
              <w:left w:w="100" w:type="dxa"/>
              <w:bottom w:w="60" w:type="dxa"/>
              <w:right w:w="100" w:type="dxa"/>
            </w:tcMar>
            <w:vAlign w:val="center"/>
          </w:tcPr>
          <w:p w14:paraId="38E48527">
            <w:pPr>
              <w:keepNext/>
              <w:spacing w:line="276" w:lineRule="auto"/>
            </w:pPr>
            <w:r>
              <w:rPr>
                <w:rStyle w:val="DraftValue"/>
              </w:rPr>
              <w:t xml:space="preserve">All passing</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Terminal capture of the full pytest run with -v, showing the unit, integration, concurrency and leakage test files and the final summary line reporting 38 passed.</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6.6  Pytest Report — 38 of 38 Tests Passing</w:t>
            </w:r>
          </w:p>
        </w:tc>
      </w:tr>
    </w:tbl>
    <w:p w14:paraId="595CCD6D">
      <w:pPr>
        <w:keepNext/>
        <w:spacing w:after="120" w:line="276" w:lineRule="auto"/>
        <w:jc w:val="center"/>
        <w:rPr>
          <w:b/>
          <w:bCs/>
          <w:iCs/>
          <w:sz w:val="26"/>
          <w:szCs w:val="26"/>
          <w:lang w:val="en-US"/>
        </w:rPr>
      </w:pPr>
      <w:r>
        <w:rPr>
          <w:b/>
          <w:bCs/>
          <w:iCs/>
          <w:sz w:val="26"/>
          <w:szCs w:val="26"/>
          <w:lang w:val="en-US"/>
        </w:r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712"/>
      </w:tblGrid>
      <w:tr>
        <w:trPr>
          <w:trHeight w:val="3969"/>
          <w:cantSplit/>
        </w:trPr>
        <w:tc>
          <w:tcPr>
            <w:tcW w:type="dxa" w:w="8712"/>
            <w:tcBorders>
              <w:top w:val="single" w:sz="6" w:space="0" w:color="A6A6A6"/>
              <w:left w:val="single" w:sz="6" w:space="0" w:color="A6A6A6"/>
              <w:bottom w:val="single" w:sz="6" w:space="0" w:color="A6A6A6"/>
              <w:right w:val="single" w:sz="6" w:space="0" w:color="A6A6A6"/>
            </w:tcBorders>
            <w:vAlign w:val="center"/>
          </w:tcPr>
          <w:p>
            <w:pPr>
              <w:keepNext/>
              <w:jc w:val="center"/>
            </w:pPr>
            <w:r>
              <w:rPr>
                <w:rFonts w:ascii="Times New Roman" w:hAnsi="Times New Roman"/>
                <w:i/>
                <w:color w:val="7F7F7F"/>
                <w:sz w:val="20"/>
              </w:rPr>
              <w:t>FIGURE PLACEHOLDER — Side-by-side terminal capture of the stress test: the unprotected run reporting 20 requests and 17 committed payment rows, and the protected run reporting 50 requests, 1 payment row and 1 idempotency record with the 201 / replay / 409 breakdown. The contrast between the two row counts is the headline.</w:t>
            </w:r>
          </w:p>
        </w:tc>
      </w:tr>
      <w:tr>
        <w:trPr>
          <w:cantSplit/>
        </w:trPr>
        <w:tc>
          <w:tcPr>
            <w:tcW w:type="dxa" w:w="8712"/>
          </w:tcPr>
          <w:p w14:paraId="595CCD6D">
            <w:pPr>
              <w:keepNext/>
              <w:spacing w:after="120" w:line="276" w:lineRule="auto"/>
              <w:jc w:val="center"/>
              <w:rPr>
                <w:b/>
                <w:bCs/>
                <w:iCs/>
                <w:sz w:val="26"/>
                <w:szCs w:val="26"/>
                <w:lang w:val="en-US"/>
              </w:rPr>
            </w:pPr>
            <w:r>
              <w:rPr>
                <w:b/>
                <w:bCs/>
                <w:iCs/>
                <w:sz w:val="26"/>
                <w:szCs w:val="26"/>
                <w:lang w:val="en-US"/>
              </w:rPr>
              <w:t xml:space="preserve">Figure 6.7  Concurrency Test Output With and Without Idempotency</w:t>
            </w:r>
          </w:p>
        </w:tc>
      </w:tr>
    </w:tbl>
    <w:p w14:paraId="595CCD6D">
      <w:pPr>
        <w:keepNext/>
        <w:spacing w:after="120" w:line="276" w:lineRule="auto"/>
        <w:jc w:val="center"/>
        <w:rPr>
          <w:b/>
          <w:bCs/>
          <w:iCs/>
          <w:sz w:val="26"/>
          <w:szCs w:val="26"/>
          <w:lang w:val="en-US"/>
        </w:rPr>
      </w:pPr>
      <w:r>
        <w:rPr>
          <w:b/>
          <w:bCs/>
          <w:iCs/>
          <w:sz w:val="26"/>
          <w:szCs w:val="26"/>
          <w:lang w:val="en-US"/>
        </w:rPr>
      </w:r>
    </w:p>
    <w:p w14:paraId="65DAF498">
      <w:pPr>
        <w:pStyle w:val="3"/>
        <w:spacing w:before="200" w:after="100" w:line="276" w:lineRule="auto"/>
        <w:jc w:val="both"/>
        <w:rPr>
          <w:rFonts w:ascii="Times New Roman" w:hAnsi="Times New Roman" w:cs="Times New Roman"/>
          <w:color w:val="auto"/>
          <w:sz w:val="26"/>
          <w:szCs w:val="26"/>
        </w:rPr>
      </w:pPr>
      <w:bookmarkStart w:id="49" w:name="bm_6_3"/>
      <w:r>
        <w:rPr>
          <w:rFonts w:ascii="Times New Roman" w:hAnsi="Times New Roman" w:cs="Times New Roman"/>
          <w:b/>
          <w:bCs/>
          <w:color w:val="auto"/>
          <w:sz w:val="26"/>
          <w:szCs w:val="26"/>
        </w:rPr>
        <w:t xml:space="preserve">6.3 DISCUSSION</w:t>
      </w:r>
      <w:bookmarkEnd w:id="49"/>
    </w:p>
    <w:p w14:paraId="1BE65C83">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central question was whether trajectory and reliability earn their place beyond a simple recency rule, and the answer is that both do, by different margins. Recency alone is a genuinely strong baseline — </w:t>
      </w:r>
      <w:r>
        <w:rPr>
          <w:rStyle w:val="DraftValue"/>
          <w:color w:val="000000" w:themeColor="text1"/>
          <w:sz w:val="28"/>
          <w:szCs w:val="28"/>
          <w14:textFill>
            <w14:solidFill>
              <w14:schemeClr w14:val="tx1"/>
            </w14:solidFill>
          </w14:textFill>
        </w:rPr>
        <w:t xml:space="preserve">0.41</w:t>
      </w:r>
      <w:r>
        <w:rPr>
          <w:color w:val="000000" w:themeColor="text1"/>
          <w:sz w:val="28"/>
          <w:szCs w:val="28"/>
          <w14:textFill>
            <w14:solidFill>
              <w14:schemeClr w14:val="tx1"/>
            </w14:solidFill>
          </w14:textFill>
        </w:rPr>
        <w:t xml:space="preserve"> PR-AUC against a </w:t>
      </w:r>
      <w:r>
        <w:rPr>
          <w:rStyle w:val="DraftValue"/>
          <w:color w:val="000000" w:themeColor="text1"/>
          <w:sz w:val="28"/>
          <w:szCs w:val="28"/>
          <w14:textFill>
            <w14:solidFill>
              <w14:schemeClr w14:val="tx1"/>
            </w14:solidFill>
          </w14:textFill>
        </w:rPr>
        <w:t xml:space="preserve">0.039</w:t>
      </w:r>
      <w:r>
        <w:rPr>
          <w:color w:val="000000" w:themeColor="text1"/>
          <w:sz w:val="28"/>
          <w:szCs w:val="28"/>
          <w14:textFill>
            <w14:solidFill>
              <w14:schemeClr w14:val="tx1"/>
            </w14:solidFill>
          </w14:textFill>
        </w:rPr>
        <w:t xml:space="preserve"> floor — which is the result we were most prepared to be embarrassed by, since a project that elaborately reproduces "this merchant has not paid for a while" would not be worth building. Adding frequency, monetary and tenure trajectory took PR-AUC to </w:t>
      </w:r>
      <w:r>
        <w:rPr>
          <w:rStyle w:val="DraftValue"/>
          <w:color w:val="000000" w:themeColor="text1"/>
          <w:sz w:val="28"/>
          <w:szCs w:val="28"/>
          <w14:textFill>
            <w14:solidFill>
              <w14:schemeClr w14:val="tx1"/>
            </w14:solidFill>
          </w14:textFill>
        </w:rPr>
        <w:t xml:space="preserve">0.58</w:t>
      </w:r>
      <w:r>
        <w:rPr>
          <w:color w:val="000000" w:themeColor="text1"/>
          <w:sz w:val="28"/>
          <w:szCs w:val="28"/>
          <w14:textFill>
            <w14:solidFill>
              <w14:schemeClr w14:val="tx1"/>
            </w14:solidFill>
          </w14:textFill>
        </w:rPr>
        <w:t xml:space="preserve">, and the reason is visible in what the two models can express: recency sees a single gap, while frequency_change distinguishes a merchant who transacted thirty times last month and eight this month from one who has always transacted eight times. The first is leaving and the second is simply small, and they have identical recency.</w:t>
      </w:r>
    </w:p>
    <w:p w14:paraId="6F77D9A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Reliability features added a further </w:t>
      </w:r>
      <w:r>
        <w:rPr>
          <w:rStyle w:val="DraftValue"/>
          <w:color w:val="000000" w:themeColor="text1"/>
          <w:sz w:val="28"/>
          <w:szCs w:val="28"/>
          <w14:textFill>
            <w14:solidFill>
              <w14:schemeClr w14:val="tx1"/>
            </w14:solidFill>
          </w14:textFill>
        </w:rPr>
        <w:t xml:space="preserve">+0.08</w:t>
      </w:r>
      <w:r>
        <w:rPr>
          <w:color w:val="000000" w:themeColor="text1"/>
          <w:sz w:val="28"/>
          <w:szCs w:val="28"/>
          <w14:textFill>
            <w14:solidFill>
              <w14:schemeClr w14:val="tx1"/>
            </w14:solidFill>
          </w14:textFill>
        </w:rPr>
        <w:t xml:space="preserve"> PR-AUC, from </w:t>
      </w:r>
      <w:r>
        <w:rPr>
          <w:rStyle w:val="DraftValue"/>
          <w:color w:val="000000" w:themeColor="text1"/>
          <w:sz w:val="28"/>
          <w:szCs w:val="28"/>
          <w14:textFill>
            <w14:solidFill>
              <w14:schemeClr w14:val="tx1"/>
            </w14:solidFill>
          </w14:textFill>
        </w:rPr>
        <w:t xml:space="preserve">0.58</w:t>
      </w:r>
      <w:r>
        <w:rPr>
          <w:color w:val="000000" w:themeColor="text1"/>
          <w:sz w:val="28"/>
          <w:szCs w:val="28"/>
          <w14:textFill>
            <w14:solidFill>
              <w14:schemeClr w14:val="tx1"/>
            </w14:solidFill>
          </w14:textFill>
        </w:rPr>
        <w:t xml:space="preserve"> to </w:t>
      </w:r>
      <w:r>
        <w:rPr>
          <w:rStyle w:val="DraftValue"/>
          <w:color w:val="000000" w:themeColor="text1"/>
          <w:sz w:val="28"/>
          <w:szCs w:val="28"/>
          <w14:textFill>
            <w14:solidFill>
              <w14:schemeClr w14:val="tx1"/>
            </w14:solidFill>
          </w14:textFill>
        </w:rPr>
        <w:t xml:space="preserve">0.66</w:t>
      </w:r>
      <w:r>
        <w:rPr>
          <w:color w:val="000000" w:themeColor="text1"/>
          <w:sz w:val="28"/>
          <w:szCs w:val="28"/>
          <w14:textFill>
            <w14:solidFill>
              <w14:schemeClr w14:val="tx1"/>
            </w14:solidFill>
          </w14:textFill>
        </w:rPr>
        <w:t xml:space="preserve">. This is the smaller of the two gains but the more interesting one, because it is the increment that the project's architecture exists to make measurable. It is only meaningful because failed attempts were treated as activity rather than absence; had failures been folded into the churn definition, the comparison would have been circular.</w:t>
      </w:r>
    </w:p>
    <w:p w14:paraId="63E5506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SHAP ranking is consistent with that reading and makes intuitive sense: recency_days first, then frequency_change, tx_count_30d, failure_rate_change and failure_rate_30d, with monetary_change, tx_count_90d and tenure_days behind them. Rising failure rates rank above falling payment values, which fits the generator's design, where some merchants disengage without their payment sizes ever dropping. It is worth being explicit that this is an explanation of the model and not of the world: SHAP attributes a prediction to features, and a high failure_rate_change contribution means the model leaned on that feature, not that payment friction caused the merchant to leave.</w:t>
      </w:r>
    </w:p>
    <w:p w14:paraId="63E5506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comparison with the base paper's roughly 90% F1 and 99% AUC [1] needs stating carefully, because our </w:t>
      </w:r>
      <w:r>
        <w:rPr>
          <w:rStyle w:val="DraftValue"/>
          <w:color w:val="000000" w:themeColor="text1"/>
          <w:sz w:val="28"/>
          <w:szCs w:val="28"/>
          <w14:textFill>
            <w14:solidFill>
              <w14:schemeClr w14:val="tx1"/>
            </w14:solidFill>
          </w14:textFill>
        </w:rPr>
        <w:t xml:space="preserve">0.62</w:t>
      </w:r>
      <w:r>
        <w:rPr>
          <w:color w:val="000000" w:themeColor="text1"/>
          <w:sz w:val="28"/>
          <w:szCs w:val="28"/>
          <w14:textFill>
            <w14:solidFill>
              <w14:schemeClr w14:val="tx1"/>
            </w14:solidFill>
          </w14:textFill>
        </w:rPr>
        <w:t xml:space="preserve"> F1 looks far worse and the two numbers do not measure the same thing. Their task is a static Kaggle snapshot with one row per customer, a churn label inherited with the dataset, and a random split; ours is a forward-looking task on merchant × week rows with a label we define and can only observe 60 days later, split chronologically with purge gaps. Predicting a flag that already exists in the present is a different and easier problem than predicting behaviour that has not happened yet, and a random split on temporal data lets a model see the future. Our ROC-AUC of </w:t>
      </w:r>
      <w:r>
        <w:rPr>
          <w:rStyle w:val="DraftValue"/>
          <w:color w:val="000000" w:themeColor="text1"/>
          <w:sz w:val="28"/>
          <w:szCs w:val="28"/>
          <w14:textFill>
            <w14:solidFill>
              <w14:schemeClr w14:val="tx1"/>
            </w14:solidFill>
          </w14:textFill>
        </w:rPr>
        <w:t xml:space="preserve">0.93</w:t>
      </w:r>
      <w:r>
        <w:rPr>
          <w:color w:val="000000" w:themeColor="text1"/>
          <w:sz w:val="28"/>
          <w:szCs w:val="28"/>
          <w14:textFill>
            <w14:solidFill>
              <w14:schemeClr w14:val="tx1"/>
            </w14:solidFill>
          </w14:textFill>
        </w:rPr>
        <w:t xml:space="preserve"> is the closest like-for-like figure we can offer, and even that is not comparable in any strict sense. The honest conclusion is that the methods transfer and the scores do not.</w:t>
      </w:r>
    </w:p>
    <w:p w14:paraId="6F4B5C82">
      <w:pPr>
        <w:pStyle w:val="3"/>
        <w:spacing w:before="200" w:after="100" w:line="276" w:lineRule="auto"/>
        <w:jc w:val="both"/>
        <w:rPr>
          <w:rFonts w:ascii="Times New Roman" w:hAnsi="Times New Roman" w:cs="Times New Roman"/>
          <w:color w:val="auto"/>
          <w:sz w:val="28"/>
          <w:szCs w:val="28"/>
        </w:rPr>
      </w:pPr>
      <w:bookmarkStart w:id="50" w:name="bm_6_4"/>
      <w:r>
        <w:rPr>
          <w:rFonts w:ascii="Times New Roman" w:hAnsi="Times New Roman" w:cs="Times New Roman"/>
          <w:b/>
          <w:bCs/>
          <w:color w:val="auto"/>
          <w:sz w:val="26"/>
          <w:szCs w:val="28"/>
        </w:rPr>
        <w:t xml:space="preserve">6.4 LIMITATIONS</w:t>
      </w:r>
      <w:bookmarkEnd w:id="50"/>
    </w:p>
    <w:p w14:paraId="3928CB2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data is synthetic, which is the limitation everything else is downstream of. The generator was written to be difficult — overlapping behaviour, noisy trajectories, churners who do not decline and healthy merchants who do — but it was written by us, and a model trained on behaviour we invented can only demonstrate that the pipeline works, not that these features predict churn among real merchants. The reported gains are evidence about the method, not about the payments industry.</w:t>
      </w:r>
    </w:p>
    <w:p w14:paraId="6D07898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Everything was run at a single seed. The differences between models are large enough that we do not expect the ordering to change, but no confidence interval is attached to any number in Table 6.3 and none should be inferred; several seeds would be needed before quoting a difference of a point or two of PR-AUC.</w:t>
      </w:r>
    </w:p>
    <w:p w14:paraId="6D07898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churn_score is uncalibrated and named accordingly. It orders merchants by risk and the frozen threshold turns it into a decision, but a score of </w:t>
      </w:r>
      <w:r>
        <w:rPr>
          <w:rStyle w:val="DraftValue"/>
          <w:color w:val="000000" w:themeColor="text1"/>
          <w:sz w:val="28"/>
          <w:szCs w:val="28"/>
          <w14:textFill>
            <w14:solidFill>
              <w14:schemeClr w14:val="tx1"/>
            </w14:solidFill>
          </w14:textFill>
        </w:rPr>
        <w:t xml:space="preserve">0.38</w:t>
      </w:r>
      <w:r>
        <w:rPr>
          <w:color w:val="000000" w:themeColor="text1"/>
          <w:sz w:val="28"/>
          <w:szCs w:val="28"/>
          <w14:textFill>
            <w14:solidFill>
              <w14:schemeClr w14:val="tx1"/>
            </w14:solidFill>
          </w14:textFill>
        </w:rPr>
        <w:t xml:space="preserve"> does not mean a 38% chance of churn; no reliability curve was fitted and the scale_pos_weight reweighting distorts the output probabilities by design.</w:t>
      </w:r>
    </w:p>
    <w:p w14:paraId="6D07898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deployment is a single machine. Three FastAPI replicas behind Nginx reproduce the race conditions faithfully, but one PostgreSQL and one Redis instance on one host means nothing has been shown about network partitions, Redis failover or database replication. Nor is there an external payment processor: the protected effect is the logical payment inside our own persistence boundary, and a real provider would create a second distributed boundary needing its own idempotency mechanism.</w:t>
      </w:r>
    </w:p>
    <w:p w14:paraId="55344734">
      <w:pPr>
        <w:keepNext/>
        <w:pageBreakBefore/>
        <w:spacing w:line="276" w:lineRule="auto"/>
        <w:jc w:val="center"/>
        <w:rPr>
          <w:b/>
          <w:bCs/>
          <w:sz w:val="32"/>
          <w:szCs w:val="32"/>
        </w:rPr>
      </w:pPr>
      <w:bookmarkStart w:id="51" w:name="bm_ch7"/>
      <w:r>
        <w:rPr>
          <w:b/>
          <w:bCs/>
          <w:sz w:val="32"/>
          <w:szCs w:val="32"/>
        </w:rPr>
        <w:t>CHAPTER 7</w:t>
      </w:r>
      <w:bookmarkEnd w:id="51"/>
    </w:p>
    <w:p w14:paraId="519C683C">
      <w:pPr>
        <w:spacing w:line="276" w:lineRule="auto"/>
        <w:jc w:val="center"/>
        <w:rPr>
          <w:b/>
          <w:bCs/>
          <w:sz w:val="32"/>
          <w:szCs w:val="32"/>
        </w:rPr>
      </w:pPr>
    </w:p>
    <w:p w14:paraId="7857B789">
      <w:pPr>
        <w:spacing w:line="276" w:lineRule="auto"/>
        <w:jc w:val="center"/>
        <w:rPr>
          <w:b/>
          <w:bCs/>
          <w:sz w:val="32"/>
          <w:szCs w:val="32"/>
        </w:rPr>
      </w:pPr>
      <w:r>
        <w:rPr>
          <w:b/>
          <w:bCs/>
          <w:sz w:val="32"/>
          <w:szCs w:val="32"/>
        </w:rPr>
        <w:t xml:space="preserve"> TEAM REFLECTION AND LEARNING OUTCOMES</w:t>
      </w:r>
    </w:p>
    <w:p w14:paraId="5828F8A1">
      <w:pPr>
        <w:spacing w:line="276" w:lineRule="auto"/>
        <w:jc w:val="center"/>
        <w:rPr>
          <w:b/>
          <w:bCs/>
          <w:sz w:val="32"/>
          <w:szCs w:val="32"/>
        </w:rPr>
      </w:pPr>
    </w:p>
    <w:p w14:paraId="36D72E0D">
      <w:pPr>
        <w:spacing w:after="120" w:line="360" w:lineRule="auto"/>
        <w:jc w:val="both"/>
        <w:rPr>
          <w:iCs/>
          <w:sz w:val="11"/>
          <w:szCs w:val="11"/>
        </w:rPr>
      </w:pPr>
    </w:p>
    <w:p w14:paraId="780E8255">
      <w:pPr>
        <w:pStyle w:val="3"/>
        <w:spacing w:before="200" w:after="100" w:line="360" w:lineRule="auto"/>
        <w:jc w:val="both"/>
        <w:rPr>
          <w:rFonts w:ascii="Times New Roman" w:hAnsi="Times New Roman" w:cs="Times New Roman"/>
          <w:color w:val="auto"/>
          <w:sz w:val="26"/>
          <w:szCs w:val="26"/>
        </w:rPr>
      </w:pPr>
      <w:bookmarkStart w:id="52" w:name="bm_7_1"/>
      <w:r>
        <w:rPr>
          <w:rFonts w:ascii="Times New Roman" w:hAnsi="Times New Roman" w:cs="Times New Roman"/>
          <w:b/>
          <w:bCs/>
          <w:color w:val="auto"/>
          <w:sz w:val="26"/>
          <w:szCs w:val="26"/>
        </w:rPr>
        <w:t xml:space="preserve">7.1 INDIVIDUAL REFLECTIONS</w:t>
      </w:r>
      <w:bookmarkEnd w:id="52"/>
    </w:p>
    <w:p w14:paraId="5FAB005F">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PRANAV KUMAR GATTUPALLI: I owned the machine learning half — the synthetic generator, the temporal feature and label pipeline, the baselines, XGBoost training and evaluation, and the SHAP analysis. The lesson I keep coming back to is that the hardest part was not the model but deciding what one row should be. Reshaping churn from one row per merchant into one row per merchant per week changed everything downstream, and it is the only part of the ML work I would call a design decision rather than an implementation. The hardest problem was the recency leak: taking the most recent payment from the whole history instead of the frame cut at t, which read the future for exactly the merchants about to churn. No metric would have flagged it — it would have made the results better — and it was only caught because a test asserted that a payment inserted after the snapshot must change nothing. I also learned to distrust my own generator: every time a score looked good I went back to check whether I had made the world too easy.</w:t>
      </w:r>
    </w:p>
    <w:p w14:paraId="3E3A2257">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MONIKA P D: I owned the backend — the FastAPI payment API, the PostgreSQL schema and idempotency invariant, Redis coordination, the Nginx load balancer, the concurrency and resilience tests, and the churn-risk endpoint. What I understand now that I did not at the start is where correctness actually lives. My first instinct was that the Redis lock was the mechanism and the database was storage; it is the other way round, and the clearest demonstration of it was case C, where forcing an early lease expiry let a second worker through and the unique constraint was the only thing standing between us and a duplicate payment. Writing the integrity-error path — catch, roll back, fetch the winner's result, return that — taught me more than the lock did. The concurrency tests also changed how I test: asserting on HTTP responses tells you very little when fifty clients race, because which one wins is timing; asserting on committed rows tells you whether the system is correct.</w:t>
      </w:r>
    </w:p>
    <w:p w14:paraId="6F18BA0B">
      <w:pPr>
        <w:pStyle w:val="3"/>
        <w:spacing w:before="200" w:after="100" w:line="276" w:lineRule="auto"/>
        <w:jc w:val="both"/>
        <w:rPr>
          <w:rFonts w:ascii="Times New Roman" w:hAnsi="Times New Roman" w:cs="Times New Roman"/>
          <w:color w:val="auto"/>
          <w:sz w:val="26"/>
          <w:szCs w:val="26"/>
        </w:rPr>
      </w:pPr>
      <w:bookmarkStart w:id="53" w:name="bm_7_2"/>
      <w:r>
        <w:rPr>
          <w:rFonts w:ascii="Times New Roman" w:hAnsi="Times New Roman" w:cs="Times New Roman"/>
          <w:b/>
          <w:bCs/>
          <w:color w:val="auto"/>
          <w:sz w:val="26"/>
          <w:szCs w:val="26"/>
        </w:rPr>
        <w:t xml:space="preserve">7.2 TEAM LEARNING</w:t>
      </w:r>
      <w:bookmarkEnd w:id="53"/>
    </w:p>
    <w:p w14:paraId="22A61BC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Splitting along the boundary between the ledger and the pipeline worked because the interface between them is small and was agreed in writing before either side was built: the payments table stores facts, the feature pipeline derives everything else from them, and no ML column was ever allowed onto a core table. That one rule meant neither of us blocked the other. The feature set was reworked several times without a single database migration, and the idempotency design changed shape entirely without the ML side noticing.</w:t>
      </w:r>
    </w:p>
    <w:p w14:paraId="59855F3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Writing the specification before the code was the decision that paid off most, and it was not obvious at the time that spending a week arguing about schemas rather than writing endpoints was progress. It meant that when we found the prototype's domain model was wrong, the rebuild was a known quantity rather than a crisis. The thing we would do differently is generate the synthetic data earlier still. We validated the ML framing before the Redis and Nginx work, which the specification was right to insist on, but the first generator we wrote produced a problem a recency threshold solved almost perfectly, and finding that out took a rewrite we could have started in week two.</w:t>
      </w:r>
    </w:p>
    <w:p w14:paraId="6CA28F5A">
      <w:pPr>
        <w:spacing w:after="120" w:line="360" w:lineRule="auto"/>
        <w:jc w:val="both"/>
        <w:rPr>
          <w:sz w:val="6"/>
          <w:szCs w:val="6"/>
        </w:rPr>
      </w:pPr>
    </w:p>
    <w:p w14:paraId="33626FC0">
      <w:pPr>
        <w:pStyle w:val="3"/>
        <w:spacing w:before="200" w:after="100" w:line="276" w:lineRule="auto"/>
        <w:jc w:val="both"/>
        <w:rPr>
          <w:rFonts w:ascii="Times New Roman" w:hAnsi="Times New Roman" w:cs="Times New Roman"/>
          <w:color w:val="auto"/>
          <w:sz w:val="26"/>
          <w:szCs w:val="26"/>
        </w:rPr>
      </w:pPr>
      <w:bookmarkStart w:id="54" w:name="bm_7_3"/>
      <w:r>
        <w:rPr>
          <w:rFonts w:ascii="Times New Roman" w:hAnsi="Times New Roman" w:cs="Times New Roman"/>
          <w:b/>
          <w:bCs/>
          <w:color w:val="auto"/>
          <w:sz w:val="26"/>
          <w:szCs w:val="26"/>
        </w:rPr>
        <w:t xml:space="preserve">7.3 COURSE OUTCOMES — EVIDENCE SUMMARY</w:t>
      </w:r>
      <w:bookmarkEnd w:id="54"/>
    </w:p>
    <w:p w14:paraId="6265DC8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Evidence from this project for each outcome of the Machine Learning course is summarised below.</w:t>
      </w:r>
    </w:p>
    <w:p w14:paraId="78CB428C">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CO1 – Data preprocessing and feature engineering: a reproducible pipeline turning a raw payment ledger into thirteen leakage-safe temporal features over a 90-day window, with missing comparison periods preserved rather than imputed, Sections 4.3 and 5.1 and Code 5.1.</w:t>
      </w:r>
    </w:p>
    <w:p w14:paraId="28C4E494">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CO2 – Supervised learning: an XGBoost binary classifier trained on merchant × snapshot rows with scale_pos_weight for a </w:t>
      </w:r>
      <w:r>
        <w:rPr>
          <w:rStyle w:val="DraftValue"/>
          <w:b/>
          <w:color w:val="000000" w:themeColor="text1"/>
          <w:sz w:val="28"/>
          <w:szCs w:val="28"/>
          <w14:textFill>
            <w14:solidFill>
              <w14:schemeClr w14:val="tx1"/>
            </w14:solidFill>
          </w14:textFill>
        </w:rPr>
        <w:t xml:space="preserve">3.9%</w:t>
      </w:r>
      <w:r>
        <w:rPr>
          <w:b/>
          <w:color w:val="000000" w:themeColor="text1"/>
          <w:sz w:val="28"/>
          <w:szCs w:val="28"/>
          <w14:textFill>
            <w14:solidFill>
              <w14:schemeClr w14:val="tx1"/>
            </w14:solidFill>
          </w14:textFill>
        </w:rPr>
        <w:t xml:space="preserve"> positive class and a small validation-driven parameter search, Section 6.2 and Code 5.3.</w:t>
      </w:r>
    </w:p>
    <w:p w14:paraId="2481D503">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CO3 – Model evaluation and validation: chronological train / validation / test splitting with purge gaps, PR-AUC and F1 as headline metrics under imbalance, a threshold frozen on validation, and a test split scored once, Sections 6.1 and 6.2 and Tables 6.2 and 6.3.</w:t>
      </w:r>
    </w:p>
    <w:p w14:paraId="23D5A65D">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CO4 – Ensemble methods and comparative analysis: gradient-boosted trees compared against a majority classifier, a single-feature recency rule and an RFM-only ensemble, isolating the </w:t>
      </w:r>
      <w:r>
        <w:rPr>
          <w:rStyle w:val="DraftValue"/>
          <w:b/>
          <w:color w:val="000000" w:themeColor="text1"/>
          <w:sz w:val="28"/>
          <w:szCs w:val="28"/>
          <w14:textFill>
            <w14:solidFill>
              <w14:schemeClr w14:val="tx1"/>
            </w14:solidFill>
          </w14:textFill>
        </w:rPr>
        <w:t xml:space="preserve">+0.08</w:t>
      </w:r>
      <w:r>
        <w:rPr>
          <w:b/>
          <w:color w:val="000000" w:themeColor="text1"/>
          <w:sz w:val="28"/>
          <w:szCs w:val="28"/>
          <w14:textFill>
            <w14:solidFill>
              <w14:schemeClr w14:val="tx1"/>
            </w14:solidFill>
          </w14:textFill>
        </w:rPr>
        <w:t xml:space="preserve"> PR-AUC contribution of the reliability features, Table 6.3 and Section 6.3.</w:t>
      </w:r>
    </w:p>
    <w:p w14:paraId="565C0232">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 xml:space="preserve">CO5 – Interpretability and deployment: SHAP global and per-merchant explanations behind a GET /merchants/{merchant_id}/churn-risk endpoint that loads a versioned model artifact and derives its own features from the ledger, Sections 5.1 and 5.3 and Figures 6.4 and 6.5.</w:t>
      </w:r>
    </w:p>
    <w:p w14:paraId="22CD0BC9">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55" w:name="bm_ch8"/>
      <w:r>
        <w:rPr>
          <w:rFonts w:ascii="Times New Roman" w:hAnsi="Times New Roman" w:cs="Times New Roman"/>
          <w:b/>
          <w:bCs/>
          <w:color w:val="000000" w:themeColor="text1"/>
          <w:sz w:val="32"/>
          <w:szCs w:val="44"/>
          <w14:textFill>
            <w14:solidFill>
              <w14:schemeClr w14:val="tx1"/>
            </w14:solidFill>
          </w14:textFill>
        </w:rPr>
        <w:t>CHAPTER 8</w:t>
      </w:r>
      <w:bookmarkEnd w:id="55"/>
    </w:p>
    <w:p w14:paraId="2F49ECC5">
      <w:pPr>
        <w:pStyle w:val="2"/>
        <w:jc w:val="center"/>
        <w:rPr>
          <w:rFonts w:ascii="Times New Roman" w:hAnsi="Times New Roman" w:cs="Times New Roman"/>
          <w:b/>
          <w:bCs/>
          <w:color w:val="000000" w:themeColor="text1"/>
          <w:sz w:val="32"/>
          <w:szCs w:val="44"/>
          <w14:textFill>
            <w14:solidFill>
              <w14:schemeClr w14:val="tx1"/>
            </w14:solidFill>
          </w14:textFill>
        </w:rPr>
      </w:pPr>
      <w:r>
        <w:rPr>
          <w:rFonts w:ascii="Times New Roman" w:hAnsi="Times New Roman" w:cs="Times New Roman"/>
          <w:b/>
          <w:bCs/>
          <w:color w:val="000000" w:themeColor="text1"/>
          <w:sz w:val="32"/>
          <w:szCs w:val="44"/>
          <w14:textFill>
            <w14:solidFill>
              <w14:schemeClr w14:val="tx1"/>
            </w14:solidFill>
          </w14:textFill>
        </w:rPr>
        <w:t>CONCLUSION AND FUTURE SCOPE</w:t>
      </w:r>
    </w:p>
    <w:p w14:paraId="420D17BC">
      <w:pPr>
        <w:spacing w:after="240"/>
        <w:rPr>
          <w:b/>
          <w:bCs/>
          <w:i/>
          <w:iCs/>
          <w:color w:val="000000" w:themeColor="text1"/>
          <w:sz w:val="20"/>
          <w:szCs w:val="20"/>
          <w14:textFill>
            <w14:solidFill>
              <w14:schemeClr w14:val="tx1"/>
            </w14:solidFill>
          </w14:textFill>
        </w:rPr>
      </w:pPr>
    </w:p>
    <w:p w14:paraId="0B545CCB">
      <w:pPr>
        <w:keepNext/>
        <w:spacing w:after="160" w:line="360" w:lineRule="auto"/>
        <w:jc w:val="both"/>
        <w:rPr>
          <w:b/>
          <w:bCs/>
          <w:color w:val="000000" w:themeColor="text1"/>
          <w:sz w:val="26"/>
          <w:szCs w:val="26"/>
          <w14:textFill>
            <w14:solidFill>
              <w14:schemeClr w14:val="tx1"/>
            </w14:solidFill>
          </w14:textFill>
        </w:rPr>
      </w:pPr>
      <w:bookmarkStart w:id="56" w:name="bm_8_1"/>
      <w:r>
        <w:rPr>
          <w:b/>
          <w:bCs/>
          <w:color w:val="000000" w:themeColor="text1"/>
          <w:sz w:val="26"/>
          <w:szCs w:val="26"/>
          <w14:textFill>
            <w14:solidFill>
              <w14:schemeClr w14:val="tx1"/>
            </w14:solidFill>
          </w14:textFill>
        </w:rPr>
        <w:t xml:space="preserve">8.1 CONCLUSION</w:t>
      </w:r>
      <w:bookmarkEnd w:id="56"/>
    </w:p>
    <w:p w14:paraId="3E7894E3">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vault-api set out to ask whether a duplicate-free payment ledger could be turned into leakage-safe temporal features that predict future merchant inactivity better than a simple recency rule, with every prediction explainable, and all three parts of that hold. Nginx, three stateless FastAPI workers, Redis lock leases and a PostgreSQL unique constraint reduced </w:t>
      </w:r>
      <w:r>
        <w:rPr>
          <w:rStyle w:val="DraftValue"/>
          <w:color w:val="000000" w:themeColor="text1"/>
          <w:sz w:val="28"/>
          <w:szCs w:val="28"/>
          <w14:textFill>
            <w14:solidFill>
              <w14:schemeClr w14:val="tx1"/>
            </w14:solidFill>
          </w14:textFill>
        </w:rPr>
        <w:t xml:space="preserve">50</w:t>
      </w:r>
      <w:r>
        <w:rPr>
          <w:color w:val="000000" w:themeColor="text1"/>
          <w:sz w:val="28"/>
          <w:szCs w:val="28"/>
          <w14:textFill>
            <w14:solidFill>
              <w14:schemeClr w14:val="tx1"/>
            </w14:solidFill>
          </w14:textFill>
        </w:rPr>
        <w:t xml:space="preserve"> concurrent duplicate requests to exactly one logical payment and one idempotency record, where the same storm against an unprotected path committed </w:t>
      </w:r>
      <w:r>
        <w:rPr>
          <w:rStyle w:val="DraftValue"/>
          <w:color w:val="000000" w:themeColor="text1"/>
          <w:sz w:val="28"/>
          <w:szCs w:val="28"/>
          <w14:textFill>
            <w14:solidFill>
              <w14:schemeClr w14:val="tx1"/>
            </w14:solidFill>
          </w14:textFill>
        </w:rPr>
        <w:t xml:space="preserve">17</w:t>
      </w:r>
      <w:r>
        <w:rPr>
          <w:color w:val="000000" w:themeColor="text1"/>
          <w:sz w:val="28"/>
          <w:szCs w:val="28"/>
          <w14:textFill>
            <w14:solidFill>
              <w14:schemeClr w14:val="tx1"/>
            </w14:solidFill>
          </w14:textFill>
        </w:rPr>
        <w:t xml:space="preserve"> rows from </w:t>
      </w:r>
      <w:r>
        <w:rPr>
          <w:rStyle w:val="DraftValue"/>
          <w:color w:val="000000" w:themeColor="text1"/>
          <w:sz w:val="28"/>
          <w:szCs w:val="28"/>
          <w14:textFill>
            <w14:solidFill>
              <w14:schemeClr w14:val="tx1"/>
            </w14:solidFill>
          </w14:textFill>
        </w:rPr>
        <w:t xml:space="preserve">20</w:t>
      </w:r>
      <w:r>
        <w:rPr>
          <w:color w:val="000000" w:themeColor="text1"/>
          <w:sz w:val="28"/>
          <w:szCs w:val="28"/>
          <w14:textFill>
            <w14:solidFill>
              <w14:schemeClr w14:val="tx1"/>
            </w14:solidFill>
          </w14:textFill>
        </w:rPr>
        <w:t xml:space="preserve"> requests; the five resilience cases behave as specified, including the one that matters most, where an expired lock lease leaves the database constraint as the only barrier and it holds. Reformulating churn from a static flag into </w:t>
      </w:r>
      <w:r>
        <w:rPr>
          <w:rStyle w:val="DraftValue"/>
          <w:color w:val="000000" w:themeColor="text1"/>
          <w:sz w:val="28"/>
          <w:szCs w:val="28"/>
          <w14:textFill>
            <w14:solidFill>
              <w14:schemeClr w14:val="tx1"/>
            </w14:solidFill>
          </w14:textFill>
        </w:rPr>
        <w:t xml:space="preserve">141,208</w:t>
      </w:r>
      <w:r>
        <w:rPr>
          <w:color w:val="000000" w:themeColor="text1"/>
          <w:sz w:val="28"/>
          <w:szCs w:val="28"/>
          <w14:textFill>
            <w14:solidFill>
              <w14:schemeClr w14:val="tx1"/>
            </w14:solidFill>
          </w14:textFill>
        </w:rPr>
        <w:t xml:space="preserve"> forward-looking merchant × weekly snapshot observations produced a problem that is difficult rather than trivial, and on the held-out test period the full model reached </w:t>
      </w:r>
      <w:r>
        <w:rPr>
          <w:rStyle w:val="DraftValue"/>
          <w:color w:val="000000" w:themeColor="text1"/>
          <w:sz w:val="28"/>
          <w:szCs w:val="28"/>
          <w14:textFill>
            <w14:solidFill>
              <w14:schemeClr w14:val="tx1"/>
            </w14:solidFill>
          </w14:textFill>
        </w:rPr>
        <w:t xml:space="preserve">0.66</w:t>
      </w:r>
      <w:r>
        <w:rPr>
          <w:color w:val="000000" w:themeColor="text1"/>
          <w:sz w:val="28"/>
          <w:szCs w:val="28"/>
          <w14:textFill>
            <w14:solidFill>
              <w14:schemeClr w14:val="tx1"/>
            </w14:solidFill>
          </w14:textFill>
        </w:rPr>
        <w:t xml:space="preserve"> PR-AUC and </w:t>
      </w:r>
      <w:r>
        <w:rPr>
          <w:rStyle w:val="DraftValue"/>
          <w:color w:val="000000" w:themeColor="text1"/>
          <w:sz w:val="28"/>
          <w:szCs w:val="28"/>
          <w14:textFill>
            <w14:solidFill>
              <w14:schemeClr w14:val="tx1"/>
            </w14:solidFill>
          </w14:textFill>
        </w:rPr>
        <w:t xml:space="preserve">0.62</w:t>
      </w:r>
      <w:r>
        <w:rPr>
          <w:color w:val="000000" w:themeColor="text1"/>
          <w:sz w:val="28"/>
          <w:szCs w:val="28"/>
          <w14:textFill>
            <w14:solidFill>
              <w14:schemeClr w14:val="tx1"/>
            </w14:solidFill>
          </w14:textFill>
        </w:rPr>
        <w:t xml:space="preserve"> F1 against </w:t>
      </w:r>
      <w:r>
        <w:rPr>
          <w:rStyle w:val="DraftValue"/>
          <w:color w:val="000000" w:themeColor="text1"/>
          <w:sz w:val="28"/>
          <w:szCs w:val="28"/>
          <w14:textFill>
            <w14:solidFill>
              <w14:schemeClr w14:val="tx1"/>
            </w14:solidFill>
          </w14:textFill>
        </w:rPr>
        <w:t xml:space="preserve">0.41</w:t>
      </w:r>
      <w:r>
        <w:rPr>
          <w:color w:val="000000" w:themeColor="text1"/>
          <w:sz w:val="28"/>
          <w:szCs w:val="28"/>
          <w14:textFill>
            <w14:solidFill>
              <w14:schemeClr w14:val="tx1"/>
            </w14:solidFill>
          </w14:textFill>
        </w:rPr>
        <w:t xml:space="preserve"> and </w:t>
      </w:r>
      <w:r>
        <w:rPr>
          <w:rStyle w:val="DraftValue"/>
          <w:color w:val="000000" w:themeColor="text1"/>
          <w:sz w:val="28"/>
          <w:szCs w:val="28"/>
          <w14:textFill>
            <w14:solidFill>
              <w14:schemeClr w14:val="tx1"/>
            </w14:solidFill>
          </w14:textFill>
        </w:rPr>
        <w:t xml:space="preserve">0.46</w:t>
      </w:r>
      <w:r>
        <w:rPr>
          <w:color w:val="000000" w:themeColor="text1"/>
          <w:sz w:val="28"/>
          <w:szCs w:val="28"/>
          <w14:textFill>
            <w14:solidFill>
              <w14:schemeClr w14:val="tx1"/>
            </w14:solidFill>
          </w14:textFill>
        </w:rPr>
        <w:t xml:space="preserve"> for the recency baseline, with payment-reliability features contributing </w:t>
      </w:r>
      <w:r>
        <w:rPr>
          <w:rStyle w:val="DraftValue"/>
          <w:color w:val="000000" w:themeColor="text1"/>
          <w:sz w:val="28"/>
          <w:szCs w:val="28"/>
          <w14:textFill>
            <w14:solidFill>
              <w14:schemeClr w14:val="tx1"/>
            </w14:solidFill>
          </w14:textFill>
        </w:rPr>
        <w:t xml:space="preserve">+0.08</w:t>
      </w:r>
      <w:r>
        <w:rPr>
          <w:color w:val="000000" w:themeColor="text1"/>
          <w:sz w:val="28"/>
          <w:szCs w:val="28"/>
          <w14:textFill>
            <w14:solidFill>
              <w14:schemeClr w14:val="tx1"/>
            </w14:solidFill>
          </w14:textFill>
        </w:rPr>
        <w:t xml:space="preserve"> PR-AUC over RFM alone. SHAP ranked recency, frequency trajectory and failure-rate change at the top and supplies the per-merchant factors the churn-risk endpoint returns. The most useful outcome was not a score: it was the recency leak the tests caught, a defect that would have improved every metric in this report and been impossible to see in any of them.</w:t>
      </w:r>
    </w:p>
    <w:p w14:paraId="32F4AAB2">
      <w:pPr>
        <w:keepNext/>
        <w:spacing w:after="160" w:line="360" w:lineRule="auto"/>
        <w:jc w:val="both"/>
        <w:rPr>
          <w:b/>
          <w:bCs/>
          <w:color w:val="000000" w:themeColor="text1"/>
          <w:sz w:val="26"/>
          <w:szCs w:val="26"/>
          <w14:textFill>
            <w14:solidFill>
              <w14:schemeClr w14:val="tx1"/>
            </w14:solidFill>
          </w14:textFill>
        </w:rPr>
      </w:pPr>
      <w:bookmarkStart w:id="57" w:name="bm_8_2"/>
      <w:r>
        <w:rPr>
          <w:b/>
          <w:bCs/>
          <w:color w:val="000000" w:themeColor="text1"/>
          <w:sz w:val="26"/>
          <w:szCs w:val="26"/>
          <w14:textFill>
            <w14:solidFill>
              <w14:schemeClr w14:val="tx1"/>
            </w14:solidFill>
          </w14:textFill>
        </w:rPr>
        <w:t xml:space="preserve">8.2 FUTURE SCOPE</w:t>
      </w:r>
      <w:bookmarkEnd w:id="57"/>
    </w:p>
    <w:p w14:paraId="6F454D85">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Reproduce the base paper's method on our data to make the comparison in Section 6.3 like-for-like: SMOTEENN resampling against scale_pos_weight, and genetic-algorithm tuning against the small parameter search, measured on the same chronological splits.</w:t>
      </w:r>
    </w:p>
    <w:p w14:paraId="50BBE5DF">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Replace binary classification with survival analysis, so the model estimates time to churn rather than a fixed 60-day flag, and compare 30, 60 and 90-day horizons directly.</w:t>
      </w:r>
    </w:p>
    <w:p w14:paraId="536E6DE8">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Validate on real merchant transaction data, which is the only way to turn evidence about the method into evidence about merchant behaviour.</w:t>
      </w:r>
    </w:p>
    <w:p w14:paraId="4E7B4B93">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Repeat the whole pipeline across multiple generator seeds and report confidence intervals, so small differences in PR-AUC can be quoted responsibly.</w:t>
      </w:r>
    </w:p>
    <w:p w14:paraId="6B0F2EA0">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Calibrate the classifier output with isotonic or Platt scaling and a reliability curve, so churn_score can be reported as a probability rather than a ranking.</w:t>
      </w:r>
    </w:p>
    <w:p w14:paraId="6B0F2EA0">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Stream payment events through Kafka to maintain merchant features incrementally instead of rebuilding snapshots in batch, and add online retraining so the model follows behavioural drift.</w:t>
      </w:r>
    </w:p>
    <w:p w14:paraId="407CA35D">
      <w:pPr>
        <w:pStyle w:val="2"/>
        <w:pageBreakBefore/>
        <w:jc w:val="center"/>
        <w:rPr>
          <w:rFonts w:ascii="Times New Roman" w:hAnsi="Times New Roman" w:cs="Times New Roman"/>
          <w:b/>
          <w:bCs/>
          <w:color w:val="000000" w:themeColor="text1"/>
          <w:sz w:val="26"/>
          <w:szCs w:val="26"/>
          <w14:textFill>
            <w14:solidFill>
              <w14:schemeClr w14:val="tx1"/>
            </w14:solidFill>
          </w14:textFill>
        </w:rPr>
      </w:pPr>
      <w:bookmarkStart w:id="58" w:name="bm_refs"/>
      <w:r>
        <w:rPr>
          <w:rFonts w:ascii="Times New Roman" w:hAnsi="Times New Roman" w:cs="Times New Roman"/>
          <w:b/>
          <w:bCs/>
          <w:color w:val="000000" w:themeColor="text1"/>
          <w:sz w:val="28"/>
          <w:szCs w:val="26"/>
          <w14:textFill>
            <w14:solidFill>
              <w14:schemeClr w14:val="tx1"/>
            </w14:solidFill>
          </w14:textFill>
        </w:rPr>
        <w:t>REFERENCES</w:t>
      </w:r>
      <w:bookmarkEnd w:id="58"/>
    </w:p>
    <w:p w14:paraId="08940EB7">
      <w:pPr>
        <w:spacing w:after="160" w:line="360" w:lineRule="auto"/>
        <w:jc w:val="both"/>
        <w:rPr>
          <w:color w:val="000000" w:themeColor="text1"/>
          <w14:textFill>
            <w14:solidFill>
              <w14:schemeClr w14:val="tx1"/>
            </w14:solidFill>
          </w14:textFill>
        </w:rPr>
      </w:pPr>
    </w:p>
    <w:tbl>
      <w:tblPr>
        <w:tblStyle w:val="21"/>
        <w:tblInd w:w="-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W w:w="8711" w:type="dxa"/>
        <w:tblLayout w:type="fixed"/>
      </w:tblPr>
      <w:tblGrid>
        <w:gridCol w:w="696"/>
        <w:gridCol w:w="8015"/>
      </w:tblGrid>
      <w:tr w14:paraId="11792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35" w:hRule="atLeast"/>
          <w:tblHeader/>
        </w:trPr>
        <w:tc>
          <w:tcPr>
            <w:tcW w:w="696" w:type="dxa"/>
          </w:tcPr>
          <w:p w14:paraId="3305337C">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w:t>
            </w:r>
          </w:p>
        </w:tc>
        <w:tc>
          <w:tcPr>
            <w:tcW w:w="8015" w:type="dxa"/>
          </w:tcPr>
          <w:p w14:paraId="6994EDF1">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K. Peng, Y. Peng and W. Li, "Research on customer churn prediction and model interpretability analysis," PLOS ONE, vol. 18, no. 12, e0289724, 2023, doi: 10.1371/journal.pone.0289724.</w:t>
            </w:r>
          </w:p>
        </w:tc>
      </w:tr>
      <w:tr w14:paraId="79263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8" w:hRule="atLeast"/>
        </w:trPr>
        <w:tc>
          <w:tcPr>
            <w:tcW w:w="696" w:type="dxa"/>
          </w:tcPr>
          <w:p w14:paraId="6F875AB1">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w:t>
            </w:r>
          </w:p>
        </w:tc>
        <w:tc>
          <w:tcPr>
            <w:tcW w:w="8015" w:type="dxa"/>
          </w:tcPr>
          <w:p w14:paraId="36AF2B8B">
            <w:pPr>
              <w:spacing w:after="160"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 Chen and C. Guestrin, "XGBoost: A scalable tree boosting system," in Proc. 22nd ACM SIGKDD Int. Conf. Knowledge Discovery and Data Mining (KDD '16), San Francisco, CA, USA, 2016, pp. 785–794, doi: 10.1145/2939672.2939785.</w:t>
            </w:r>
          </w:p>
        </w:tc>
      </w:tr>
      <w:tr w14:paraId="39AA2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44" w:hRule="atLeast"/>
        </w:trPr>
        <w:tc>
          <w:tcPr>
            <w:tcW w:w="696" w:type="dxa"/>
          </w:tcPr>
          <w:p w14:paraId="49CE57D1">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[3]</w:t>
            </w:r>
          </w:p>
        </w:tc>
        <w:tc>
          <w:tcPr>
            <w:tcW w:w="8015" w:type="dxa"/>
          </w:tcPr>
          <w:p w14:paraId="0C0BBEFA">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S. M. Lundberg and S.-I. Lee, "A unified approach to interpreting model predictions," in Advances in Neural Information Processing Systems 30 (NeurIPS 2017), Long Beach, CA, USA, 2017, pp. 4765–4774.</w:t>
            </w:r>
          </w:p>
        </w:tc>
      </w:tr>
      <w:tr w14:paraId="1C12F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8" w:hRule="atLeast"/>
        </w:trPr>
        <w:tc>
          <w:tcPr>
            <w:tcW w:w="696" w:type="dxa"/>
          </w:tcPr>
          <w:p w14:paraId="50734C23">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[4]</w:t>
            </w:r>
          </w:p>
        </w:tc>
        <w:tc>
          <w:tcPr>
            <w:tcW w:w="8015" w:type="dxa"/>
          </w:tcPr>
          <w:p w14:paraId="723CA856">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G. E. A. P. A. Batista, R. C. Prati and M. C. Monard, "A study of the behavior of several methods for balancing machine learning training data," ACM SIGKDD Explorations Newsletter, vol. 6, no. 1, pp. 20–29, 2004, doi: 10.1145/1007730.1007735.</w:t>
            </w:r>
          </w:p>
        </w:tc>
      </w:tr>
      <w:tr w14:paraId="2F262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55" w:hRule="atLeast"/>
        </w:trPr>
        <w:tc>
          <w:tcPr>
            <w:tcW w:w="696" w:type="dxa"/>
          </w:tcPr>
          <w:p w14:paraId="1DE7BA44">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[5]</w:t>
            </w:r>
          </w:p>
        </w:tc>
        <w:tc>
          <w:tcPr>
            <w:tcW w:w="8015" w:type="dxa"/>
          </w:tcPr>
          <w:p w14:paraId="5DE18131">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 Saito and M. Rehmsmeier, "The precision-recall plot is more informative than the ROC plot when evaluating binary classifiers on imbalanced datasets," PLOS ONE, vol. 10, no. 3, e0118432, 2015, doi: 10.1371/journal.pone.0118432.</w:t>
            </w:r>
          </w:p>
        </w:tc>
      </w:tr>
      <w:tr w14:paraId="770D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34" w:hRule="atLeast"/>
        </w:trPr>
        <w:tc>
          <w:tcPr>
            <w:tcW w:w="696" w:type="dxa"/>
          </w:tcPr>
          <w:p w14:paraId="64DB1AEB">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[6]</w:t>
            </w:r>
          </w:p>
        </w:tc>
        <w:tc>
          <w:tcPr>
            <w:tcW w:w="8015" w:type="dxa"/>
          </w:tcPr>
          <w:p w14:paraId="44A4884E">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F. Pedregosa et al., "Scikit-learn: Machine learning in Python," Journal of Machine Learning Research, vol. 12, pp. 2825–2830, 2011.</w:t>
            </w:r>
          </w:p>
        </w:tc>
      </w:tr>
      <w:tr w14:paraId="2FEA3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4" w:hRule="atLeast"/>
        </w:trPr>
        <w:tc>
          <w:tcPr>
            <w:tcW w:w="696" w:type="dxa"/>
          </w:tcPr>
          <w:p w14:paraId="6DDC90D6">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[7]</w:t>
            </w:r>
          </w:p>
        </w:tc>
        <w:tc>
          <w:tcPr>
            <w:tcW w:w="8015" w:type="dxa"/>
          </w:tcPr>
          <w:p w14:paraId="41AD4985">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M. Kleppmann, Designing Data-Intensive Applications. Sebastopol, CA, USA: O'Reilly Media, 2017.</w:t>
            </w:r>
          </w:p>
        </w:tc>
      </w:tr>
      <w:tr w14:paraId="7B03B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68" w:hRule="atLeast"/>
        </w:trPr>
        <w:tc>
          <w:tcPr>
            <w:tcW w:w="696" w:type="dxa"/>
          </w:tcPr>
          <w:p w14:paraId="482C2565">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[8]</w:t>
            </w:r>
          </w:p>
        </w:tc>
        <w:tc>
          <w:tcPr>
            <w:tcW w:w="8015" w:type="dxa"/>
          </w:tcPr>
          <w:p w14:paraId="60A37D1D">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S. Ramírez, "FastAPI Documentation," 2024. [Online]. Available: https://fastapi.tiangolo.com/</w:t>
            </w:r>
          </w:p>
        </w:tc>
      </w:tr>
      <w:tr w14:paraId="5E844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14" w:hRule="atLeast"/>
        </w:trPr>
        <w:tc>
          <w:tcPr>
            <w:tcW w:w="696" w:type="dxa"/>
          </w:tcPr>
          <w:p w14:paraId="57B0FDE9">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[9]</w:t>
            </w:r>
          </w:p>
        </w:tc>
        <w:tc>
          <w:tcPr>
            <w:tcW w:w="8015" w:type="dxa"/>
          </w:tcPr>
          <w:p w14:paraId="3C09C982">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PostgreSQL Global Development Group, "PostgreSQL 16 Documentation," 2024. [Online]. Available: https://www.postgresql.org/docs/16/</w:t>
            </w:r>
          </w:p>
        </w:tc>
      </w:tr>
      <w:tr w14:paraId="4582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14" w:hRule="atLeast"/>
        </w:trPr>
        <w:tc>
          <w:tcPr>
            <w:tcW w:w="696" w:type="dxa"/>
          </w:tcPr>
          <w:p w14:paraId="14E50258">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[10]</w:t>
            </w:r>
          </w:p>
        </w:tc>
        <w:tc>
          <w:tcPr>
            <w:tcW w:w="8015" w:type="dxa"/>
          </w:tcPr>
          <w:p w14:paraId="3097AADC">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Redis Ltd., "Redis Documentation — Distributed Locks with Redis," 2024. [Online]. Available: https://redis.io/docs/latest/develop/use/patterns/distributed-locks/</w:t>
            </w:r>
          </w:p>
        </w:tc>
      </w:tr>
      <w:tr w14:paraId="79263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8" w:hRule="atLeast"/>
        </w:trPr>
        <w:tc>
          <w:tcPr>
            <w:tcW w:w="696" w:type="dxa"/>
          </w:tcPr>
          <w:p w14:paraId="6F875AB1">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[11]</w:t>
            </w:r>
          </w:p>
        </w:tc>
        <w:tc>
          <w:tcPr>
            <w:tcW w:w="8015" w:type="dxa"/>
          </w:tcPr>
          <w:p w14:paraId="36AF2B8B">
            <w:pPr>
              <w:spacing w:after="160"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SHAP Contributors, "SHAP Documentation — TreeExplainer," 2024. [Online]. Available: https://shap.readthedocs.io/en/latest/</w:t>
            </w:r>
          </w:p>
        </w:tc>
      </w:tr>
    </w:tbl>
    <w:p w14:paraId="39665FD0">
      <w:pPr>
        <w:pStyle w:val="2"/>
        <w:pageBreakBefore/>
        <w:jc w:val="center"/>
        <w:rPr>
          <w:rFonts w:ascii="Times New Roman" w:hAnsi="Times New Roman" w:cs="Times New Roman"/>
          <w:b/>
          <w:bCs/>
          <w:color w:val="000000" w:themeColor="text1"/>
          <w:sz w:val="28"/>
          <w:szCs w:val="28"/>
          <w14:textFill>
            <w14:solidFill>
              <w14:schemeClr w14:val="tx1"/>
            </w14:solidFill>
          </w14:textFill>
        </w:rPr>
      </w:pPr>
      <w:bookmarkStart w:id="59" w:name="bm_app"/>
      <w:r>
        <w:rPr>
          <w:rFonts w:ascii="Times New Roman" w:hAnsi="Times New Roman" w:cs="Times New Roman"/>
          <w:b/>
          <w:bCs/>
          <w:color w:val="000000" w:themeColor="text1"/>
          <w:sz w:val="28"/>
          <w:szCs w:val="28"/>
          <w14:textFill>
            <w14:solidFill>
              <w14:schemeClr w14:val="tx1"/>
            </w14:solidFill>
          </w14:textFill>
        </w:rPr>
        <w:t>APPENDIX</w:t>
      </w:r>
      <w:bookmarkEnd w:id="59"/>
    </w:p>
    <w:p w14:paraId="27767320">
      <w:pPr>
        <w:keepNext/>
        <w:spacing w:after="160" w:line="360" w:lineRule="auto"/>
        <w:jc w:val="both"/>
        <w:rPr>
          <w:b/>
          <w:bCs/>
          <w:color w:val="000000" w:themeColor="text1"/>
          <w:sz w:val="28"/>
          <w:szCs w:val="28"/>
          <w14:textFill>
            <w14:solidFill>
              <w14:schemeClr w14:val="tx1"/>
            </w14:solidFill>
          </w14:textFill>
        </w:rPr>
      </w:pPr>
      <w:bookmarkStart w:id="60" w:name="bm_A_1"/>
      <w:r>
        <w:rPr>
          <w:b/>
          <w:bCs/>
          <w:color w:val="000000" w:themeColor="text1"/>
          <w:sz w:val="26"/>
          <w:szCs w:val="28"/>
          <w14:textFill>
            <w14:solidFill>
              <w14:schemeClr w14:val="tx1"/>
            </w14:solidFill>
          </w14:textFill>
        </w:rPr>
        <w:t xml:space="preserve">A.1 PROJECT REPOSITORY</w:t>
      </w:r>
      <w:bookmarkEnd w:id="60"/>
    </w:p>
    <w:p w14:paraId="062B4DD2">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The complete project — the FastAPI application, the Alembic migrations, the Docker Compose and Nginx configuration, the ml/ pipeline and the pytest suite — is maintained in the team Git repository, whose layout is given in the README. The key listings appear in Section 5.2 and the saved model artifacts in artifacts/.</w:t>
      </w:r>
    </w:p>
    <w:p w14:paraId="465537CC">
      <w:pPr>
        <w:keepNext/>
        <w:spacing w:after="160" w:line="360" w:lineRule="auto"/>
        <w:jc w:val="both"/>
        <w:rPr>
          <w:color w:val="000000" w:themeColor="text1"/>
          <w:sz w:val="28"/>
          <w:szCs w:val="28"/>
          <w14:textFill>
            <w14:solidFill>
              <w14:schemeClr w14:val="tx1"/>
            </w14:solidFill>
          </w14:textFill>
        </w:rPr>
      </w:pPr>
      <w:bookmarkStart w:id="61" w:name="bm_A_2"/>
      <w:r>
        <w:rPr>
          <w:b/>
          <w:bCs/>
          <w:color w:val="000000" w:themeColor="text1"/>
          <w:sz w:val="26"/>
          <w:szCs w:val="28"/>
          <w14:textFill>
            <w14:solidFill>
              <w14:schemeClr w14:val="tx1"/>
            </w14:solidFill>
          </w14:textFill>
        </w:rPr>
        <w:t xml:space="preserve">A.2 WEEKLY LOG AND MENTOR SIGN-OFFS</w:t>
      </w:r>
      <w:bookmarkEnd w:id="61"/>
    </w:p>
    <w:p w14:paraId="4E4A640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 xml:space="preserve">Table 3.1 is the complete weekly PBL log for the twelve-week cycle. The supervisor's review and approval for each milestone were completed and documented through the online review process.</w:t>
      </w:r>
    </w:p>
    <w:p w14:paraId="16EC2EFF">
      <w:pPr>
        <w:pStyle w:val="3"/>
        <w:jc w:val="both"/>
        <w:rPr>
          <w:rFonts w:ascii="Times New Roman" w:hAnsi="Times New Roman" w:cs="Times New Roman"/>
          <w:b/>
          <w:bCs/>
          <w:color w:val="000000" w:themeColor="text1"/>
          <w:sz w:val="28"/>
          <w:szCs w:val="28"/>
          <w14:textFill>
            <w14:solidFill>
              <w14:schemeClr w14:val="tx1"/>
            </w14:solidFill>
          </w14:textFill>
        </w:rPr>
      </w:pPr>
      <w:bookmarkStart w:id="62" w:name="bm_A_3"/>
      <w:r>
        <w:rPr>
          <w:rFonts w:ascii="Times New Roman" w:hAnsi="Times New Roman" w:cs="Times New Roman"/>
          <w:b/>
          <w:bCs/>
          <w:color w:val="000000" w:themeColor="text1"/>
          <w:sz w:val="26"/>
          <w:szCs w:val="28"/>
          <w14:textFill>
            <w14:solidFill>
              <w14:schemeClr w14:val="tx1"/>
            </w14:solidFill>
          </w14:textFill>
        </w:rPr>
        <w:t>A.3 SELF AND PEER ASSESSMENT</w:t>
      </w:r>
      <w:bookmarkEnd w:id="62"/>
    </w:p>
    <w:p w14:paraId="7DD3A6ED">
      <w:pPr>
        <w:keepNext/>
        <w:keepLines/>
        <w:spacing w:after="160" w:line="360" w:lineRule="auto"/>
        <w:jc w:val="both"/>
        <w:rPr>
          <w:color w:val="000000" w:themeColor="text1"/>
          <w:sz w:val="28"/>
          <w:szCs w:val="28"/>
          <w:lang w:val="en-US"/>
          <w14:textFill>
            <w14:solidFill>
              <w14:schemeClr w14:val="tx1"/>
            </w14:solidFill>
          </w14:textFill>
        </w:rPr>
      </w:pPr>
      <w:bookmarkStart w:id="63" w:name="bm_t6_1"/>
      <w:r>
        <w:rPr>
          <w:color w:val="000000" w:themeColor="text1"/>
          <w:sz w:val="28"/>
          <w:szCs w:val="28"/>
          <w14:textFill>
            <w14:solidFill>
              <w14:schemeClr w14:val="tx1"/>
            </w14:solidFill>
          </w14:textFill>
        </w:rPr>
        <w:t xml:space="preserve">Table A.1 records the self-assessed and peer-assessed contribution of each team member. Both members rated the work as an equal 50% share, and the remarks column summarises the parts of the system each member was primarily responsible for.</w:t>
      </w:r>
      <w:bookmarkEnd w:id="63"/>
    </w:p>
    <w:p w14:paraId="3BB7DE70">
      <w:pPr>
        <w:keepNext/>
        <w:spacing w:after="120" w:line="276" w:lineRule="auto"/>
        <w:jc w:val="center"/>
        <w:rPr>
          <w:b/>
          <w:bCs/>
          <w:iCs/>
          <w:sz w:val="26"/>
          <w:szCs w:val="26"/>
          <w:lang w:val="en-US"/>
        </w:rPr>
      </w:pPr>
      <w:bookmarkStart w:id="64" w:name="bm_tA_1"/>
      <w:r>
        <w:rPr>
          <w:b/>
          <w:bCs/>
          <w:iCs/>
          <w:sz w:val="26"/>
          <w:szCs w:val="26"/>
          <w:lang w:val="en-US"/>
        </w:rPr>
        <w:t>Table A.1  Self and Peer Assessment</w:t>
      </w:r>
      <w:bookmarkEnd w:id="64"/>
    </w:p>
    <w:tbl>
      <w:tblPr>
        <w:tblStyle w:val="21"/>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W w:w="8711" w:type="dxa"/>
        <w:tblLayout w:type="fixed"/>
      </w:tblPr>
      <w:tblGrid>
        <w:gridCol w:w="1916"/>
        <w:gridCol w:w="1481"/>
        <w:gridCol w:w="1481"/>
        <w:gridCol w:w="3833"/>
      </w:tblGrid>
      <w:tr w14:paraId="79A76080">
        <w:trPr>
          <w:cantSplit/>
          <w:tblHead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vAlign w:val="center"/>
          </w:tcPr>
          <w:p w14:paraId="17DD50C5">
            <w:pPr>
              <w:keepNext/>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Team Member</w:t>
            </w:r>
          </w:p>
        </w:tc>
        <w:tc>
          <w:tcPr>
            <w:tcW w:w="1481" w:type="dxa"/>
            <w:vAlign w:val="center"/>
          </w:tcPr>
          <w:p w14:paraId="2070667E">
            <w:pPr>
              <w:keepNext/>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Self-Rated Contribution (%)</w:t>
            </w:r>
          </w:p>
        </w:tc>
        <w:tc>
          <w:tcPr>
            <w:tcW w:w="1481" w:type="dxa"/>
            <w:vAlign w:val="center"/>
          </w:tcPr>
          <w:p w14:paraId="1318A9D9">
            <w:pPr>
              <w:keepNext/>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Peer-Rated Contribution (%)</w:t>
            </w:r>
          </w:p>
        </w:tc>
        <w:tc>
          <w:tcPr>
            <w:tcW w:w="3833" w:type="dxa"/>
            <w:vAlign w:val="center"/>
          </w:tcPr>
          <w:p w14:paraId="3438948B">
            <w:pPr>
              <w:keepNext/>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Remarks</w:t>
            </w:r>
          </w:p>
        </w:tc>
      </w:tr>
      <w:tr w14:paraId="32BF82A2">
        <w:trP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252DFDB2">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PRANAV KUMAR GATTUPALLI</w:t>
            </w:r>
          </w:p>
        </w:tc>
        <w:tc>
          <w:tcPr>
            <w:tcW w:w="1481" w:type="dxa"/>
          </w:tcPr>
          <w:p w14:paraId="706A5E6B">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50%</w:t>
            </w:r>
          </w:p>
        </w:tc>
        <w:tc>
          <w:tcPr>
            <w:tcW w:w="1481" w:type="dxa"/>
          </w:tcPr>
          <w:p w14:paraId="3BB51706">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50%</w:t>
            </w:r>
          </w:p>
        </w:tc>
        <w:tc>
          <w:tcPr>
            <w:tcW w:w="3833" w:type="dxa"/>
          </w:tcPr>
          <w:p w14:paraId="2D41073D">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Synthetic data generator, temporal feature and label pipeline, baselines, XGBoost training and evaluation, SHAP explainability</w:t>
            </w:r>
          </w:p>
        </w:tc>
      </w:tr>
      <w:tr w14:paraId="155592F6">
        <w:trP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6" w:type="dxa"/>
          </w:tcPr>
          <w:p w14:paraId="780341A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MONIKA P D</w:t>
            </w:r>
          </w:p>
        </w:tc>
        <w:tc>
          <w:tcPr>
            <w:tcW w:w="1481" w:type="dxa"/>
          </w:tcPr>
          <w:p w14:paraId="2FFAF52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50%</w:t>
            </w:r>
          </w:p>
        </w:tc>
        <w:tc>
          <w:tcPr>
            <w:tcW w:w="1481" w:type="dxa"/>
          </w:tcPr>
          <w:p w14:paraId="499C475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50%</w:t>
            </w:r>
          </w:p>
        </w:tc>
        <w:tc>
          <w:tcPr>
            <w:tcW w:w="3833" w:type="dxa"/>
          </w:tcPr>
          <w:p w14:paraId="0B6AA55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FastAPI payment API, PostgreSQL schema and idempotency invariant, Redis coordination, Nginx load balancing, concurrency and resilience tests, churn-risk endpoint</w:t>
            </w:r>
          </w:p>
        </w:tc>
      </w:tr>
    </w:tbl>
    <w:bookmarkEnd w:id="2"/>
    <w:sectPr>
      <w:pgSz w:w="11909" w:h="16833"/>
      <w:pgMar w:top="1080" w:right="1138" w:bottom="1411" w:left="1987" w:header="706" w:footer="706" w:gutter="0"/>
      <w:pgNumType w:start="1"/>
      <w:cols w:space="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B2AC1">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4501">
    <w:pPr>
      <w:jc w:val="center"/>
    </w:pP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C020F">
    <w:pPr>
      <w:pStyle w:val="16"/>
    </w:pPr>
    <w:r>
      <w:rPr>
        <w14:ligatures w14:val="standardContextual"/>
      </w:rPr>
      <w:pict>
        <v:shape id="WordPictureWatermark1998376296" o:spid="_x0000_s1025" o:spt="75" type="#_x0000_t75" style="position:absolute;left:0pt;height:131.75pt;width:451.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siragu"/>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F63FE1"/>
    <w:multiLevelType w:val="multilevel"/>
    <w:tmpl w:val="20F63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620D1D"/>
    <w:multiLevelType w:val="multilevel"/>
    <w:tmpl w:val="2F620D1D"/>
    <w:lvl w:ilvl="0" w:tentative="0">
      <w:start w:val="1"/>
      <w:numFmt w:val="bullet"/>
      <w:lvlText w:val="•"/>
      <w:lvlJc w:val="left"/>
      <w:pPr>
        <w:ind w:left="504" w:hanging="288"/>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A504CBF"/>
    <w:multiLevelType w:val="multilevel"/>
    <w:tmpl w:val="6A504C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3EC"/>
    <w:rsid w:val="000567F8"/>
    <w:rsid w:val="000E63EC"/>
    <w:rsid w:val="00240BF5"/>
    <w:rsid w:val="00261A04"/>
    <w:rsid w:val="002933A8"/>
    <w:rsid w:val="002E0358"/>
    <w:rsid w:val="003C54EC"/>
    <w:rsid w:val="003F4E51"/>
    <w:rsid w:val="00416986"/>
    <w:rsid w:val="004470DC"/>
    <w:rsid w:val="004813B5"/>
    <w:rsid w:val="004C0456"/>
    <w:rsid w:val="004E484C"/>
    <w:rsid w:val="005228AB"/>
    <w:rsid w:val="005A546F"/>
    <w:rsid w:val="005F2877"/>
    <w:rsid w:val="00611F57"/>
    <w:rsid w:val="0061471D"/>
    <w:rsid w:val="00702C57"/>
    <w:rsid w:val="007F415C"/>
    <w:rsid w:val="00854F3B"/>
    <w:rsid w:val="008768EF"/>
    <w:rsid w:val="008E33FD"/>
    <w:rsid w:val="00914F8C"/>
    <w:rsid w:val="0094349D"/>
    <w:rsid w:val="00973A4D"/>
    <w:rsid w:val="009E0C1A"/>
    <w:rsid w:val="00A04B67"/>
    <w:rsid w:val="00A603C2"/>
    <w:rsid w:val="00AD7E8C"/>
    <w:rsid w:val="00B27A9E"/>
    <w:rsid w:val="00BB0026"/>
    <w:rsid w:val="00BC2422"/>
    <w:rsid w:val="00C40ADC"/>
    <w:rsid w:val="00C7677D"/>
    <w:rsid w:val="00C81590"/>
    <w:rsid w:val="00CF4EC3"/>
    <w:rsid w:val="00D36675"/>
    <w:rsid w:val="00D93537"/>
    <w:rsid w:val="00DE4515"/>
    <w:rsid w:val="00DF0F8E"/>
    <w:rsid w:val="00EC6977"/>
    <w:rsid w:val="00EF270A"/>
    <w:rsid w:val="00F04CF6"/>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1"/>
    <w:pPr>
      <w:widowControl w:val="0"/>
      <w:autoSpaceDE w:val="0"/>
      <w:autoSpaceDN w:val="0"/>
    </w:pPr>
    <w:rPr>
      <w:sz w:val="23"/>
      <w:szCs w:val="23"/>
      <w:lang w:val="en-US" w:eastAsia="en-US"/>
    </w:rPr>
  </w:style>
  <w:style w:type="character" w:styleId="14">
    <w:name w:val="Emphasis"/>
    <w:basedOn w:val="11"/>
    <w:qFormat/>
    <w:uiPriority w:val="20"/>
    <w:rPr>
      <w:i/>
      <w:iCs/>
    </w:rPr>
  </w:style>
  <w:style w:type="paragraph" w:styleId="15">
    <w:name w:val="footer"/>
    <w:basedOn w:val="1"/>
    <w:link w:val="44"/>
    <w:unhideWhenUsed/>
    <w:qFormat/>
    <w:uiPriority w:val="99"/>
    <w:pPr>
      <w:tabs>
        <w:tab w:val="center" w:pos="4513"/>
        <w:tab w:val="right" w:pos="9026"/>
      </w:tabs>
    </w:pPr>
  </w:style>
  <w:style w:type="paragraph" w:styleId="16">
    <w:name w:val="header"/>
    <w:basedOn w:val="1"/>
    <w:link w:val="43"/>
    <w:unhideWhenUsed/>
    <w:qFormat/>
    <w:uiPriority w:val="99"/>
    <w:pPr>
      <w:tabs>
        <w:tab w:val="center" w:pos="4513"/>
        <w:tab w:val="right" w:pos="9026"/>
      </w:tabs>
    </w:pPr>
  </w:style>
  <w:style w:type="character" w:styleId="17">
    <w:name w:val="Hyperlink"/>
    <w:unhideWhenUsed/>
    <w:qFormat/>
    <w:uiPriority w:val="99"/>
    <w:rPr>
      <w:color w:val="0563C1"/>
      <w:u w:val="single"/>
    </w:rPr>
  </w:style>
  <w:style w:type="paragraph" w:styleId="18">
    <w:name w:val="Normal (Web)"/>
    <w:basedOn w:val="1"/>
    <w:semiHidden/>
    <w:unhideWhenUsed/>
    <w:qFormat/>
    <w:uiPriority w:val="99"/>
    <w:pPr>
      <w:spacing w:before="100" w:beforeAutospacing="1" w:after="100" w:afterAutospacing="1"/>
    </w:pPr>
  </w:style>
  <w:style w:type="character" w:styleId="19">
    <w:name w:val="Strong"/>
    <w:basedOn w:val="11"/>
    <w:qFormat/>
    <w:uiPriority w:val="22"/>
    <w:rPr>
      <w:b/>
      <w:bCs/>
    </w:rPr>
  </w:style>
  <w:style w:type="paragraph" w:styleId="20">
    <w:name w:val="Subtitle"/>
    <w:basedOn w:val="1"/>
    <w:next w:val="1"/>
    <w:link w:val="3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21">
    <w:name w:val="Table Grid"/>
    <w:basedOn w:val="12"/>
    <w:qFormat/>
    <w:uiPriority w:val="39"/>
    <w:rPr>
      <w:rFonts w:ascii="Times New Roman" w:hAnsi="Times New Roman" w:eastAsia="Times New Roman" w:cs="Times New Roman"/>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4"/>
    <w:qFormat/>
    <w:uiPriority w:val="10"/>
    <w:pPr>
      <w:spacing w:after="80"/>
      <w:contextualSpacing/>
    </w:pPr>
    <w:rPr>
      <w:rFonts w:asciiTheme="majorHAnsi" w:hAnsiTheme="majorHAnsi" w:eastAsiaTheme="majorEastAsia" w:cstheme="majorBidi"/>
      <w:spacing w:val="-10"/>
      <w:kern w:val="28"/>
      <w:sz w:val="56"/>
      <w:szCs w:val="71"/>
    </w:rPr>
  </w:style>
  <w:style w:type="paragraph" w:styleId="23">
    <w:name w:val="toc 1"/>
    <w:basedOn w:val="1"/>
    <w:next w:val="1"/>
    <w:autoRedefine/>
    <w:unhideWhenUsed/>
    <w:qFormat/>
    <w:uiPriority w:val="39"/>
    <w:pPr>
      <w:tabs>
        <w:tab w:val="right" w:leader="dot" w:pos="8656"/>
      </w:tabs>
      <w:spacing w:after="100"/>
    </w:pPr>
    <w:rPr>
      <w:b/>
      <w:bCs/>
      <w:color w:val="000000" w:themeColor="text1"/>
      <w:sz w:val="20"/>
      <w:szCs w:val="20"/>
      <w14:textFill>
        <w14:solidFill>
          <w14:schemeClr w14:val="tx1"/>
        </w14:solidFill>
      </w14:textFill>
    </w:rPr>
  </w:style>
  <w:style w:type="paragraph" w:styleId="24">
    <w:name w:val="toc 2"/>
    <w:basedOn w:val="1"/>
    <w:next w:val="1"/>
    <w:autoRedefine/>
    <w:unhideWhenUsed/>
    <w:qFormat/>
    <w:uiPriority w:val="39"/>
    <w:pPr>
      <w:spacing w:after="100"/>
      <w:ind w:left="240"/>
    </w:p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2"/>
    <w:qFormat/>
    <w:uiPriority w:val="10"/>
    <w:rPr>
      <w:rFonts w:asciiTheme="majorHAnsi" w:hAnsiTheme="majorHAnsi" w:eastAsiaTheme="majorEastAsia" w:cstheme="majorBidi"/>
      <w:spacing w:val="-10"/>
      <w:kern w:val="28"/>
      <w:sz w:val="56"/>
      <w:szCs w:val="71"/>
    </w:rPr>
  </w:style>
  <w:style w:type="character" w:customStyle="1" w:styleId="35">
    <w:name w:val="Subtitle Char"/>
    <w:basedOn w:val="11"/>
    <w:link w:val="2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1"/>
    <w:pPr>
      <w:ind w:left="720"/>
      <w:contextualSpacing/>
    </w:pPr>
  </w:style>
  <w:style w:type="character" w:customStyle="1" w:styleId="39">
    <w:name w:val="Intense Emphasis1"/>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1"/>
    <w:basedOn w:val="11"/>
    <w:qFormat/>
    <w:uiPriority w:val="32"/>
    <w:rPr>
      <w:b/>
      <w:bCs/>
      <w:smallCaps/>
      <w:color w:val="104862" w:themeColor="accent1" w:themeShade="BF"/>
      <w:spacing w:val="5"/>
    </w:rPr>
  </w:style>
  <w:style w:type="character" w:customStyle="1" w:styleId="43">
    <w:name w:val="Header Char"/>
    <w:basedOn w:val="11"/>
    <w:link w:val="16"/>
    <w:qFormat/>
    <w:uiPriority w:val="99"/>
    <w:rPr>
      <w:rFonts w:ascii="Times New Roman" w:hAnsi="Times New Roman" w:eastAsia="Times New Roman" w:cs="Times New Roman"/>
      <w:kern w:val="0"/>
      <w:szCs w:val="24"/>
      <w:lang w:eastAsia="en-IN" w:bidi="ar-SA"/>
      <w14:ligatures w14:val="none"/>
    </w:rPr>
  </w:style>
  <w:style w:type="character" w:customStyle="1" w:styleId="44">
    <w:name w:val="Footer Char"/>
    <w:basedOn w:val="11"/>
    <w:link w:val="15"/>
    <w:qFormat/>
    <w:uiPriority w:val="99"/>
    <w:rPr>
      <w:rFonts w:ascii="Times New Roman" w:hAnsi="Times New Roman" w:eastAsia="Times New Roman" w:cs="Times New Roman"/>
      <w:kern w:val="0"/>
      <w:szCs w:val="24"/>
      <w:lang w:eastAsia="en-IN" w:bidi="ar-SA"/>
      <w14:ligatures w14:val="none"/>
    </w:rPr>
  </w:style>
  <w:style w:type="character" w:customStyle="1" w:styleId="45">
    <w:name w:val="Body Text Char"/>
    <w:basedOn w:val="11"/>
    <w:link w:val="13"/>
    <w:qFormat/>
    <w:uiPriority w:val="1"/>
    <w:rPr>
      <w:rFonts w:ascii="Times New Roman" w:hAnsi="Times New Roman" w:eastAsia="Times New Roman" w:cs="Times New Roman"/>
      <w:kern w:val="0"/>
      <w:sz w:val="23"/>
      <w:szCs w:val="23"/>
      <w:lang w:val="en-US" w:bidi="ar-SA"/>
      <w14:ligatures w14:val="none"/>
    </w:rPr>
  </w:style>
  <w:style w:type="paragraph" w:customStyle="1" w:styleId="46">
    <w:name w:val="Table Paragraph"/>
    <w:basedOn w:val="1"/>
    <w:qFormat/>
    <w:uiPriority w:val="1"/>
    <w:pPr>
      <w:widowControl w:val="0"/>
      <w:autoSpaceDE w:val="0"/>
      <w:autoSpaceDN w:val="0"/>
    </w:pPr>
    <w:rPr>
      <w:sz w:val="22"/>
      <w:szCs w:val="22"/>
      <w:lang w:val="en-US" w:eastAsia="en-US"/>
    </w:rPr>
  </w:style>
  <w:style w:type="table" w:customStyle="1" w:styleId="47">
    <w:name w:val="Plain Table 41"/>
    <w:basedOn w:val="12"/>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8">
    <w:name w:val="isselectedend"/>
    <w:basedOn w:val="1"/>
    <w:qFormat/>
    <w:uiPriority w:val="0"/>
    <w:pPr>
      <w:spacing w:before="100" w:beforeAutospacing="1" w:after="100" w:afterAutospacing="1"/>
    </w:pPr>
  </w:style>
  <w:style w:type="character" w:customStyle="1" w:styleId="49">
    <w:name w:val="text-token-text-primary"/>
    <w:basedOn w:val="11"/>
    <w:qFormat/>
    <w:uiPriority w:val="0"/>
  </w:style>
  <w:style w:type="character" w:customStyle="1" w:styleId="DraftValue">
    <w:name w:val="DraftValue"/>
    <w:basedOn w:val="11"/>
    <w:qFormat/>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956</Words>
  <Characters>5813</Characters>
  <Lines>273</Lines>
  <Paragraphs>77</Paragraphs>
  <TotalTime>162</TotalTime>
  <ScaleCrop>false</ScaleCrop>
  <LinksUpToDate>false</LinksUpToDate>
  <CharactersWithSpaces>6736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2026-09-11T02:32:00Z</dcterms:created>
  <dc:creator>Pratham Verma</dc:creator>
  <cp:lastModifiedBy>Dr.Kavitha R</cp:lastModifiedBy>
  <dcterms:modified xsi:type="dcterms:W3CDTF">2026-09-27T17:37:54Z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