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b w:val="1"/>
                <w:bCs w:val="1"/>
                <w:color w:val="1f4e79"/>
              </w:rPr>
            </w:pPr>
            <w:r w:rsidDel="00000000" w:rsidR="00000000" w:rsidRPr="00000000">
              <w:rPr>
                <w:rtl w:val="0"/>
              </w:rPr>
            </w:r>
          </w:p>
          <w:p w:rsidR="00000000" w:rsidDel="00000000" w:rsidP="00000000" w:rsidRDefault="00000000" w:rsidRPr="00000000" w14:paraId="0000000D">
            <w:pPr>
              <w:ind w:left="720" w:firstLine="0"/>
              <w:jc w:val="both"/>
              <w:rPr>
                <w:b w:val="1"/>
                <w:bCs w:val="1"/>
                <w:color w:val="1f4e79"/>
              </w:rPr>
            </w:pPr>
            <w:r w:rsidDel="00000000" w:rsidR="00000000" w:rsidRPr="00000000">
              <w:rPr>
                <w:b w:val="1"/>
                <w:bCs w:val="1"/>
                <w:color w:val="1f4e79"/>
                <w:rtl w:val="0"/>
              </w:rPr>
              <w:t xml:space="preserve">Sí, no solo hemos cumplido con la totalidad de las actividades planificadas, sino que hemos superado ampliamente las expectativas iniciales, posicionándonos significativamente por delante del cronograma original e iniciando la Fase 3 de manera anticipada, como resultado de una ejecución extraordinariamente eficiente.</w:t>
            </w:r>
          </w:p>
          <w:p w:rsidR="00000000" w:rsidDel="00000000" w:rsidP="00000000" w:rsidRDefault="00000000" w:rsidRPr="00000000" w14:paraId="0000000E">
            <w:pPr>
              <w:ind w:left="720" w:firstLine="0"/>
              <w:jc w:val="both"/>
              <w:rPr>
                <w:b w:val="1"/>
                <w:bCs w:val="1"/>
                <w:color w:val="1f4e79"/>
              </w:rPr>
            </w:pPr>
            <w:r w:rsidDel="00000000" w:rsidR="00000000" w:rsidRPr="00000000">
              <w:rPr>
                <w:rtl w:val="0"/>
              </w:rPr>
            </w:r>
          </w:p>
          <w:p w:rsidR="00000000" w:rsidDel="00000000" w:rsidP="00000000" w:rsidRDefault="00000000" w:rsidRPr="00000000" w14:paraId="0000000F">
            <w:pPr>
              <w:ind w:left="720" w:firstLine="0"/>
              <w:jc w:val="both"/>
              <w:rPr>
                <w:b w:val="1"/>
                <w:bCs w:val="1"/>
                <w:color w:val="1f4e79"/>
              </w:rPr>
            </w:pPr>
            <w:r w:rsidDel="00000000" w:rsidR="00000000" w:rsidRPr="00000000">
              <w:rPr>
                <w:b w:val="1"/>
                <w:bCs w:val="1"/>
                <w:color w:val="1f4e79"/>
                <w:rtl w:val="0"/>
              </w:rPr>
              <w:t xml:space="preserve">* Factores facilitadores: La disponibilidad de maquetas de alta fidelidad en Figma constituyó un catalizador fundamental para el desarrollo, permitiéndome estructurar y materializar la interfaz con una rapidez notable. Paralelamente, la implementación de una solución Backend as a Service (Supabase) representó una auténtica revolución en la configuración de la base de datos y la integración del flujo de autenticación OAuth 2.0, reduciendo considerablemente los tiempos de implementación y simplificando procesos que, bajo un enfoque tradicional, habrían exigido un esfuerzo técnico sustancialmente mayor. A esto se sumó la metodología ágil Scrum, cuya flexibilidad estratégica permitió absorber modificaciones, responder a imprevistos y mantener un ritmo de desarrollo excepcionalmente dinámico.</w:t>
            </w:r>
          </w:p>
          <w:p w:rsidR="00000000" w:rsidDel="00000000" w:rsidP="00000000" w:rsidRDefault="00000000" w:rsidRPr="00000000" w14:paraId="00000010">
            <w:pPr>
              <w:ind w:left="720" w:firstLine="0"/>
              <w:jc w:val="both"/>
              <w:rPr>
                <w:b w:val="1"/>
                <w:bCs w:val="1"/>
                <w:color w:val="1f4e79"/>
              </w:rPr>
            </w:pPr>
            <w:r w:rsidDel="00000000" w:rsidR="00000000" w:rsidRPr="00000000">
              <w:rPr>
                <w:b w:val="1"/>
                <w:bCs w:val="1"/>
                <w:color w:val="1f4e79"/>
                <w:rtl w:val="0"/>
              </w:rPr>
              <w:t xml:space="preserve">* Factores dificultadores: Sin embargo, el proceso no estuvo exento de desafíos técnicos de considerable complejidad. La principal barrera surgió de las restricciones de privacidad y de la extraordinaria heterogeneidad estructural del HTML presente en los correos médicos, una combinación que terminó por hacer técnicamente inviable la implementación del motor basado en expresiones regulares (Regex), correspondiente a la Actividad A5. Este escenario obligó a reconsiderar la viabilidad de la solución inicialmente propuesta. Adicionalmente, durante el desarrollo de la Actividad A7, constatamos que la programación e integración de widgets presentaba un nivel de complejidad arquitectónica significativamente superior al previsto, evidenciando la necesidad de profundizar en la interoperabilidad entre componentes y ajustar las estimaciones técnicas originales.</w:t>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color w:val="767171"/>
                <w:sz w:val="24"/>
                <w:szCs w:val="24"/>
                <w:rtl w:val="0"/>
              </w:rPr>
              <w:t xml:space="preserve">Ante la inviabilidad técnica del motor de extracción basado en expresiones regulares (Regex), ejecutamos un cambio estratégico de enfoque (pivot), abandonando el procesamiento automatizado de correos y reorientando el sistema hacia un modelo de agendamiento completamente manual, priorizando así la estabilidad y la funcionalidad de la solución. No obstante, lejos de limitarnos a resolver esta dificultad, aprovechamos la oportunidad para potenciar significativamente la experiencia de usuario, área central de mi responsabilidad dentro del proyecto. Con este propósito, incorporamos funcionalidades adicionales que no estaban contempladas en la planificación inicial, entre ellas, el registro fotográfico de medicamentos, la gestión de perfiles múltiples orientada a cuidadores, la implementación de alertas vibratorias y la reproducción por voz de las notificaciones mediante tecnología Text-to-Speech (TTS). De esta manera, transformamos una limitación técnica crítica en una oportunidad de innovación, ampliando las capacidades de la aplicación y fortaleciendo su accesibilidad, versatilidad y utilidad práctica para los usuarios.</w:t>
            </w: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Evaluo mi trabajo como de bastante desempeño, pero si podria intentar mejorar mi consistencia al momento de hacer avances, existen veces que avanzo bastante y otras veces no mucho, no es equilibrado, por ende me gustaría mejorar eso para que todas las entregas sean iguales entre si.</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numPr>
                <w:ilvl w:val="0"/>
                <w:numId w:val="2"/>
              </w:numPr>
              <w:ind w:left="720" w:hanging="360"/>
              <w:jc w:val="both"/>
              <w:rPr>
                <w:color w:val="767171"/>
                <w:sz w:val="24"/>
                <w:szCs w:val="24"/>
              </w:rPr>
            </w:pPr>
            <w:r w:rsidDel="00000000" w:rsidR="00000000" w:rsidRPr="00000000">
              <w:rPr>
                <w:color w:val="767171"/>
                <w:sz w:val="24"/>
                <w:szCs w:val="24"/>
                <w:rtl w:val="0"/>
              </w:rPr>
              <w:t xml:space="preserve">Nuestra principal preocupación se concentra en la preparación de la defensa final y en la evaluación del portafolio, especialmente en cómo comunicar las decisiones técnicas adoptadas y demostrar de manera sólida el funcionamiento de la solución desarrollada. En este contexto, nos gustaría plantear las siguientes interrogantes a nuestro docente guía:</w:t>
            </w:r>
          </w:p>
          <w:p w:rsidR="00000000" w:rsidDel="00000000" w:rsidP="00000000" w:rsidRDefault="00000000" w:rsidRPr="00000000" w14:paraId="00000023">
            <w:pPr>
              <w:numPr>
                <w:ilvl w:val="0"/>
                <w:numId w:val="2"/>
              </w:numPr>
              <w:ind w:left="720" w:hanging="360"/>
              <w:jc w:val="both"/>
              <w:rPr>
                <w:color w:val="767171"/>
                <w:sz w:val="24"/>
                <w:szCs w:val="24"/>
              </w:rPr>
            </w:pPr>
            <w:r w:rsidDel="00000000" w:rsidR="00000000" w:rsidRPr="00000000">
              <w:rPr>
                <w:color w:val="767171"/>
                <w:sz w:val="24"/>
                <w:szCs w:val="24"/>
                <w:rtl w:val="0"/>
              </w:rPr>
              <w:t xml:space="preserve">1. Estrategia documental y justificación del cambio de alcance: ¿Qué enfoque consideran más adecuado para documentar y fundamentar el cambio estratégico del proyecto, pasando de la extracción automatizada de información mediante Regex a un sistema de agendamiento manual complementado con funcionalidades avanzadas de accesibilidad? Buscamos que la comisión evaluadora interprete esta decisión como una demostración de madurez profesional, capacidad de adaptación y gestión fundamentada de riesgos técnicos, en lugar de percibirla como un retroceso respecto de los objetivos iniciales.</w:t>
            </w:r>
          </w:p>
          <w:p w:rsidR="00000000" w:rsidDel="00000000" w:rsidP="00000000" w:rsidRDefault="00000000" w:rsidRPr="00000000" w14:paraId="00000024">
            <w:pPr>
              <w:numPr>
                <w:ilvl w:val="0"/>
                <w:numId w:val="2"/>
              </w:numPr>
              <w:ind w:left="720" w:hanging="360"/>
              <w:jc w:val="both"/>
              <w:rPr>
                <w:color w:val="767171"/>
                <w:sz w:val="24"/>
                <w:szCs w:val="24"/>
              </w:rPr>
            </w:pPr>
            <w:r w:rsidDel="00000000" w:rsidR="00000000" w:rsidRPr="00000000">
              <w:rPr>
                <w:color w:val="767171"/>
                <w:sz w:val="24"/>
                <w:szCs w:val="24"/>
                <w:rtl w:val="0"/>
              </w:rPr>
              <w:t xml:space="preserve">2. Planificación de la demostración técnica: ¿Cómo recomiendan estructurar la demostración funcional de la aplicación para evidenciar, de forma clara, controlada y confiable, el funcionamiento de las notificaciones push en segundo plano y la interacción con los widgets? Nos interesa definir una estrategia de presentación que minimice los riesgos de fallos durante la defensa y permita demostrar con evidencia concreta la estabilidad, la integración y el valor funcional de estas características.</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A">
            <w:pPr>
              <w:jc w:val="both"/>
              <w:rPr>
                <w:color w:val="767171"/>
                <w:sz w:val="24"/>
                <w:szCs w:val="24"/>
              </w:rPr>
            </w:pPr>
            <w:r w:rsidDel="00000000" w:rsidR="00000000" w:rsidRPr="00000000">
              <w:rPr>
                <w:color w:val="767171"/>
                <w:sz w:val="24"/>
                <w:szCs w:val="24"/>
                <w:rtl w:val="0"/>
              </w:rPr>
              <w:t xml:space="preserve">No creo que redistribuidas pero al menos hemos tenido un buen desempeño como equipo, pero por mi parte estoy yo encargando de implementar de forma correcta el desarrollo de la base de datos.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Evaluamos el trabajo en equipo de forma muy positiva.</w:t>
            </w:r>
          </w:p>
          <w:p w:rsidR="00000000" w:rsidDel="00000000" w:rsidP="00000000" w:rsidRDefault="00000000" w:rsidRPr="00000000" w14:paraId="00000032">
            <w:pPr>
              <w:numPr>
                <w:ilvl w:val="0"/>
                <w:numId w:val="3"/>
              </w:numPr>
              <w:ind w:left="720" w:hanging="360"/>
              <w:jc w:val="both"/>
              <w:rPr>
                <w:color w:val="767171"/>
              </w:rPr>
            </w:pPr>
            <w:r w:rsidDel="00000000" w:rsidR="00000000" w:rsidRPr="00000000">
              <w:rPr>
                <w:b w:val="1"/>
                <w:bCs w:val="1"/>
                <w:color w:val="767171"/>
                <w:sz w:val="24"/>
                <w:szCs w:val="24"/>
                <w:rtl w:val="0"/>
              </w:rPr>
              <w:t xml:space="preserve">Aspectos positivos:</w:t>
            </w:r>
            <w:r w:rsidDel="00000000" w:rsidR="00000000" w:rsidRPr="00000000">
              <w:rPr>
                <w:color w:val="767171"/>
                <w:sz w:val="24"/>
                <w:szCs w:val="24"/>
                <w:rtl w:val="0"/>
              </w:rPr>
              <w:t xml:space="preserve"> Destacamos nuestra excelente sinergia y madurez para tomar decisiones difíciles sin generar conflictos internos. Cuando algo no funcionaba, el equipo se enfocó en buscar alternativas (como los perfiles y Text-to-Speech) en lugar de buscar culpables, demostrando un alto compromiso con el proyecto "MediTrack". </w:t>
            </w:r>
          </w:p>
          <w:p w:rsidR="00000000" w:rsidDel="00000000" w:rsidP="00000000" w:rsidRDefault="00000000" w:rsidRPr="00000000" w14:paraId="00000033">
            <w:pPr>
              <w:numPr>
                <w:ilvl w:val="0"/>
                <w:numId w:val="3"/>
              </w:numPr>
              <w:ind w:left="720" w:hanging="360"/>
              <w:jc w:val="both"/>
              <w:rPr>
                <w:color w:val="767171"/>
              </w:rPr>
            </w:pPr>
            <w:r w:rsidDel="00000000" w:rsidR="00000000" w:rsidRPr="00000000">
              <w:rPr>
                <w:b w:val="1"/>
                <w:bCs w:val="1"/>
                <w:color w:val="767171"/>
                <w:sz w:val="24"/>
                <w:szCs w:val="24"/>
                <w:rtl w:val="0"/>
              </w:rPr>
              <w:t xml:space="preserve">Aspectos por mejorar:</w:t>
            </w:r>
            <w:r w:rsidDel="00000000" w:rsidR="00000000" w:rsidRPr="00000000">
              <w:rPr>
                <w:color w:val="767171"/>
                <w:sz w:val="24"/>
                <w:szCs w:val="24"/>
                <w:rtl w:val="0"/>
              </w:rPr>
              <w:t xml:space="preserve"> Podríamos mejorar la documentación "en tiempo real" de nuestros cambios. Al tener un ritmo de desarrollo tan ágil, a veces tomamos decisiones técnicas importantes sobre la marcha que demoramos un par de días en reflejar formalmente en las bitácoras o documentos de la asignatura.</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