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ommdfgeugo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y Modelo de Datos: MediTrack Mobile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9o4tkoc3o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Modelo Conceptual y Estrategia de Diseño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La base de datos de </w:t>
      </w:r>
      <w:r w:rsidDel="00000000" w:rsidR="00000000" w:rsidRPr="00000000">
        <w:rPr>
          <w:b w:val="1"/>
          <w:bCs w:val="1"/>
          <w:rtl w:val="0"/>
        </w:rPr>
        <w:t xml:space="preserve">MediTrack</w:t>
      </w:r>
      <w:r w:rsidDel="00000000" w:rsidR="00000000" w:rsidRPr="00000000">
        <w:rPr>
          <w:rtl w:val="0"/>
        </w:rPr>
        <w:t xml:space="preserve"> está implementada en </w:t>
      </w:r>
      <w:r w:rsidDel="00000000" w:rsidR="00000000" w:rsidRPr="00000000">
        <w:rPr>
          <w:b w:val="1"/>
          <w:bCs w:val="1"/>
          <w:rtl w:val="0"/>
        </w:rPr>
        <w:t xml:space="preserve">PostgreSQL (Supabase)</w:t>
      </w:r>
      <w:r w:rsidDel="00000000" w:rsidR="00000000" w:rsidRPr="00000000">
        <w:rPr>
          <w:rtl w:val="0"/>
        </w:rPr>
        <w:t xml:space="preserve"> bajo un esquema relacional normalizado. Su diseño resuelve dos necesidades operativas fundamentales: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Privacidad Médica:</w:t>
      </w:r>
      <w:r w:rsidDel="00000000" w:rsidR="00000000" w:rsidRPr="00000000">
        <w:rPr>
          <w:rtl w:val="0"/>
        </w:rPr>
        <w:t xml:space="preserve"> Aislamiento total de los datos de salud mediante identificadores únicos inmutables (</w:t>
      </w:r>
      <w:r w:rsidDel="00000000" w:rsidR="00000000" w:rsidRPr="00000000">
        <w:rPr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) protegidos por políticas </w:t>
      </w:r>
      <w:r w:rsidDel="00000000" w:rsidR="00000000" w:rsidRPr="00000000">
        <w:rPr>
          <w:b w:val="1"/>
          <w:bCs w:val="1"/>
          <w:rtl w:val="0"/>
        </w:rPr>
        <w:t xml:space="preserve">RLS (Row Level Security)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de Tratamientos Complejos:</w:t>
      </w:r>
      <w:r w:rsidDel="00000000" w:rsidR="00000000" w:rsidRPr="00000000">
        <w:rPr>
          <w:rtl w:val="0"/>
        </w:rPr>
        <w:t xml:space="preserve"> Manejo de dosis pautadas, identificación visual por colores y control de citas médicas asociadas al historial de un usuario específico.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auth_users    │  (Autenticación Supabase)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 │ 1:1 (Extensión de Identidad)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 profiles     │  (Perfil Clínico / Usuario)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└────┬───────┬────┘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│ 1     │ 1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│       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│ N     │ 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▼       ▼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┌─────────┐ ┌──────────────┐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recipes │ │ appointments 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└─────────┘ └──────────────┘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13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oqr8tmddph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Diccionario de Entidades y Atributos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iuf96ov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Entidad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auth_users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(Esquema de Autenticación)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Tabla nativa administrada por el motor de Supabase Auth. Gestiona las credenciales de inicio de sesión y la seguridad criptográfica del acceso.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b w:val="1"/>
          <w:bCs w:val="1"/>
          <w:rtl w:val="0"/>
        </w:rPr>
        <w:t xml:space="preserve">, PK):</w:t>
      </w:r>
      <w:r w:rsidDel="00000000" w:rsidR="00000000" w:rsidRPr="00000000">
        <w:rPr>
          <w:rtl w:val="0"/>
        </w:rPr>
        <w:t xml:space="preserve"> Clave primaria universal generada automáticamente para cada usuario.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string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Correo electrónico institucional o personal del usuario autenticado.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2hr2i6diq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Entidad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profiles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(Perfil de Paciente)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Almacena la información de contacto y personal del paciente o cuidador en el esquema público.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b w:val="1"/>
          <w:bCs w:val="1"/>
          <w:rtl w:val="0"/>
        </w:rPr>
        <w:t xml:space="preserve">, PK, FK):</w:t>
      </w:r>
      <w:r w:rsidDel="00000000" w:rsidR="00000000" w:rsidRPr="00000000">
        <w:rPr>
          <w:rtl w:val="0"/>
        </w:rPr>
        <w:t xml:space="preserve"> Clave primaria y foránea que referencia directamente a </w:t>
      </w:r>
      <w:r w:rsidDel="00000000" w:rsidR="00000000" w:rsidRPr="00000000">
        <w:rPr>
          <w:color w:val="188038"/>
          <w:rtl w:val="0"/>
        </w:rPr>
        <w:t xml:space="preserve">auth_users.id</w:t>
      </w:r>
      <w:r w:rsidDel="00000000" w:rsidR="00000000" w:rsidRPr="00000000">
        <w:rPr>
          <w:rtl w:val="0"/>
        </w:rPr>
        <w:t xml:space="preserve"> con eliminación en cascada (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Correo de contacto principal.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full_name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Nombre y apellido del paciente para representación visual en la interfaz.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emergency_phone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Teléfono de asistencia rápida o del cuidador a cargo.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created_at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timestamptz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Registro de fecha y hora exacta de creación del perfil.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yhe4rwzmk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Entidad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recipes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(Tratamientos Farmacológicos)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Contiene la prescripción médica, intervalos horarios y parámetros de accesibilidad visual.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bigint</w:t>
      </w:r>
      <w:r w:rsidDel="00000000" w:rsidR="00000000" w:rsidRPr="00000000">
        <w:rPr>
          <w:b w:val="1"/>
          <w:bCs w:val="1"/>
          <w:rtl w:val="0"/>
        </w:rPr>
        <w:t xml:space="preserve">, PK):</w:t>
      </w:r>
      <w:r w:rsidDel="00000000" w:rsidR="00000000" w:rsidRPr="00000000">
        <w:rPr>
          <w:rtl w:val="0"/>
        </w:rPr>
        <w:t xml:space="preserve"> Identificador secuencial único de la receta.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user_id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b w:val="1"/>
          <w:bCs w:val="1"/>
          <w:rtl w:val="0"/>
        </w:rPr>
        <w:t xml:space="preserve">, FK):</w:t>
      </w:r>
      <w:r w:rsidDel="00000000" w:rsidR="00000000" w:rsidRPr="00000000">
        <w:rPr>
          <w:rtl w:val="0"/>
        </w:rPr>
        <w:t xml:space="preserve"> Clave foránea que referencia a </w:t>
      </w:r>
      <w:r w:rsidDel="00000000" w:rsidR="00000000" w:rsidRPr="00000000">
        <w:rPr>
          <w:color w:val="188038"/>
          <w:rtl w:val="0"/>
        </w:rPr>
        <w:t xml:space="preserve">profiles.id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). Asegura la pertenencia estricta del registro al paciente.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patient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Nombre descriptivo guardado para despliegue rápido en la UI.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medication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Nombre comercial o genérico del medicamento (ej. Paracetamol).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dose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Cantidad y formato de administración (ej. </w:t>
      </w:r>
      <w:r w:rsidDel="00000000" w:rsidR="00000000" w:rsidRPr="00000000">
        <w:rPr>
          <w:i w:val="1"/>
          <w:iCs w:val="1"/>
          <w:rtl w:val="0"/>
        </w:rPr>
        <w:t xml:space="preserve">1 pastilla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5 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color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Código hexadecimal (</w:t>
      </w:r>
      <w:r w:rsidDel="00000000" w:rsidR="00000000" w:rsidRPr="00000000">
        <w:rPr>
          <w:color w:val="188038"/>
          <w:rtl w:val="0"/>
        </w:rPr>
        <w:t xml:space="preserve">#HEX</w:t>
      </w:r>
      <w:r w:rsidDel="00000000" w:rsidR="00000000" w:rsidRPr="00000000">
        <w:rPr>
          <w:rtl w:val="0"/>
        </w:rPr>
        <w:t xml:space="preserve">) del color asignado para reconocimiento visual del envase.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color_name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Nombre del color en lenguaje natural (</w:t>
      </w:r>
      <w:r w:rsidDel="00000000" w:rsidR="00000000" w:rsidRPr="00000000">
        <w:rPr>
          <w:i w:val="1"/>
          <w:iCs w:val="1"/>
          <w:rtl w:val="0"/>
        </w:rPr>
        <w:t xml:space="preserve">Azul, Rojo, Verde</w:t>
      </w:r>
      <w:r w:rsidDel="00000000" w:rsidR="00000000" w:rsidRPr="00000000">
        <w:rPr>
          <w:rtl w:val="0"/>
        </w:rPr>
        <w:t xml:space="preserve">) para soporte de accesibilidad.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frequency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Pauta de periodicidad (ej. </w:t>
      </w:r>
      <w:r w:rsidDel="00000000" w:rsidR="00000000" w:rsidRPr="00000000">
        <w:rPr>
          <w:i w:val="1"/>
          <w:iCs w:val="1"/>
          <w:rtl w:val="0"/>
        </w:rPr>
        <w:t xml:space="preserve">Cada 8 hrs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Cada 12 hrs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start_date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Fecha de inicio del tratamiento (</w:t>
      </w:r>
      <w:r w:rsidDel="00000000" w:rsidR="00000000" w:rsidRPr="00000000">
        <w:rPr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start_time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Horario programado para la primera toma del día (</w:t>
      </w:r>
      <w:r w:rsidDel="00000000" w:rsidR="00000000" w:rsidRPr="00000000">
        <w:rPr>
          <w:color w:val="188038"/>
          <w:rtl w:val="0"/>
        </w:rPr>
        <w:t xml:space="preserve">HH:MM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end_date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Fecha programada de término del tratamiento (</w:t>
      </w:r>
      <w:r w:rsidDel="00000000" w:rsidR="00000000" w:rsidRPr="00000000">
        <w:rPr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notes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Observaciones médicas adicionales (ej. </w:t>
      </w:r>
      <w:r w:rsidDel="00000000" w:rsidR="00000000" w:rsidRPr="00000000">
        <w:rPr>
          <w:i w:val="1"/>
          <w:iCs w:val="1"/>
          <w:rtl w:val="0"/>
        </w:rPr>
        <w:t xml:space="preserve">Tomar con las comidas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created_at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timestamptz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Marca de tiempo de registro del fármaco.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9x0is4fe5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Entidad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appointments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(Citas Médicas y Controles)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Registra la agenda clínica, centros médicos y especialistas asignados.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bigint</w:t>
      </w:r>
      <w:r w:rsidDel="00000000" w:rsidR="00000000" w:rsidRPr="00000000">
        <w:rPr>
          <w:b w:val="1"/>
          <w:bCs w:val="1"/>
          <w:rtl w:val="0"/>
        </w:rPr>
        <w:t xml:space="preserve">, PK):</w:t>
      </w:r>
      <w:r w:rsidDel="00000000" w:rsidR="00000000" w:rsidRPr="00000000">
        <w:rPr>
          <w:rtl w:val="0"/>
        </w:rPr>
        <w:t xml:space="preserve"> Identificador secuencial único de la cita médica.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user_id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b w:val="1"/>
          <w:bCs w:val="1"/>
          <w:rtl w:val="0"/>
        </w:rPr>
        <w:t xml:space="preserve">, FK):</w:t>
      </w:r>
      <w:r w:rsidDel="00000000" w:rsidR="00000000" w:rsidRPr="00000000">
        <w:rPr>
          <w:rtl w:val="0"/>
        </w:rPr>
        <w:t xml:space="preserve"> Clave foránea que referencia a </w:t>
      </w:r>
      <w:r w:rsidDel="00000000" w:rsidR="00000000" w:rsidRPr="00000000">
        <w:rPr>
          <w:color w:val="188038"/>
          <w:rtl w:val="0"/>
        </w:rPr>
        <w:t xml:space="preserve">profiles.id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patient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Nombre descriptivo del paciente para visualización en tarjetas de agenda.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doctor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Nombre del profesional o médico tratante.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specialty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Especialidad médica del control (ej. </w:t>
      </w:r>
      <w:r w:rsidDel="00000000" w:rsidR="00000000" w:rsidRPr="00000000">
        <w:rPr>
          <w:i w:val="1"/>
          <w:iCs w:val="1"/>
          <w:rtl w:val="0"/>
        </w:rPr>
        <w:t xml:space="preserve">Cardiología, Traumatología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Fecha pactada de la atención médica (</w:t>
      </w:r>
      <w:r w:rsidDel="00000000" w:rsidR="00000000" w:rsidRPr="00000000">
        <w:rPr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Horario fijado para la consulta (</w:t>
      </w:r>
      <w:r w:rsidDel="00000000" w:rsidR="00000000" w:rsidRPr="00000000">
        <w:rPr>
          <w:color w:val="188038"/>
          <w:rtl w:val="0"/>
        </w:rPr>
        <w:t xml:space="preserve">HH:MM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, Nullable):</w:t>
      </w:r>
      <w:r w:rsidDel="00000000" w:rsidR="00000000" w:rsidRPr="00000000">
        <w:rPr>
          <w:rtl w:val="0"/>
        </w:rPr>
        <w:t xml:space="preserve"> Hospital, clínica, box o centro de salud.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created_at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timestamptz</w:t>
      </w:r>
      <w:r w:rsidDel="00000000" w:rsidR="00000000" w:rsidRPr="00000000">
        <w:rPr>
          <w:b w:val="1"/>
          <w:bCs w:val="1"/>
          <w:rtl w:val="0"/>
        </w:rPr>
        <w:t xml:space="preserve">, NOT NULL):</w:t>
      </w:r>
      <w:r w:rsidDel="00000000" w:rsidR="00000000" w:rsidRPr="00000000">
        <w:rPr>
          <w:rtl w:val="0"/>
        </w:rPr>
        <w:t xml:space="preserve"> Marca de tiempo de registro de la cita.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f7phwtel0e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Relaciones y Cardinalidad del Sistema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9.2395427315773"/>
        <w:gridCol w:w="1574.2171763413296"/>
        <w:gridCol w:w="1814.097888926675"/>
        <w:gridCol w:w="1829.0904334632592"/>
        <w:gridCol w:w="2278.866769560782"/>
        <w:tblGridChange w:id="0">
          <w:tblGrid>
            <w:gridCol w:w="1529.2395427315773"/>
            <w:gridCol w:w="1574.2171763413296"/>
            <w:gridCol w:w="1814.097888926675"/>
            <w:gridCol w:w="1829.0904334632592"/>
            <w:gridCol w:w="2278.866769560782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Extensión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auth_users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Separa el sistema de acceso interno de la información médica visible del usuario.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Fármacos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recipes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paciente puede tener múltiples tratamientos médicos activos simultáneamente.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de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paciente puede programar múltiples visitas a diferentes especialistas.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l1xt0qeas0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Políticas de Seguridad (Row Level Security - RLS)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La base de datos implementa </w:t>
      </w:r>
      <w:r w:rsidDel="00000000" w:rsidR="00000000" w:rsidRPr="00000000">
        <w:rPr>
          <w:b w:val="1"/>
          <w:bCs w:val="1"/>
          <w:rtl w:val="0"/>
        </w:rPr>
        <w:t xml:space="preserve">aislamiento criptográfico por usuario</w:t>
      </w:r>
      <w:r w:rsidDel="00000000" w:rsidR="00000000" w:rsidRPr="00000000">
        <w:rPr>
          <w:rtl w:val="0"/>
        </w:rPr>
        <w:t xml:space="preserve"> mediante RLS en PostgreSQL: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Mínimo Privilegio:</w:t>
      </w:r>
      <w:r w:rsidDel="00000000" w:rsidR="00000000" w:rsidRPr="00000000">
        <w:rPr>
          <w:rtl w:val="0"/>
        </w:rPr>
        <w:t xml:space="preserve"> Todas las tablas públicas tienen RLS activado de forma obligatoria.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en Inserción y Consulta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auth.uid() = user_id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Un usuario únicamente puede leer, modificar o borrar registros cuyo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coincida con su identificador de sesión activa en Supabase.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Referencial:</w:t>
      </w:r>
      <w:r w:rsidDel="00000000" w:rsidR="00000000" w:rsidRPr="00000000">
        <w:rPr>
          <w:rtl w:val="0"/>
        </w:rPr>
        <w:t xml:space="preserve"> Todas las claves foráneas tienen configurada la acción 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, garantizando que si una cuenta es eliminada, todos sus datos médicos asociados se borren inmediatamente sin dejar registros huérfanos.</w:t>
      </w:r>
    </w:p>
    <w:p w:rsidR="00000000" w:rsidDel="00000000" w:rsidP="00000000" w:rsidRDefault="00000000" w:rsidRPr="00000000" w14:paraId="0000005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