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140"/>
      </w:pPr>
      <w:r>
        <w:rPr>
          <w:b/>
          <w:color w:val="A33B32"/>
          <w:sz w:val="34"/>
        </w:rPr>
        <w:t>EMBER</w:t>
      </w:r>
    </w:p>
    <w:p>
      <w:pPr>
        <w:pStyle w:val="Title"/>
        <w:spacing w:after="160"/>
      </w:pPr>
      <w:r>
        <w:t>Dokumentasi Laravel</w:t>
        <w:br/>
        <w:t>dan Metodologi HSE–HBE</w:t>
      </w:r>
    </w:p>
    <w:p>
      <w:pPr>
        <w:spacing w:after="440"/>
      </w:pPr>
      <w:r>
        <w:rPr>
          <w:color w:val="506057"/>
          <w:sz w:val="28"/>
        </w:rPr>
        <w:t>Pemetaan konteks hotspot tutupan lahan dan indeks relatif kerawanan kebakaran</w:t>
      </w:r>
    </w:p>
    <w:tbl>
      <w:tblPr>
        <w:tblStyle w:val="TableGrid"/>
        <w:tblW w:type="auto" w:w="0"/>
        <w:tblLook w:firstColumn="1" w:firstRow="1" w:lastColumn="0" w:lastRow="0" w:noHBand="0" w:noVBand="1" w:val="04A0"/>
      </w:tblPr>
      <w:tblGrid>
        <w:gridCol w:w="10166"/>
      </w:tblGrid>
      <w:tr>
        <w:tc>
          <w:tcPr>
            <w:tcW w:type="dxa" w:w="10166"/>
            <w:shd w:fill="F3F0E7"/>
            <w:tcMar>
              <w:top w:w="120" w:type="dxa"/>
              <w:start w:w="150" w:type="dxa"/>
              <w:bottom w:w="120" w:type="dxa"/>
              <w:end w:w="150" w:type="dxa"/>
            </w:tcMar>
          </w:tcPr>
          <w:p>
            <w:pPr>
              <w:spacing w:after="60"/>
            </w:pPr>
            <w:r>
              <w:rPr>
                <w:b/>
                <w:color w:val="174A3B"/>
                <w:sz w:val="20"/>
              </w:rPr>
              <w:t>STATUS MODEL</w:t>
            </w:r>
          </w:p>
          <w:p>
            <w:pPr>
              <w:spacing w:after="0" w:line="240" w:lineRule="auto"/>
            </w:pPr>
            <w:r>
              <w:rPr>
                <w:sz w:val="18"/>
              </w:rPr>
              <w:t>EMBER-HSE-HBE-SUGENO-DRAFT-1.0.0 • Seluruh 13 kelas terperinci MapBiomas Landy aktif • FSI adalah indeks relatif eksperimental, bukan probabilitas kebakaran.</w:t>
            </w:r>
          </w:p>
        </w:tc>
      </w:tr>
    </w:tbl>
    <w:p>
      <w:pPr>
        <w:spacing w:after="20"/>
      </w:pPr>
    </w:p>
    <w:p>
      <w:pPr>
        <w:spacing w:after="120" w:line="259" w:lineRule="auto"/>
      </w:pPr>
      <w:r>
        <w:t>Dokumen ini menjelaskan arsitektur Laravel, data yang dikemas, formula evidence, konfigurasi Zero-Order Sugeno, proses impor hotspot, instalasi lokal, pemeriksaan kualitas, dan batasan ilmiah yang masih harus ditutup.</w:t>
      </w:r>
    </w:p>
    <w:p>
      <w:pPr>
        <w:spacing w:after="120" w:line="259" w:lineRule="auto"/>
      </w:pPr>
      <w:r>
        <w:t>Versi 1.0 • 20 Oktober 2026</w:t>
      </w:r>
    </w:p>
    <w:p>
      <w:r>
        <w:br w:type="page"/>
      </w:r>
    </w:p>
    <w:p>
      <w:pPr>
        <w:pStyle w:val="Heading1"/>
        <w:keepNext/>
      </w:pPr>
      <w:r>
        <w:t>Daftar isi ringkas</w:t>
      </w:r>
    </w:p>
    <w:p>
      <w:pPr>
        <w:pStyle w:val="ListBullet"/>
        <w:spacing w:after="60"/>
      </w:pPr>
      <w:r>
        <w:t>1. Ringkasan eksekutif dan ruang lingkup</w:t>
      </w:r>
    </w:p>
    <w:p>
      <w:pPr>
        <w:pStyle w:val="ListBullet"/>
        <w:spacing w:after="60"/>
      </w:pPr>
      <w:r>
        <w:t>2. Data sumber dan kualitas</w:t>
      </w:r>
    </w:p>
    <w:p>
      <w:pPr>
        <w:pStyle w:val="ListBullet"/>
        <w:spacing w:after="60"/>
      </w:pPr>
      <w:r>
        <w:t>3. Seluruh 13 kelas MapBiomas Landy</w:t>
      </w:r>
    </w:p>
    <w:p>
      <w:pPr>
        <w:pStyle w:val="ListBullet"/>
        <w:spacing w:after="60"/>
      </w:pPr>
      <w:r>
        <w:t>4. Formula HSE dan HBE</w:t>
      </w:r>
    </w:p>
    <w:p>
      <w:pPr>
        <w:pStyle w:val="ListBullet"/>
        <w:spacing w:after="60"/>
      </w:pPr>
      <w:r>
        <w:t>5. Zero-Order Sugeno dan draft FSI</w:t>
      </w:r>
    </w:p>
    <w:p>
      <w:pPr>
        <w:pStyle w:val="ListBullet"/>
        <w:spacing w:after="60"/>
      </w:pPr>
      <w:r>
        <w:t>6. Implementasi Laravel</w:t>
      </w:r>
    </w:p>
    <w:p>
      <w:pPr>
        <w:pStyle w:val="ListBullet"/>
        <w:spacing w:after="60"/>
      </w:pPr>
      <w:r>
        <w:t>7. Instalasi dan pengoperasian di Windows</w:t>
      </w:r>
    </w:p>
    <w:p>
      <w:pPr>
        <w:pStyle w:val="ListBullet"/>
        <w:spacing w:after="60"/>
      </w:pPr>
      <w:r>
        <w:t>8. Pemeriksaan yang sudah dan belum dilakukan</w:t>
      </w:r>
    </w:p>
    <w:p>
      <w:pPr>
        <w:pStyle w:val="ListBullet"/>
        <w:spacing w:after="60"/>
      </w:pPr>
      <w:r>
        <w:t>9. Batasan ilmiah dan pekerjaan lanjutan</w:t>
      </w:r>
    </w:p>
    <w:p>
      <w:pPr>
        <w:pStyle w:val="ListBullet"/>
        <w:spacing w:after="60"/>
      </w:pPr>
      <w:r>
        <w:t>10. Sumber referensi</w:t>
      </w:r>
    </w:p>
    <w:tbl>
      <w:tblPr>
        <w:tblStyle w:val="TableGrid"/>
        <w:tblW w:type="auto" w:w="0"/>
        <w:tblLook w:firstColumn="1" w:firstRow="1" w:lastColumn="0" w:lastRow="0" w:noHBand="0" w:noVBand="1" w:val="04A0"/>
      </w:tblPr>
      <w:tblGrid>
        <w:gridCol w:w="10166"/>
      </w:tblGrid>
      <w:tr>
        <w:tc>
          <w:tcPr>
            <w:tcW w:type="dxa" w:w="10166"/>
            <w:shd w:fill="FFF3E2"/>
            <w:tcMar>
              <w:top w:w="120" w:type="dxa"/>
              <w:start w:w="150" w:type="dxa"/>
              <w:bottom w:w="120" w:type="dxa"/>
              <w:end w:w="150" w:type="dxa"/>
            </w:tcMar>
          </w:tcPr>
          <w:p>
            <w:pPr>
              <w:spacing w:after="60"/>
            </w:pPr>
            <w:r>
              <w:rPr>
                <w:b/>
                <w:color w:val="174A3B"/>
                <w:sz w:val="20"/>
              </w:rPr>
              <w:t>PENTING UNTUK REVIEW DOSEN</w:t>
            </w:r>
          </w:p>
          <w:p>
            <w:pPr>
              <w:spacing w:after="0" w:line="240" w:lineRule="auto"/>
            </w:pPr>
            <w:r>
              <w:rPr>
                <w:sz w:val="18"/>
              </w:rPr>
              <w:t>Paket ini sudah mengintegrasikan service, importer, konfigurasi kelas, tampilan, migration, dan data sumber. Namun environment penyiapan tidak memungkinkan uji end-to-end Laravel dan rebuild Vite penuh. Status ini dicantumkan secara eksplisit; jangan menyebut validasi aplikasi penuh sudah berhasil.</w:t>
            </w:r>
          </w:p>
        </w:tc>
      </w:tr>
    </w:tbl>
    <w:p>
      <w:pPr>
        <w:spacing w:after="20"/>
      </w:pPr>
    </w:p>
    <w:p>
      <w:pPr>
        <w:pStyle w:val="Heading1"/>
        <w:keepNext/>
      </w:pPr>
      <w:r>
        <w:t>1. Ringkasan eksekutif dan ruang lingkup</w:t>
      </w:r>
    </w:p>
    <w:p>
      <w:pPr>
        <w:spacing w:after="120" w:line="259" w:lineRule="auto"/>
      </w:pPr>
      <w:r>
        <w:t>EMBER mengaitkan tiap rekaman hotspot NASA FIRMS/MODIS dengan satu ID kelas tutupan lahan, kemudian menampilkan dua indikator tingkat kelas: Hotspot Evidence (HSE) dan Historical Burn Evidence (HBE). Dua input ini masuk ke draft Zero-Order Sugeno untuk menghitung Fire Susceptibility Index (FSI) pada rentang relatif 0–100.</w:t>
      </w:r>
    </w:p>
    <w:p>
      <w:pPr>
        <w:spacing w:after="120" w:line="259" w:lineRule="auto"/>
      </w:pPr>
      <w:r>
        <w:t>Model ditujukan untuk membantu menjawab: “hotspot terletak pada kelas tutupan lahan apa, dan bagaimana evidence hotspot serta sejarah area terbakar pada kelas tersebut?” Model tidak menyatakan bahwa setiap titik hotspot pasti berkembang menjadi kebakaran, tidak membuktikan sebab-akibat, dan tidak mengeluarkan probabilitas kebakaran.</w:t>
      </w:r>
    </w:p>
    <w:p>
      <w:pPr>
        <w:pStyle w:val="ListBullet"/>
        <w:spacing w:after="60"/>
      </w:pPr>
      <w:r>
        <w:t>HSE menggunakan confidence MODIS sebagai bobot upstream untuk ringkasan hotspot kelas 2021–2023. Confidence bukan input Sugeno yang terpisah.</w:t>
      </w:r>
    </w:p>
    <w:p>
      <w:pPr>
        <w:pStyle w:val="ListBullet"/>
        <w:spacing w:after="60"/>
      </w:pPr>
      <w:r>
        <w:t>HBE menggabungkan proporsi kelas yang pernah terbakar dan rata-rata frekuensi kebakaran pada footprint terbakar. Periode pra-2024 yang dikonfigurasi saat ini masih provisional karena direkonstruksi dari raster frekuensi 2000–2024 dan mask tahunan 2024.</w:t>
      </w:r>
    </w:p>
    <w:p>
      <w:pPr>
        <w:pStyle w:val="ListBullet"/>
        <w:spacing w:after="60"/>
      </w:pPr>
      <w:r>
        <w:t>Keputusan proyek: semua 13 kelas aktif dalam lookup evidence dan FIS. Label interpretasi/QA tidak dipakai sebagai filter penghapusan kelas.</w:t>
      </w:r>
    </w:p>
    <w:p>
      <w:pPr>
        <w:pStyle w:val="Heading1"/>
        <w:keepNext/>
      </w:pPr>
      <w:r>
        <w:t>2. Data sumber dan kualitas</w:t>
      </w:r>
    </w:p>
    <w:p>
      <w:pPr>
        <w:spacing w:after="120" w:line="259" w:lineRule="auto"/>
      </w:pPr>
      <w:r>
        <w:t>Sumber input disimpan di `storage/app/ember/source/`. Raster dan GeoJSON dikemas sebagai arsip data sumber untuk analisis offline; Laravel tidak membaca atau menghitung ulang raster GeoTIFF setiap request web. Nilai HSE/HBE kelas yang dipakai saat runtime berada pada `config/ember.php`.</w:t>
      </w:r>
    </w:p>
    <w:tbl>
      <w:tblPr>
        <w:tblStyle w:val="TableGrid"/>
        <w:tblW w:type="auto" w:w="0"/>
        <w:jc w:val="center"/>
        <w:tblLook w:firstColumn="1" w:firstRow="1" w:lastColumn="0" w:lastRow="0" w:noHBand="0" w:noVBand="1" w:val="04A0"/>
      </w:tblPr>
      <w:tblGrid>
        <w:gridCol w:w="4176"/>
        <w:gridCol w:w="1440"/>
        <w:gridCol w:w="4320"/>
      </w:tblGrid>
      <w:tr>
        <w:trPr>
          <w:tblHeader w:val="true"/>
        </w:trPr>
        <w:tc>
          <w:tcPr>
            <w:tcW w:type="dxa" w:w="3389"/>
            <w:shd w:fill="174A3B"/>
            <w:vAlign w:val="center"/>
            <w:tcMar>
              <w:top w:w="70" w:type="dxa"/>
              <w:start w:w="95" w:type="dxa"/>
              <w:bottom w:w="70" w:type="dxa"/>
              <w:end w:w="95" w:type="dxa"/>
            </w:tcMar>
          </w:tcPr>
          <w:p>
            <w:pPr>
              <w:spacing w:after="0"/>
            </w:pPr>
            <w:r>
              <w:rPr>
                <w:rFonts w:ascii="Aptos" w:hAnsi="Aptos"/>
                <w:b/>
                <w:color w:val="FFFFFF"/>
                <w:sz w:val="14"/>
              </w:rPr>
              <w:t>File</w:t>
            </w:r>
          </w:p>
        </w:tc>
        <w:tc>
          <w:tcPr>
            <w:tcW w:type="dxa" w:w="3389"/>
            <w:shd w:fill="174A3B"/>
            <w:vAlign w:val="center"/>
            <w:tcMar>
              <w:top w:w="70" w:type="dxa"/>
              <w:start w:w="95" w:type="dxa"/>
              <w:bottom w:w="70" w:type="dxa"/>
              <w:end w:w="95" w:type="dxa"/>
            </w:tcMar>
          </w:tcPr>
          <w:p>
            <w:pPr>
              <w:spacing w:after="0"/>
            </w:pPr>
            <w:r>
              <w:rPr>
                <w:rFonts w:ascii="Aptos" w:hAnsi="Aptos"/>
                <w:b/>
                <w:color w:val="FFFFFF"/>
                <w:sz w:val="14"/>
              </w:rPr>
              <w:t>Ukuran (byte)</w:t>
            </w:r>
          </w:p>
        </w:tc>
        <w:tc>
          <w:tcPr>
            <w:tcW w:type="dxa" w:w="3389"/>
            <w:shd w:fill="174A3B"/>
            <w:vAlign w:val="center"/>
            <w:tcMar>
              <w:top w:w="70" w:type="dxa"/>
              <w:start w:w="95" w:type="dxa"/>
              <w:bottom w:w="70" w:type="dxa"/>
              <w:end w:w="95" w:type="dxa"/>
            </w:tcMar>
          </w:tcPr>
          <w:p>
            <w:pPr>
              <w:spacing w:after="0"/>
            </w:pPr>
            <w:r>
              <w:rPr>
                <w:rFonts w:ascii="Aptos" w:hAnsi="Aptos"/>
                <w:b/>
                <w:color w:val="FFFFFF"/>
                <w:sz w:val="14"/>
              </w:rPr>
              <w:t>Fungsi</w:t>
            </w:r>
          </w:p>
        </w:tc>
      </w:tr>
      <w:tr>
        <w:tc>
          <w:tcPr>
            <w:tcW w:type="dxa" w:w="4176"/>
            <w:vAlign w:val="center"/>
            <w:tcMar>
              <w:top w:w="70" w:type="dxa"/>
              <w:start w:w="95" w:type="dxa"/>
              <w:bottom w:w="70" w:type="dxa"/>
              <w:end w:w="95" w:type="dxa"/>
            </w:tcMar>
          </w:tcPr>
          <w:p>
            <w:pPr>
              <w:spacing w:after="0" w:line="240" w:lineRule="auto"/>
            </w:pPr>
            <w:r>
              <w:rPr>
                <w:rFonts w:ascii="Aptos" w:hAnsi="Aptos"/>
                <w:color w:val="232F2B"/>
                <w:sz w:val="14"/>
              </w:rPr>
              <w:t>EMBER_Hotspots_Enriched_Evidence_v2.csv</w:t>
            </w:r>
          </w:p>
        </w:tc>
        <w:tc>
          <w:tcPr>
            <w:tcW w:type="dxa" w:w="1440"/>
            <w:vAlign w:val="center"/>
            <w:tcMar>
              <w:top w:w="70" w:type="dxa"/>
              <w:start w:w="95" w:type="dxa"/>
              <w:bottom w:w="70" w:type="dxa"/>
              <w:end w:w="95" w:type="dxa"/>
            </w:tcMar>
          </w:tcPr>
          <w:p>
            <w:pPr>
              <w:spacing w:after="0" w:line="240" w:lineRule="auto"/>
            </w:pPr>
            <w:r>
              <w:rPr>
                <w:rFonts w:ascii="Aptos" w:hAnsi="Aptos"/>
                <w:color w:val="232F2B"/>
                <w:sz w:val="14"/>
              </w:rPr>
              <w:t>6,031,388</w:t>
            </w:r>
          </w:p>
        </w:tc>
        <w:tc>
          <w:tcPr>
            <w:tcW w:type="dxa" w:w="4320"/>
            <w:vAlign w:val="center"/>
            <w:tcMar>
              <w:top w:w="70" w:type="dxa"/>
              <w:start w:w="95" w:type="dxa"/>
              <w:bottom w:w="70" w:type="dxa"/>
              <w:end w:w="95" w:type="dxa"/>
            </w:tcMar>
          </w:tcPr>
          <w:p>
            <w:pPr>
              <w:spacing w:after="0" w:line="240" w:lineRule="auto"/>
            </w:pPr>
            <w:r>
              <w:rPr>
                <w:rFonts w:ascii="Aptos" w:hAnsi="Aptos"/>
                <w:color w:val="232F2B"/>
                <w:sz w:val="14"/>
              </w:rPr>
              <w:t>33.209 rekaman hotspot ter-enrich dengan koordinat, tanggal, confidence, administrasi dan kelas.</w:t>
            </w:r>
          </w:p>
        </w:tc>
      </w:tr>
      <w:tr>
        <w:tc>
          <w:tcPr>
            <w:tcW w:type="dxa" w:w="4176"/>
            <w:vAlign w:val="center"/>
            <w:tcMar>
              <w:top w:w="70" w:type="dxa"/>
              <w:start w:w="95" w:type="dxa"/>
              <w:bottom w:w="70" w:type="dxa"/>
              <w:end w:w="95" w:type="dxa"/>
            </w:tcMar>
            <w:shd w:fill="F1F5F2"/>
          </w:tcPr>
          <w:p>
            <w:pPr>
              <w:spacing w:after="0" w:line="240" w:lineRule="auto"/>
            </w:pPr>
            <w:r>
              <w:rPr>
                <w:rFonts w:ascii="Aptos" w:hAnsi="Aptos"/>
                <w:color w:val="232F2B"/>
                <w:sz w:val="14"/>
              </w:rPr>
              <w:t>EMBER_Final_Evidence_13Classes_All13.csv</w:t>
            </w:r>
          </w:p>
        </w:tc>
        <w:tc>
          <w:tcPr>
            <w:tcW w:type="dxa" w:w="1440"/>
            <w:vAlign w:val="center"/>
            <w:tcMar>
              <w:top w:w="70" w:type="dxa"/>
              <w:start w:w="95" w:type="dxa"/>
              <w:bottom w:w="70" w:type="dxa"/>
              <w:end w:w="95" w:type="dxa"/>
            </w:tcMar>
            <w:shd w:fill="F1F5F2"/>
          </w:tcPr>
          <w:p>
            <w:pPr>
              <w:spacing w:after="0" w:line="240" w:lineRule="auto"/>
            </w:pPr>
            <w:r>
              <w:rPr>
                <w:rFonts w:ascii="Aptos" w:hAnsi="Aptos"/>
                <w:color w:val="232F2B"/>
                <w:sz w:val="14"/>
              </w:rPr>
              <w:t>2,347</w:t>
            </w:r>
          </w:p>
        </w:tc>
        <w:tc>
          <w:tcPr>
            <w:tcW w:type="dxa" w:w="4320"/>
            <w:vAlign w:val="center"/>
            <w:tcMar>
              <w:top w:w="70" w:type="dxa"/>
              <w:start w:w="95" w:type="dxa"/>
              <w:bottom w:w="70" w:type="dxa"/>
              <w:end w:w="95" w:type="dxa"/>
            </w:tcMar>
            <w:shd w:fill="F1F5F2"/>
          </w:tcPr>
          <w:p>
            <w:pPr>
              <w:spacing w:after="0" w:line="240" w:lineRule="auto"/>
            </w:pPr>
            <w:r>
              <w:rPr>
                <w:rFonts w:ascii="Aptos" w:hAnsi="Aptos"/>
                <w:color w:val="232F2B"/>
                <w:sz w:val="14"/>
              </w:rPr>
              <w:t>Tabel 13 kelas; skor HSE/HBE dan metrik historis; kolom FSI kandidat lama bukan output runtime otoritatif.</w:t>
            </w:r>
          </w:p>
        </w:tc>
      </w:tr>
      <w:tr>
        <w:tc>
          <w:tcPr>
            <w:tcW w:type="dxa" w:w="4176"/>
            <w:vAlign w:val="center"/>
            <w:tcMar>
              <w:top w:w="70" w:type="dxa"/>
              <w:start w:w="95" w:type="dxa"/>
              <w:bottom w:w="70" w:type="dxa"/>
              <w:end w:w="95" w:type="dxa"/>
            </w:tcMar>
          </w:tcPr>
          <w:p>
            <w:pPr>
              <w:spacing w:after="0" w:line="240" w:lineRule="auto"/>
            </w:pPr>
            <w:r>
              <w:rPr>
                <w:rFonts w:ascii="Aptos" w:hAnsi="Aptos"/>
                <w:color w:val="232F2B"/>
                <w:sz w:val="14"/>
              </w:rPr>
              <w:t>EMBER_HBE04_Recomputed_13Classes_FINAL.csv</w:t>
            </w:r>
          </w:p>
        </w:tc>
        <w:tc>
          <w:tcPr>
            <w:tcW w:type="dxa" w:w="1440"/>
            <w:vAlign w:val="center"/>
            <w:tcMar>
              <w:top w:w="70" w:type="dxa"/>
              <w:start w:w="95" w:type="dxa"/>
              <w:bottom w:w="70" w:type="dxa"/>
              <w:end w:w="95" w:type="dxa"/>
            </w:tcMar>
          </w:tcPr>
          <w:p>
            <w:pPr>
              <w:spacing w:after="0" w:line="240" w:lineRule="auto"/>
            </w:pPr>
            <w:r>
              <w:rPr>
                <w:rFonts w:ascii="Aptos" w:hAnsi="Aptos"/>
                <w:color w:val="232F2B"/>
                <w:sz w:val="14"/>
              </w:rPr>
              <w:t>2,554</w:t>
            </w:r>
          </w:p>
        </w:tc>
        <w:tc>
          <w:tcPr>
            <w:tcW w:type="dxa" w:w="4320"/>
            <w:vAlign w:val="center"/>
            <w:tcMar>
              <w:top w:w="70" w:type="dxa"/>
              <w:start w:w="95" w:type="dxa"/>
              <w:bottom w:w="70" w:type="dxa"/>
              <w:end w:w="95" w:type="dxa"/>
            </w:tcMar>
          </w:tcPr>
          <w:p>
            <w:pPr>
              <w:spacing w:after="0" w:line="240" w:lineRule="auto"/>
            </w:pPr>
            <w:r>
              <w:rPr>
                <w:rFonts w:ascii="Aptos" w:hAnsi="Aptos"/>
                <w:color w:val="232F2B"/>
                <w:sz w:val="14"/>
              </w:rPr>
              <w:t>Rekalkulasi HBE 13 kelas untuk referensi.</w:t>
            </w:r>
          </w:p>
        </w:tc>
      </w:tr>
      <w:tr>
        <w:tc>
          <w:tcPr>
            <w:tcW w:type="dxa" w:w="4176"/>
            <w:vAlign w:val="center"/>
            <w:tcMar>
              <w:top w:w="70" w:type="dxa"/>
              <w:start w:w="95" w:type="dxa"/>
              <w:bottom w:w="70" w:type="dxa"/>
              <w:end w:w="95" w:type="dxa"/>
            </w:tcMar>
            <w:shd w:fill="F1F5F2"/>
          </w:tcPr>
          <w:p>
            <w:pPr>
              <w:spacing w:after="0" w:line="240" w:lineRule="auto"/>
            </w:pPr>
            <w:r>
              <w:rPr>
                <w:rFonts w:ascii="Aptos" w:hAnsi="Aptos"/>
                <w:color w:val="232F2B"/>
                <w:sz w:val="14"/>
              </w:rPr>
              <w:t>EMBER_MapBiomas_Area_by_Province_and_Class_GAUL2025.csv</w:t>
            </w:r>
          </w:p>
        </w:tc>
        <w:tc>
          <w:tcPr>
            <w:tcW w:type="dxa" w:w="1440"/>
            <w:vAlign w:val="center"/>
            <w:tcMar>
              <w:top w:w="70" w:type="dxa"/>
              <w:start w:w="95" w:type="dxa"/>
              <w:bottom w:w="70" w:type="dxa"/>
              <w:end w:w="95" w:type="dxa"/>
            </w:tcMar>
            <w:shd w:fill="F1F5F2"/>
          </w:tcPr>
          <w:p>
            <w:pPr>
              <w:spacing w:after="0" w:line="240" w:lineRule="auto"/>
            </w:pPr>
            <w:r>
              <w:rPr>
                <w:rFonts w:ascii="Aptos" w:hAnsi="Aptos"/>
                <w:color w:val="232F2B"/>
                <w:sz w:val="14"/>
              </w:rPr>
              <w:t>10,948</w:t>
            </w:r>
          </w:p>
        </w:tc>
        <w:tc>
          <w:tcPr>
            <w:tcW w:type="dxa" w:w="4320"/>
            <w:vAlign w:val="center"/>
            <w:tcMar>
              <w:top w:w="70" w:type="dxa"/>
              <w:start w:w="95" w:type="dxa"/>
              <w:bottom w:w="70" w:type="dxa"/>
              <w:end w:w="95" w:type="dxa"/>
            </w:tcMar>
            <w:shd w:fill="F1F5F2"/>
          </w:tcPr>
          <w:p>
            <w:pPr>
              <w:spacing w:after="0" w:line="240" w:lineRule="auto"/>
            </w:pPr>
            <w:r>
              <w:rPr>
                <w:rFonts w:ascii="Aptos" w:hAnsi="Aptos"/>
                <w:color w:val="232F2B"/>
                <w:sz w:val="14"/>
              </w:rPr>
              <w:t>Area per provinsi dan kelas untuk penyebut/perbandingan.</w:t>
            </w:r>
          </w:p>
        </w:tc>
      </w:tr>
      <w:tr>
        <w:tc>
          <w:tcPr>
            <w:tcW w:type="dxa" w:w="4176"/>
            <w:vAlign w:val="center"/>
            <w:tcMar>
              <w:top w:w="70" w:type="dxa"/>
              <w:start w:w="95" w:type="dxa"/>
              <w:bottom w:w="70" w:type="dxa"/>
              <w:end w:w="95" w:type="dxa"/>
            </w:tcMar>
          </w:tcPr>
          <w:p>
            <w:pPr>
              <w:spacing w:after="0" w:line="240" w:lineRule="auto"/>
            </w:pPr>
            <w:r>
              <w:rPr>
                <w:rFonts w:ascii="Aptos" w:hAnsi="Aptos"/>
                <w:color w:val="232F2B"/>
                <w:sz w:val="14"/>
              </w:rPr>
              <w:t>EMBER_AOI_10Provinsi_Sumatra_GAUL2025_v2.geojson</w:t>
            </w:r>
          </w:p>
        </w:tc>
        <w:tc>
          <w:tcPr>
            <w:tcW w:type="dxa" w:w="1440"/>
            <w:vAlign w:val="center"/>
            <w:tcMar>
              <w:top w:w="70" w:type="dxa"/>
              <w:start w:w="95" w:type="dxa"/>
              <w:bottom w:w="70" w:type="dxa"/>
              <w:end w:w="95" w:type="dxa"/>
            </w:tcMar>
          </w:tcPr>
          <w:p>
            <w:pPr>
              <w:spacing w:after="0" w:line="240" w:lineRule="auto"/>
            </w:pPr>
            <w:r>
              <w:rPr>
                <w:rFonts w:ascii="Aptos" w:hAnsi="Aptos"/>
                <w:color w:val="232F2B"/>
                <w:sz w:val="14"/>
              </w:rPr>
              <w:t>18,301,735</w:t>
            </w:r>
          </w:p>
        </w:tc>
        <w:tc>
          <w:tcPr>
            <w:tcW w:type="dxa" w:w="4320"/>
            <w:vAlign w:val="center"/>
            <w:tcMar>
              <w:top w:w="70" w:type="dxa"/>
              <w:start w:w="95" w:type="dxa"/>
              <w:bottom w:w="70" w:type="dxa"/>
              <w:end w:w="95" w:type="dxa"/>
            </w:tcMar>
          </w:tcPr>
          <w:p>
            <w:pPr>
              <w:spacing w:after="0" w:line="240" w:lineRule="auto"/>
            </w:pPr>
            <w:r>
              <w:rPr>
                <w:rFonts w:ascii="Aptos" w:hAnsi="Aptos"/>
                <w:color w:val="232F2B"/>
                <w:sz w:val="14"/>
              </w:rPr>
              <w:t>Batas 10 provinsi GAUL 2025.</w:t>
            </w:r>
          </w:p>
        </w:tc>
      </w:tr>
      <w:tr>
        <w:tc>
          <w:tcPr>
            <w:tcW w:type="dxa" w:w="4176"/>
            <w:vAlign w:val="center"/>
            <w:tcMar>
              <w:top w:w="70" w:type="dxa"/>
              <w:start w:w="95" w:type="dxa"/>
              <w:bottom w:w="70" w:type="dxa"/>
              <w:end w:w="95" w:type="dxa"/>
            </w:tcMar>
            <w:shd w:fill="F1F5F2"/>
          </w:tcPr>
          <w:p>
            <w:pPr>
              <w:spacing w:after="0" w:line="240" w:lineRule="auto"/>
            </w:pPr>
            <w:r>
              <w:rPr>
                <w:rFonts w:ascii="Aptos" w:hAnsi="Aptos"/>
                <w:color w:val="232F2B"/>
                <w:sz w:val="14"/>
              </w:rPr>
              <w:t>burned_coverage_2024.tif</w:t>
            </w:r>
          </w:p>
        </w:tc>
        <w:tc>
          <w:tcPr>
            <w:tcW w:type="dxa" w:w="1440"/>
            <w:vAlign w:val="center"/>
            <w:tcMar>
              <w:top w:w="70" w:type="dxa"/>
              <w:start w:w="95" w:type="dxa"/>
              <w:bottom w:w="70" w:type="dxa"/>
              <w:end w:w="95" w:type="dxa"/>
            </w:tcMar>
            <w:shd w:fill="F1F5F2"/>
          </w:tcPr>
          <w:p>
            <w:pPr>
              <w:spacing w:after="0" w:line="240" w:lineRule="auto"/>
            </w:pPr>
            <w:r>
              <w:rPr>
                <w:rFonts w:ascii="Aptos" w:hAnsi="Aptos"/>
                <w:color w:val="232F2B"/>
                <w:sz w:val="14"/>
              </w:rPr>
              <w:t>6,483,496</w:t>
            </w:r>
          </w:p>
        </w:tc>
        <w:tc>
          <w:tcPr>
            <w:tcW w:type="dxa" w:w="4320"/>
            <w:vAlign w:val="center"/>
            <w:tcMar>
              <w:top w:w="70" w:type="dxa"/>
              <w:start w:w="95" w:type="dxa"/>
              <w:bottom w:w="70" w:type="dxa"/>
              <w:end w:w="95" w:type="dxa"/>
            </w:tcMar>
            <w:shd w:fill="F1F5F2"/>
          </w:tcPr>
          <w:p>
            <w:pPr>
              <w:spacing w:after="0" w:line="240" w:lineRule="auto"/>
            </w:pPr>
            <w:r>
              <w:rPr>
                <w:rFonts w:ascii="Aptos" w:hAnsi="Aptos"/>
                <w:color w:val="232F2B"/>
                <w:sz w:val="14"/>
              </w:rPr>
              <w:t>Raster burned coverage tahunan 2024.</w:t>
            </w:r>
          </w:p>
        </w:tc>
      </w:tr>
      <w:tr>
        <w:tc>
          <w:tcPr>
            <w:tcW w:type="dxa" w:w="4176"/>
            <w:vAlign w:val="center"/>
            <w:tcMar>
              <w:top w:w="70" w:type="dxa"/>
              <w:start w:w="95" w:type="dxa"/>
              <w:bottom w:w="70" w:type="dxa"/>
              <w:end w:w="95" w:type="dxa"/>
            </w:tcMar>
          </w:tcPr>
          <w:p>
            <w:pPr>
              <w:spacing w:after="0" w:line="240" w:lineRule="auto"/>
            </w:pPr>
            <w:r>
              <w:rPr>
                <w:rFonts w:ascii="Aptos" w:hAnsi="Aptos"/>
                <w:color w:val="232F2B"/>
                <w:sz w:val="14"/>
              </w:rPr>
              <w:t>fire_accumulated_2000_2024.tif</w:t>
            </w:r>
          </w:p>
        </w:tc>
        <w:tc>
          <w:tcPr>
            <w:tcW w:type="dxa" w:w="1440"/>
            <w:vAlign w:val="center"/>
            <w:tcMar>
              <w:top w:w="70" w:type="dxa"/>
              <w:start w:w="95" w:type="dxa"/>
              <w:bottom w:w="70" w:type="dxa"/>
              <w:end w:w="95" w:type="dxa"/>
            </w:tcMar>
          </w:tcPr>
          <w:p>
            <w:pPr>
              <w:spacing w:after="0" w:line="240" w:lineRule="auto"/>
            </w:pPr>
            <w:r>
              <w:rPr>
                <w:rFonts w:ascii="Aptos" w:hAnsi="Aptos"/>
                <w:color w:val="232F2B"/>
                <w:sz w:val="14"/>
              </w:rPr>
              <w:t>38,442,305</w:t>
            </w:r>
          </w:p>
        </w:tc>
        <w:tc>
          <w:tcPr>
            <w:tcW w:type="dxa" w:w="4320"/>
            <w:vAlign w:val="center"/>
            <w:tcMar>
              <w:top w:w="70" w:type="dxa"/>
              <w:start w:w="95" w:type="dxa"/>
              <w:bottom w:w="70" w:type="dxa"/>
              <w:end w:w="95" w:type="dxa"/>
            </w:tcMar>
          </w:tcPr>
          <w:p>
            <w:pPr>
              <w:spacing w:after="0" w:line="240" w:lineRule="auto"/>
            </w:pPr>
            <w:r>
              <w:rPr>
                <w:rFonts w:ascii="Aptos" w:hAnsi="Aptos"/>
                <w:color w:val="232F2B"/>
                <w:sz w:val="14"/>
              </w:rPr>
              <w:t>Raster akumulasi area terbakar 2000–2024.</w:t>
            </w:r>
          </w:p>
        </w:tc>
      </w:tr>
      <w:tr>
        <w:tc>
          <w:tcPr>
            <w:tcW w:type="dxa" w:w="4176"/>
            <w:vAlign w:val="center"/>
            <w:tcMar>
              <w:top w:w="70" w:type="dxa"/>
              <w:start w:w="95" w:type="dxa"/>
              <w:bottom w:w="70" w:type="dxa"/>
              <w:end w:w="95" w:type="dxa"/>
            </w:tcMar>
            <w:shd w:fill="F1F5F2"/>
          </w:tcPr>
          <w:p>
            <w:pPr>
              <w:spacing w:after="0" w:line="240" w:lineRule="auto"/>
            </w:pPr>
            <w:r>
              <w:rPr>
                <w:rFonts w:ascii="Aptos" w:hAnsi="Aptos"/>
                <w:color w:val="232F2B"/>
                <w:sz w:val="14"/>
              </w:rPr>
              <w:t>fire_frequency_2000_2024.tif</w:t>
            </w:r>
          </w:p>
        </w:tc>
        <w:tc>
          <w:tcPr>
            <w:tcW w:type="dxa" w:w="1440"/>
            <w:vAlign w:val="center"/>
            <w:tcMar>
              <w:top w:w="70" w:type="dxa"/>
              <w:start w:w="95" w:type="dxa"/>
              <w:bottom w:w="70" w:type="dxa"/>
              <w:end w:w="95" w:type="dxa"/>
            </w:tcMar>
            <w:shd w:fill="F1F5F2"/>
          </w:tcPr>
          <w:p>
            <w:pPr>
              <w:spacing w:after="0" w:line="240" w:lineRule="auto"/>
            </w:pPr>
            <w:r>
              <w:rPr>
                <w:rFonts w:ascii="Aptos" w:hAnsi="Aptos"/>
                <w:color w:val="232F2B"/>
                <w:sz w:val="14"/>
              </w:rPr>
              <w:t>39,891,357</w:t>
            </w:r>
          </w:p>
        </w:tc>
        <w:tc>
          <w:tcPr>
            <w:tcW w:type="dxa" w:w="4320"/>
            <w:vAlign w:val="center"/>
            <w:tcMar>
              <w:top w:w="70" w:type="dxa"/>
              <w:start w:w="95" w:type="dxa"/>
              <w:bottom w:w="70" w:type="dxa"/>
              <w:end w:w="95" w:type="dxa"/>
            </w:tcMar>
            <w:shd w:fill="F1F5F2"/>
          </w:tcPr>
          <w:p>
            <w:pPr>
              <w:spacing w:after="0" w:line="240" w:lineRule="auto"/>
            </w:pPr>
            <w:r>
              <w:rPr>
                <w:rFonts w:ascii="Aptos" w:hAnsi="Aptos"/>
                <w:color w:val="232F2B"/>
                <w:sz w:val="14"/>
              </w:rPr>
              <w:t>Raster frekuensi kebakaran 2000–2024.</w:t>
            </w:r>
          </w:p>
        </w:tc>
      </w:tr>
      <w:tr>
        <w:tc>
          <w:tcPr>
            <w:tcW w:type="dxa" w:w="4176"/>
            <w:vAlign w:val="center"/>
            <w:tcMar>
              <w:top w:w="70" w:type="dxa"/>
              <w:start w:w="95" w:type="dxa"/>
              <w:bottom w:w="70" w:type="dxa"/>
              <w:end w:w="95" w:type="dxa"/>
            </w:tcMar>
          </w:tcPr>
          <w:p>
            <w:pPr>
              <w:spacing w:after="0" w:line="240" w:lineRule="auto"/>
            </w:pPr>
            <w:r>
              <w:rPr>
                <w:rFonts w:ascii="Aptos" w:hAnsi="Aptos"/>
                <w:color w:val="232F2B"/>
                <w:sz w:val="14"/>
              </w:rPr>
              <w:t>EMBER_MapBiomasFire_Historis_Kelas_10Provinsi_GAUL2025.xlsx</w:t>
            </w:r>
          </w:p>
        </w:tc>
        <w:tc>
          <w:tcPr>
            <w:tcW w:type="dxa" w:w="1440"/>
            <w:vAlign w:val="center"/>
            <w:tcMar>
              <w:top w:w="70" w:type="dxa"/>
              <w:start w:w="95" w:type="dxa"/>
              <w:bottom w:w="70" w:type="dxa"/>
              <w:end w:w="95" w:type="dxa"/>
            </w:tcMar>
          </w:tcPr>
          <w:p>
            <w:pPr>
              <w:spacing w:after="0" w:line="240" w:lineRule="auto"/>
            </w:pPr>
            <w:r>
              <w:rPr>
                <w:rFonts w:ascii="Aptos" w:hAnsi="Aptos"/>
                <w:color w:val="232F2B"/>
                <w:sz w:val="14"/>
              </w:rPr>
              <w:t>765,686</w:t>
            </w:r>
          </w:p>
        </w:tc>
        <w:tc>
          <w:tcPr>
            <w:tcW w:type="dxa" w:w="4320"/>
            <w:vAlign w:val="center"/>
            <w:tcMar>
              <w:top w:w="70" w:type="dxa"/>
              <w:start w:w="95" w:type="dxa"/>
              <w:bottom w:w="70" w:type="dxa"/>
              <w:end w:w="95" w:type="dxa"/>
            </w:tcMar>
          </w:tcPr>
          <w:p>
            <w:pPr>
              <w:spacing w:after="0" w:line="240" w:lineRule="auto"/>
            </w:pPr>
            <w:r>
              <w:rPr>
                <w:rFonts w:ascii="Aptos" w:hAnsi="Aptos"/>
                <w:color w:val="232F2B"/>
                <w:sz w:val="14"/>
              </w:rPr>
              <w:t>Workbook ringkasan area terbakar historis menurut kelas/provinsi.</w:t>
            </w:r>
          </w:p>
        </w:tc>
      </w:tr>
      <w:tr>
        <w:tc>
          <w:tcPr>
            <w:tcW w:type="dxa" w:w="4176"/>
            <w:vAlign w:val="center"/>
            <w:tcMar>
              <w:top w:w="70" w:type="dxa"/>
              <w:start w:w="95" w:type="dxa"/>
              <w:bottom w:w="70" w:type="dxa"/>
              <w:end w:w="95" w:type="dxa"/>
            </w:tcMar>
            <w:shd w:fill="F1F5F2"/>
          </w:tcPr>
          <w:p>
            <w:pPr>
              <w:spacing w:after="0" w:line="240" w:lineRule="auto"/>
            </w:pPr>
            <w:r>
              <w:rPr>
                <w:rFonts w:ascii="Aptos" w:hAnsi="Aptos"/>
                <w:color w:val="232F2B"/>
                <w:sz w:val="14"/>
              </w:rPr>
              <w:t>EMBER_MapBiomasFire_Historis_Kelas_10Provinsi_GAUL2025_Ringkasan_Kelas.csv</w:t>
            </w:r>
          </w:p>
        </w:tc>
        <w:tc>
          <w:tcPr>
            <w:tcW w:type="dxa" w:w="1440"/>
            <w:vAlign w:val="center"/>
            <w:tcMar>
              <w:top w:w="70" w:type="dxa"/>
              <w:start w:w="95" w:type="dxa"/>
              <w:bottom w:w="70" w:type="dxa"/>
              <w:end w:w="95" w:type="dxa"/>
            </w:tcMar>
            <w:shd w:fill="F1F5F2"/>
          </w:tcPr>
          <w:p>
            <w:pPr>
              <w:spacing w:after="0" w:line="240" w:lineRule="auto"/>
            </w:pPr>
            <w:r>
              <w:rPr>
                <w:rFonts w:ascii="Aptos" w:hAnsi="Aptos"/>
                <w:color w:val="232F2B"/>
                <w:sz w:val="14"/>
              </w:rPr>
              <w:t>2,631</w:t>
            </w:r>
          </w:p>
        </w:tc>
        <w:tc>
          <w:tcPr>
            <w:tcW w:type="dxa" w:w="4320"/>
            <w:vAlign w:val="center"/>
            <w:tcMar>
              <w:top w:w="70" w:type="dxa"/>
              <w:start w:w="95" w:type="dxa"/>
              <w:bottom w:w="70" w:type="dxa"/>
              <w:end w:w="95" w:type="dxa"/>
            </w:tcMar>
            <w:shd w:fill="F1F5F2"/>
          </w:tcPr>
          <w:p>
            <w:pPr>
              <w:spacing w:after="0" w:line="240" w:lineRule="auto"/>
            </w:pPr>
            <w:r>
              <w:rPr>
                <w:rFonts w:ascii="Aptos" w:hAnsi="Aptos"/>
                <w:color w:val="232F2B"/>
                <w:sz w:val="14"/>
              </w:rPr>
              <w:t>Ringkasan kelas.</w:t>
            </w:r>
          </w:p>
        </w:tc>
      </w:tr>
      <w:tr>
        <w:tc>
          <w:tcPr>
            <w:tcW w:type="dxa" w:w="4176"/>
            <w:vAlign w:val="center"/>
            <w:tcMar>
              <w:top w:w="70" w:type="dxa"/>
              <w:start w:w="95" w:type="dxa"/>
              <w:bottom w:w="70" w:type="dxa"/>
              <w:end w:w="95" w:type="dxa"/>
            </w:tcMar>
          </w:tcPr>
          <w:p>
            <w:pPr>
              <w:spacing w:after="0" w:line="240" w:lineRule="auto"/>
            </w:pPr>
            <w:r>
              <w:rPr>
                <w:rFonts w:ascii="Aptos" w:hAnsi="Aptos"/>
                <w:color w:val="232F2B"/>
                <w:sz w:val="14"/>
              </w:rPr>
              <w:t>EMBER_MapBiomasFire_Historis_Kelas_10Provinsi_GAUL2025_Ringkasan_Provinsi.csv</w:t>
            </w:r>
          </w:p>
        </w:tc>
        <w:tc>
          <w:tcPr>
            <w:tcW w:type="dxa" w:w="1440"/>
            <w:vAlign w:val="center"/>
            <w:tcMar>
              <w:top w:w="70" w:type="dxa"/>
              <w:start w:w="95" w:type="dxa"/>
              <w:bottom w:w="70" w:type="dxa"/>
              <w:end w:w="95" w:type="dxa"/>
            </w:tcMar>
          </w:tcPr>
          <w:p>
            <w:pPr>
              <w:spacing w:after="0" w:line="240" w:lineRule="auto"/>
            </w:pPr>
            <w:r>
              <w:rPr>
                <w:rFonts w:ascii="Aptos" w:hAnsi="Aptos"/>
                <w:color w:val="232F2B"/>
                <w:sz w:val="14"/>
              </w:rPr>
              <w:t>1,672</w:t>
            </w:r>
          </w:p>
        </w:tc>
        <w:tc>
          <w:tcPr>
            <w:tcW w:type="dxa" w:w="4320"/>
            <w:vAlign w:val="center"/>
            <w:tcMar>
              <w:top w:w="70" w:type="dxa"/>
              <w:start w:w="95" w:type="dxa"/>
              <w:bottom w:w="70" w:type="dxa"/>
              <w:end w:w="95" w:type="dxa"/>
            </w:tcMar>
          </w:tcPr>
          <w:p>
            <w:pPr>
              <w:spacing w:after="0" w:line="240" w:lineRule="auto"/>
            </w:pPr>
            <w:r>
              <w:rPr>
                <w:rFonts w:ascii="Aptos" w:hAnsi="Aptos"/>
                <w:color w:val="232F2B"/>
                <w:sz w:val="14"/>
              </w:rPr>
              <w:t>Ringkasan provinsi.</w:t>
            </w:r>
          </w:p>
        </w:tc>
      </w:tr>
    </w:tbl>
    <w:p>
      <w:pPr>
        <w:spacing w:after="20"/>
      </w:pPr>
    </w:p>
    <w:p>
      <w:pPr>
        <w:pStyle w:val="Heading2"/>
        <w:keepNext/>
      </w:pPr>
      <w:r>
        <w:t>2.1 Pemeriksaan struktur CSV hotspot</w:t>
      </w:r>
    </w:p>
    <w:p>
      <w:pPr>
        <w:spacing w:after="120" w:line="259" w:lineRule="auto"/>
      </w:pPr>
      <w:r>
        <w:t>CSV yang dimasukkan ke paket memiliki 33.209 baris. Jumlah per tahun yang terdeteksi: 2021 = 4.066; 2022 = 2.950; 2023 = 11.894; 2024 = 5.440; 2025 = 5.252; 2026 (parsial) = 3.607. Total = 33.209. Pemeriksaan struktur menemukan kolom wajib tersedia, confidence numerik, serta hanya 13 ID kelas yang tercakup. Hal ini adalah pemeriksaan struktur, bukan validasi bahwa semua deteksi merupakan kebakaran terkonfirmasi.</w:t>
      </w:r>
    </w:p>
    <w:p>
      <w:pPr>
        <w:pStyle w:val="Heading1"/>
        <w:keepNext/>
      </w:pPr>
      <w:r>
        <w:t>3. Semua 13 kelas Landy aktif</w:t>
      </w:r>
    </w:p>
    <w:p>
      <w:pPr>
        <w:spacing w:after="120" w:line="259" w:lineRule="auto"/>
      </w:pPr>
      <w:r>
        <w:t>Tidak ada kelas yang dibuang karena jenis tutupan lahannya. Semua kelas di bawah dipakai untuk evidence dan perhitungan. Skor di tabel adalah output draft dari konfigurasi runtime saat dokumentasi ini dibuat; bukan probabilitas atau klaim ekologis yang sudah diverifikasi.</w:t>
      </w:r>
    </w:p>
    <w:tbl>
      <w:tblPr>
        <w:tblStyle w:val="TableGrid"/>
        <w:tblW w:type="auto" w:w="0"/>
        <w:jc w:val="center"/>
        <w:tblLook w:firstColumn="1" w:firstRow="1" w:lastColumn="0" w:lastRow="0" w:noHBand="0" w:noVBand="1" w:val="04A0"/>
      </w:tblPr>
      <w:tblGrid>
        <w:gridCol w:w="576"/>
        <w:gridCol w:w="3744"/>
        <w:gridCol w:w="1008"/>
        <w:gridCol w:w="1008"/>
        <w:gridCol w:w="1296"/>
        <w:gridCol w:w="1152"/>
      </w:tblGrid>
      <w:tr>
        <w:trPr>
          <w:tblHeader w:val="true"/>
        </w:trPr>
        <w:tc>
          <w:tcPr>
            <w:tcW w:type="dxa" w:w="1694"/>
            <w:shd w:fill="174A3B"/>
            <w:vAlign w:val="center"/>
            <w:tcMar>
              <w:top w:w="70" w:type="dxa"/>
              <w:start w:w="95" w:type="dxa"/>
              <w:bottom w:w="70" w:type="dxa"/>
              <w:end w:w="95" w:type="dxa"/>
            </w:tcMar>
          </w:tcPr>
          <w:p>
            <w:pPr>
              <w:spacing w:after="0"/>
            </w:pPr>
            <w:r>
              <w:rPr>
                <w:rFonts w:ascii="Aptos" w:hAnsi="Aptos"/>
                <w:b/>
                <w:color w:val="FFFFFF"/>
                <w:sz w:val="16"/>
              </w:rPr>
              <w:t>ID</w:t>
            </w:r>
          </w:p>
        </w:tc>
        <w:tc>
          <w:tcPr>
            <w:tcW w:type="dxa" w:w="1694"/>
            <w:shd w:fill="174A3B"/>
            <w:vAlign w:val="center"/>
            <w:tcMar>
              <w:top w:w="70" w:type="dxa"/>
              <w:start w:w="95" w:type="dxa"/>
              <w:bottom w:w="70" w:type="dxa"/>
              <w:end w:w="95" w:type="dxa"/>
            </w:tcMar>
          </w:tcPr>
          <w:p>
            <w:pPr>
              <w:spacing w:after="0"/>
            </w:pPr>
            <w:r>
              <w:rPr>
                <w:rFonts w:ascii="Aptos" w:hAnsi="Aptos"/>
                <w:b/>
                <w:color w:val="FFFFFF"/>
                <w:sz w:val="16"/>
              </w:rPr>
              <w:t>Kelas</w:t>
            </w:r>
          </w:p>
        </w:tc>
        <w:tc>
          <w:tcPr>
            <w:tcW w:type="dxa" w:w="1694"/>
            <w:shd w:fill="174A3B"/>
            <w:vAlign w:val="center"/>
            <w:tcMar>
              <w:top w:w="70" w:type="dxa"/>
              <w:start w:w="95" w:type="dxa"/>
              <w:bottom w:w="70" w:type="dxa"/>
              <w:end w:w="95" w:type="dxa"/>
            </w:tcMar>
          </w:tcPr>
          <w:p>
            <w:pPr>
              <w:spacing w:after="0"/>
            </w:pPr>
            <w:r>
              <w:rPr>
                <w:rFonts w:ascii="Aptos" w:hAnsi="Aptos"/>
                <w:b/>
                <w:color w:val="FFFFFF"/>
                <w:sz w:val="16"/>
              </w:rPr>
              <w:t>HSE</w:t>
            </w:r>
          </w:p>
        </w:tc>
        <w:tc>
          <w:tcPr>
            <w:tcW w:type="dxa" w:w="1694"/>
            <w:shd w:fill="174A3B"/>
            <w:vAlign w:val="center"/>
            <w:tcMar>
              <w:top w:w="70" w:type="dxa"/>
              <w:start w:w="95" w:type="dxa"/>
              <w:bottom w:w="70" w:type="dxa"/>
              <w:end w:w="95" w:type="dxa"/>
            </w:tcMar>
          </w:tcPr>
          <w:p>
            <w:pPr>
              <w:spacing w:after="0"/>
            </w:pPr>
            <w:r>
              <w:rPr>
                <w:rFonts w:ascii="Aptos" w:hAnsi="Aptos"/>
                <w:b/>
                <w:color w:val="FFFFFF"/>
                <w:sz w:val="16"/>
              </w:rPr>
              <w:t>HBE</w:t>
            </w:r>
          </w:p>
        </w:tc>
        <w:tc>
          <w:tcPr>
            <w:tcW w:type="dxa" w:w="1694"/>
            <w:shd w:fill="174A3B"/>
            <w:vAlign w:val="center"/>
            <w:tcMar>
              <w:top w:w="70" w:type="dxa"/>
              <w:start w:w="95" w:type="dxa"/>
              <w:bottom w:w="70" w:type="dxa"/>
              <w:end w:w="95" w:type="dxa"/>
            </w:tcMar>
          </w:tcPr>
          <w:p>
            <w:pPr>
              <w:spacing w:after="0"/>
            </w:pPr>
            <w:r>
              <w:rPr>
                <w:rFonts w:ascii="Aptos" w:hAnsi="Aptos"/>
                <w:b/>
                <w:color w:val="FFFFFF"/>
                <w:sz w:val="16"/>
              </w:rPr>
              <w:t>FSI runtime</w:t>
            </w:r>
          </w:p>
        </w:tc>
        <w:tc>
          <w:tcPr>
            <w:tcW w:type="dxa" w:w="1694"/>
            <w:shd w:fill="174A3B"/>
            <w:vAlign w:val="center"/>
            <w:tcMar>
              <w:top w:w="70" w:type="dxa"/>
              <w:start w:w="95" w:type="dxa"/>
              <w:bottom w:w="70" w:type="dxa"/>
              <w:end w:w="95" w:type="dxa"/>
            </w:tcMar>
          </w:tcPr>
          <w:p>
            <w:pPr>
              <w:spacing w:after="0"/>
            </w:pPr>
            <w:r>
              <w:rPr>
                <w:rFonts w:ascii="Aptos" w:hAnsi="Aptos"/>
                <w:b/>
                <w:color w:val="FFFFFF"/>
                <w:sz w:val="16"/>
              </w:rPr>
              <w:t>Label</w:t>
            </w:r>
          </w:p>
        </w:tc>
      </w:tr>
      <w:tr>
        <w:tc>
          <w:tcPr>
            <w:tcW w:type="dxa" w:w="576"/>
            <w:vAlign w:val="center"/>
            <w:tcMar>
              <w:top w:w="70" w:type="dxa"/>
              <w:start w:w="95" w:type="dxa"/>
              <w:bottom w:w="70" w:type="dxa"/>
              <w:end w:w="95" w:type="dxa"/>
            </w:tcMar>
          </w:tcPr>
          <w:p>
            <w:pPr>
              <w:spacing w:after="0" w:line="240" w:lineRule="auto"/>
            </w:pPr>
            <w:r>
              <w:rPr>
                <w:rFonts w:ascii="Aptos" w:hAnsi="Aptos"/>
                <w:color w:val="232F2B"/>
                <w:sz w:val="16"/>
              </w:rPr>
              <w:t>3</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6"/>
              </w:rPr>
              <w:t>Formasi Hutan</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22.356</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8.691</w:t>
            </w:r>
          </w:p>
        </w:tc>
        <w:tc>
          <w:tcPr>
            <w:tcW w:type="dxa" w:w="1296"/>
            <w:vAlign w:val="center"/>
            <w:tcMar>
              <w:top w:w="70" w:type="dxa"/>
              <w:start w:w="95" w:type="dxa"/>
              <w:bottom w:w="70" w:type="dxa"/>
              <w:end w:w="95" w:type="dxa"/>
            </w:tcMar>
          </w:tcPr>
          <w:p>
            <w:pPr>
              <w:spacing w:after="0" w:line="240" w:lineRule="auto"/>
            </w:pPr>
            <w:r>
              <w:rPr>
                <w:rFonts w:ascii="Aptos" w:hAnsi="Aptos"/>
                <w:color w:val="232F2B"/>
                <w:sz w:val="16"/>
              </w:rPr>
              <w:t>30.00</w:t>
            </w:r>
          </w:p>
        </w:tc>
        <w:tc>
          <w:tcPr>
            <w:tcW w:type="dxa" w:w="1152"/>
            <w:vAlign w:val="center"/>
            <w:tcMar>
              <w:top w:w="70" w:type="dxa"/>
              <w:start w:w="95" w:type="dxa"/>
              <w:bottom w:w="70" w:type="dxa"/>
              <w:end w:w="95" w:type="dxa"/>
            </w:tcMar>
          </w:tcPr>
          <w:p>
            <w:pPr>
              <w:spacing w:after="0" w:line="240" w:lineRule="auto"/>
            </w:pPr>
            <w:r>
              <w:rPr>
                <w:rFonts w:ascii="Aptos" w:hAnsi="Aptos"/>
                <w:color w:val="232F2B"/>
                <w:sz w:val="16"/>
              </w:rPr>
              <w:t>Low</w:t>
            </w:r>
          </w:p>
        </w:tc>
      </w:tr>
      <w:tr>
        <w:tc>
          <w:tcPr>
            <w:tcW w:type="dxa" w:w="576"/>
            <w:vAlign w:val="center"/>
            <w:tcMar>
              <w:top w:w="70" w:type="dxa"/>
              <w:start w:w="95" w:type="dxa"/>
              <w:bottom w:w="70" w:type="dxa"/>
              <w:end w:w="95" w:type="dxa"/>
            </w:tcMar>
            <w:shd w:fill="F1F5F2"/>
          </w:tcPr>
          <w:p>
            <w:pPr>
              <w:spacing w:after="0" w:line="240" w:lineRule="auto"/>
            </w:pPr>
            <w:r>
              <w:rPr>
                <w:rFonts w:ascii="Aptos" w:hAnsi="Aptos"/>
                <w:color w:val="232F2B"/>
                <w:sz w:val="16"/>
              </w:rPr>
              <w:t>5</w:t>
            </w:r>
          </w:p>
        </w:tc>
        <w:tc>
          <w:tcPr>
            <w:tcW w:type="dxa" w:w="3744"/>
            <w:vAlign w:val="center"/>
            <w:tcMar>
              <w:top w:w="70" w:type="dxa"/>
              <w:start w:w="95" w:type="dxa"/>
              <w:bottom w:w="70" w:type="dxa"/>
              <w:end w:w="95" w:type="dxa"/>
            </w:tcMar>
            <w:shd w:fill="F1F5F2"/>
          </w:tcPr>
          <w:p>
            <w:pPr>
              <w:spacing w:after="0" w:line="240" w:lineRule="auto"/>
            </w:pPr>
            <w:r>
              <w:rPr>
                <w:rFonts w:ascii="Aptos" w:hAnsi="Aptos"/>
                <w:color w:val="232F2B"/>
                <w:sz w:val="16"/>
              </w:rPr>
              <w:t>Mangrove</w:t>
            </w:r>
          </w:p>
        </w:tc>
        <w:tc>
          <w:tcPr>
            <w:tcW w:type="dxa" w:w="1008"/>
            <w:vAlign w:val="center"/>
            <w:tcMar>
              <w:top w:w="70" w:type="dxa"/>
              <w:start w:w="95" w:type="dxa"/>
              <w:bottom w:w="70" w:type="dxa"/>
              <w:end w:w="95" w:type="dxa"/>
            </w:tcMar>
            <w:shd w:fill="F1F5F2"/>
          </w:tcPr>
          <w:p>
            <w:pPr>
              <w:spacing w:after="0" w:line="240" w:lineRule="auto"/>
            </w:pPr>
            <w:r>
              <w:rPr>
                <w:rFonts w:ascii="Aptos" w:hAnsi="Aptos"/>
                <w:color w:val="232F2B"/>
                <w:sz w:val="16"/>
              </w:rPr>
              <w:t>0.000</w:t>
            </w:r>
          </w:p>
        </w:tc>
        <w:tc>
          <w:tcPr>
            <w:tcW w:type="dxa" w:w="1008"/>
            <w:vAlign w:val="center"/>
            <w:tcMar>
              <w:top w:w="70" w:type="dxa"/>
              <w:start w:w="95" w:type="dxa"/>
              <w:bottom w:w="70" w:type="dxa"/>
              <w:end w:w="95" w:type="dxa"/>
            </w:tcMar>
            <w:shd w:fill="F1F5F2"/>
          </w:tcPr>
          <w:p>
            <w:pPr>
              <w:spacing w:after="0" w:line="240" w:lineRule="auto"/>
            </w:pPr>
            <w:r>
              <w:rPr>
                <w:rFonts w:ascii="Aptos" w:hAnsi="Aptos"/>
                <w:color w:val="232F2B"/>
                <w:sz w:val="16"/>
              </w:rPr>
              <w:t>1.975</w:t>
            </w:r>
          </w:p>
        </w:tc>
        <w:tc>
          <w:tcPr>
            <w:tcW w:type="dxa" w:w="1296"/>
            <w:vAlign w:val="center"/>
            <w:tcMar>
              <w:top w:w="70" w:type="dxa"/>
              <w:start w:w="95" w:type="dxa"/>
              <w:bottom w:w="70" w:type="dxa"/>
              <w:end w:w="95" w:type="dxa"/>
            </w:tcMar>
            <w:shd w:fill="F1F5F2"/>
          </w:tcPr>
          <w:p>
            <w:pPr>
              <w:spacing w:after="0" w:line="240" w:lineRule="auto"/>
            </w:pPr>
            <w:r>
              <w:rPr>
                <w:rFonts w:ascii="Aptos" w:hAnsi="Aptos"/>
                <w:color w:val="232F2B"/>
                <w:sz w:val="16"/>
              </w:rPr>
              <w:t>14.54</w:t>
            </w:r>
          </w:p>
        </w:tc>
        <w:tc>
          <w:tcPr>
            <w:tcW w:type="dxa" w:w="1152"/>
            <w:vAlign w:val="center"/>
            <w:tcMar>
              <w:top w:w="70" w:type="dxa"/>
              <w:start w:w="95" w:type="dxa"/>
              <w:bottom w:w="70" w:type="dxa"/>
              <w:end w:w="95" w:type="dxa"/>
            </w:tcMar>
            <w:shd w:fill="F1F5F2"/>
          </w:tcPr>
          <w:p>
            <w:pPr>
              <w:spacing w:after="0" w:line="240" w:lineRule="auto"/>
            </w:pPr>
            <w:r>
              <w:rPr>
                <w:rFonts w:ascii="Aptos" w:hAnsi="Aptos"/>
                <w:color w:val="232F2B"/>
                <w:sz w:val="16"/>
              </w:rPr>
              <w:t>Very Low</w:t>
            </w:r>
          </w:p>
        </w:tc>
      </w:tr>
      <w:tr>
        <w:tc>
          <w:tcPr>
            <w:tcW w:type="dxa" w:w="576"/>
            <w:vAlign w:val="center"/>
            <w:tcMar>
              <w:top w:w="70" w:type="dxa"/>
              <w:start w:w="95" w:type="dxa"/>
              <w:bottom w:w="70" w:type="dxa"/>
              <w:end w:w="95" w:type="dxa"/>
            </w:tcMar>
          </w:tcPr>
          <w:p>
            <w:pPr>
              <w:spacing w:after="0" w:line="240" w:lineRule="auto"/>
            </w:pPr>
            <w:r>
              <w:rPr>
                <w:rFonts w:ascii="Aptos" w:hAnsi="Aptos"/>
                <w:color w:val="232F2B"/>
                <w:sz w:val="16"/>
              </w:rPr>
              <w:t>9</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6"/>
              </w:rPr>
              <w:t>Kebun Kayu</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78.568</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59.421</w:t>
            </w:r>
          </w:p>
        </w:tc>
        <w:tc>
          <w:tcPr>
            <w:tcW w:type="dxa" w:w="1296"/>
            <w:vAlign w:val="center"/>
            <w:tcMar>
              <w:top w:w="70" w:type="dxa"/>
              <w:start w:w="95" w:type="dxa"/>
              <w:bottom w:w="70" w:type="dxa"/>
              <w:end w:w="95" w:type="dxa"/>
            </w:tcMar>
          </w:tcPr>
          <w:p>
            <w:pPr>
              <w:spacing w:after="0" w:line="240" w:lineRule="auto"/>
            </w:pPr>
            <w:r>
              <w:rPr>
                <w:rFonts w:ascii="Aptos" w:hAnsi="Aptos"/>
                <w:color w:val="232F2B"/>
                <w:sz w:val="16"/>
              </w:rPr>
              <w:t>90.00</w:t>
            </w:r>
          </w:p>
        </w:tc>
        <w:tc>
          <w:tcPr>
            <w:tcW w:type="dxa" w:w="1152"/>
            <w:vAlign w:val="center"/>
            <w:tcMar>
              <w:top w:w="70" w:type="dxa"/>
              <w:start w:w="95" w:type="dxa"/>
              <w:bottom w:w="70" w:type="dxa"/>
              <w:end w:w="95" w:type="dxa"/>
            </w:tcMar>
          </w:tcPr>
          <w:p>
            <w:pPr>
              <w:spacing w:after="0" w:line="240" w:lineRule="auto"/>
            </w:pPr>
            <w:r>
              <w:rPr>
                <w:rFonts w:ascii="Aptos" w:hAnsi="Aptos"/>
                <w:color w:val="232F2B"/>
                <w:sz w:val="16"/>
              </w:rPr>
              <w:t>Very High</w:t>
            </w:r>
          </w:p>
        </w:tc>
      </w:tr>
      <w:tr>
        <w:tc>
          <w:tcPr>
            <w:tcW w:type="dxa" w:w="576"/>
            <w:vAlign w:val="center"/>
            <w:tcMar>
              <w:top w:w="70" w:type="dxa"/>
              <w:start w:w="95" w:type="dxa"/>
              <w:bottom w:w="70" w:type="dxa"/>
              <w:end w:w="95" w:type="dxa"/>
            </w:tcMar>
            <w:shd w:fill="F1F5F2"/>
          </w:tcPr>
          <w:p>
            <w:pPr>
              <w:spacing w:after="0" w:line="240" w:lineRule="auto"/>
            </w:pPr>
            <w:r>
              <w:rPr>
                <w:rFonts w:ascii="Aptos" w:hAnsi="Aptos"/>
                <w:color w:val="232F2B"/>
                <w:sz w:val="16"/>
              </w:rPr>
              <w:t>13</w:t>
            </w:r>
          </w:p>
        </w:tc>
        <w:tc>
          <w:tcPr>
            <w:tcW w:type="dxa" w:w="3744"/>
            <w:vAlign w:val="center"/>
            <w:tcMar>
              <w:top w:w="70" w:type="dxa"/>
              <w:start w:w="95" w:type="dxa"/>
              <w:bottom w:w="70" w:type="dxa"/>
              <w:end w:w="95" w:type="dxa"/>
            </w:tcMar>
            <w:shd w:fill="F1F5F2"/>
          </w:tcPr>
          <w:p>
            <w:pPr>
              <w:spacing w:after="0" w:line="240" w:lineRule="auto"/>
            </w:pPr>
            <w:r>
              <w:rPr>
                <w:rFonts w:ascii="Aptos" w:hAnsi="Aptos"/>
                <w:color w:val="232F2B"/>
                <w:sz w:val="16"/>
              </w:rPr>
              <w:t>Tumbuhan Non-Hutan Lainnya</w:t>
            </w:r>
          </w:p>
        </w:tc>
        <w:tc>
          <w:tcPr>
            <w:tcW w:type="dxa" w:w="1008"/>
            <w:vAlign w:val="center"/>
            <w:tcMar>
              <w:top w:w="70" w:type="dxa"/>
              <w:start w:w="95" w:type="dxa"/>
              <w:bottom w:w="70" w:type="dxa"/>
              <w:end w:w="95" w:type="dxa"/>
            </w:tcMar>
            <w:shd w:fill="F1F5F2"/>
          </w:tcPr>
          <w:p>
            <w:pPr>
              <w:spacing w:after="0" w:line="240" w:lineRule="auto"/>
            </w:pPr>
            <w:r>
              <w:rPr>
                <w:rFonts w:ascii="Aptos" w:hAnsi="Aptos"/>
                <w:color w:val="232F2B"/>
                <w:sz w:val="16"/>
              </w:rPr>
              <w:t>82.601</w:t>
            </w:r>
          </w:p>
        </w:tc>
        <w:tc>
          <w:tcPr>
            <w:tcW w:type="dxa" w:w="1008"/>
            <w:vAlign w:val="center"/>
            <w:tcMar>
              <w:top w:w="70" w:type="dxa"/>
              <w:start w:w="95" w:type="dxa"/>
              <w:bottom w:w="70" w:type="dxa"/>
              <w:end w:w="95" w:type="dxa"/>
            </w:tcMar>
            <w:shd w:fill="F1F5F2"/>
          </w:tcPr>
          <w:p>
            <w:pPr>
              <w:spacing w:after="0" w:line="240" w:lineRule="auto"/>
            </w:pPr>
            <w:r>
              <w:rPr>
                <w:rFonts w:ascii="Aptos" w:hAnsi="Aptos"/>
                <w:color w:val="232F2B"/>
                <w:sz w:val="16"/>
              </w:rPr>
              <w:t>88.477</w:t>
            </w:r>
          </w:p>
        </w:tc>
        <w:tc>
          <w:tcPr>
            <w:tcW w:type="dxa" w:w="1296"/>
            <w:vAlign w:val="center"/>
            <w:tcMar>
              <w:top w:w="70" w:type="dxa"/>
              <w:start w:w="95" w:type="dxa"/>
              <w:bottom w:w="70" w:type="dxa"/>
              <w:end w:w="95" w:type="dxa"/>
            </w:tcMar>
            <w:shd w:fill="F1F5F2"/>
          </w:tcPr>
          <w:p>
            <w:pPr>
              <w:spacing w:after="0" w:line="240" w:lineRule="auto"/>
            </w:pPr>
            <w:r>
              <w:rPr>
                <w:rFonts w:ascii="Aptos" w:hAnsi="Aptos"/>
                <w:color w:val="232F2B"/>
                <w:sz w:val="16"/>
              </w:rPr>
              <w:t>90.00</w:t>
            </w:r>
          </w:p>
        </w:tc>
        <w:tc>
          <w:tcPr>
            <w:tcW w:type="dxa" w:w="1152"/>
            <w:vAlign w:val="center"/>
            <w:tcMar>
              <w:top w:w="70" w:type="dxa"/>
              <w:start w:w="95" w:type="dxa"/>
              <w:bottom w:w="70" w:type="dxa"/>
              <w:end w:w="95" w:type="dxa"/>
            </w:tcMar>
            <w:shd w:fill="F1F5F2"/>
          </w:tcPr>
          <w:p>
            <w:pPr>
              <w:spacing w:after="0" w:line="240" w:lineRule="auto"/>
            </w:pPr>
            <w:r>
              <w:rPr>
                <w:rFonts w:ascii="Aptos" w:hAnsi="Aptos"/>
                <w:color w:val="232F2B"/>
                <w:sz w:val="16"/>
              </w:rPr>
              <w:t>Very High</w:t>
            </w:r>
          </w:p>
        </w:tc>
      </w:tr>
      <w:tr>
        <w:tc>
          <w:tcPr>
            <w:tcW w:type="dxa" w:w="576"/>
            <w:vAlign w:val="center"/>
            <w:tcMar>
              <w:top w:w="70" w:type="dxa"/>
              <w:start w:w="95" w:type="dxa"/>
              <w:bottom w:w="70" w:type="dxa"/>
              <w:end w:w="95" w:type="dxa"/>
            </w:tcMar>
          </w:tcPr>
          <w:p>
            <w:pPr>
              <w:spacing w:after="0" w:line="240" w:lineRule="auto"/>
            </w:pPr>
            <w:r>
              <w:rPr>
                <w:rFonts w:ascii="Aptos" w:hAnsi="Aptos"/>
                <w:color w:val="232F2B"/>
                <w:sz w:val="16"/>
              </w:rPr>
              <w:t>21</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6"/>
              </w:rPr>
              <w:t>Pertanian Lainnya</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54.712</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32.208</w:t>
            </w:r>
          </w:p>
        </w:tc>
        <w:tc>
          <w:tcPr>
            <w:tcW w:type="dxa" w:w="1296"/>
            <w:vAlign w:val="center"/>
            <w:tcMar>
              <w:top w:w="70" w:type="dxa"/>
              <w:start w:w="95" w:type="dxa"/>
              <w:bottom w:w="70" w:type="dxa"/>
              <w:end w:w="95" w:type="dxa"/>
            </w:tcMar>
          </w:tcPr>
          <w:p>
            <w:pPr>
              <w:spacing w:after="0" w:line="240" w:lineRule="auto"/>
            </w:pPr>
            <w:r>
              <w:rPr>
                <w:rFonts w:ascii="Aptos" w:hAnsi="Aptos"/>
                <w:color w:val="232F2B"/>
                <w:sz w:val="16"/>
              </w:rPr>
              <w:t>74.83</w:t>
            </w:r>
          </w:p>
        </w:tc>
        <w:tc>
          <w:tcPr>
            <w:tcW w:type="dxa" w:w="1152"/>
            <w:vAlign w:val="center"/>
            <w:tcMar>
              <w:top w:w="70" w:type="dxa"/>
              <w:start w:w="95" w:type="dxa"/>
              <w:bottom w:w="70" w:type="dxa"/>
              <w:end w:w="95" w:type="dxa"/>
            </w:tcMar>
          </w:tcPr>
          <w:p>
            <w:pPr>
              <w:spacing w:after="0" w:line="240" w:lineRule="auto"/>
            </w:pPr>
            <w:r>
              <w:rPr>
                <w:rFonts w:ascii="Aptos" w:hAnsi="Aptos"/>
                <w:color w:val="232F2B"/>
                <w:sz w:val="16"/>
              </w:rPr>
              <w:t>High</w:t>
            </w:r>
          </w:p>
        </w:tc>
      </w:tr>
      <w:tr>
        <w:tc>
          <w:tcPr>
            <w:tcW w:type="dxa" w:w="576"/>
            <w:vAlign w:val="center"/>
            <w:tcMar>
              <w:top w:w="70" w:type="dxa"/>
              <w:start w:w="95" w:type="dxa"/>
              <w:bottom w:w="70" w:type="dxa"/>
              <w:end w:w="95" w:type="dxa"/>
            </w:tcMar>
            <w:shd w:fill="F1F5F2"/>
          </w:tcPr>
          <w:p>
            <w:pPr>
              <w:spacing w:after="0" w:line="240" w:lineRule="auto"/>
            </w:pPr>
            <w:r>
              <w:rPr>
                <w:rFonts w:ascii="Aptos" w:hAnsi="Aptos"/>
                <w:color w:val="232F2B"/>
                <w:sz w:val="16"/>
              </w:rPr>
              <w:t>24</w:t>
            </w:r>
          </w:p>
        </w:tc>
        <w:tc>
          <w:tcPr>
            <w:tcW w:type="dxa" w:w="3744"/>
            <w:vAlign w:val="center"/>
            <w:tcMar>
              <w:top w:w="70" w:type="dxa"/>
              <w:start w:w="95" w:type="dxa"/>
              <w:bottom w:w="70" w:type="dxa"/>
              <w:end w:w="95" w:type="dxa"/>
            </w:tcMar>
            <w:shd w:fill="F1F5F2"/>
          </w:tcPr>
          <w:p>
            <w:pPr>
              <w:spacing w:after="0" w:line="240" w:lineRule="auto"/>
            </w:pPr>
            <w:r>
              <w:rPr>
                <w:rFonts w:ascii="Aptos" w:hAnsi="Aptos"/>
                <w:color w:val="232F2B"/>
                <w:sz w:val="16"/>
              </w:rPr>
              <w:t>Pemukiman</w:t>
            </w:r>
          </w:p>
        </w:tc>
        <w:tc>
          <w:tcPr>
            <w:tcW w:type="dxa" w:w="1008"/>
            <w:vAlign w:val="center"/>
            <w:tcMar>
              <w:top w:w="70" w:type="dxa"/>
              <w:start w:w="95" w:type="dxa"/>
              <w:bottom w:w="70" w:type="dxa"/>
              <w:end w:w="95" w:type="dxa"/>
            </w:tcMar>
            <w:shd w:fill="F1F5F2"/>
          </w:tcPr>
          <w:p>
            <w:pPr>
              <w:spacing w:after="0" w:line="240" w:lineRule="auto"/>
            </w:pPr>
            <w:r>
              <w:rPr>
                <w:rFonts w:ascii="Aptos" w:hAnsi="Aptos"/>
                <w:color w:val="232F2B"/>
                <w:sz w:val="16"/>
              </w:rPr>
              <w:t>54.834</w:t>
            </w:r>
          </w:p>
        </w:tc>
        <w:tc>
          <w:tcPr>
            <w:tcW w:type="dxa" w:w="1008"/>
            <w:vAlign w:val="center"/>
            <w:tcMar>
              <w:top w:w="70" w:type="dxa"/>
              <w:start w:w="95" w:type="dxa"/>
              <w:bottom w:w="70" w:type="dxa"/>
              <w:end w:w="95" w:type="dxa"/>
            </w:tcMar>
            <w:shd w:fill="F1F5F2"/>
          </w:tcPr>
          <w:p>
            <w:pPr>
              <w:spacing w:after="0" w:line="240" w:lineRule="auto"/>
            </w:pPr>
            <w:r>
              <w:rPr>
                <w:rFonts w:ascii="Aptos" w:hAnsi="Aptos"/>
                <w:color w:val="232F2B"/>
                <w:sz w:val="16"/>
              </w:rPr>
              <w:t>18.229</w:t>
            </w:r>
          </w:p>
        </w:tc>
        <w:tc>
          <w:tcPr>
            <w:tcW w:type="dxa" w:w="1296"/>
            <w:vAlign w:val="center"/>
            <w:tcMar>
              <w:top w:w="70" w:type="dxa"/>
              <w:start w:w="95" w:type="dxa"/>
              <w:bottom w:w="70" w:type="dxa"/>
              <w:end w:w="95" w:type="dxa"/>
            </w:tcMar>
            <w:shd w:fill="F1F5F2"/>
          </w:tcPr>
          <w:p>
            <w:pPr>
              <w:spacing w:after="0" w:line="240" w:lineRule="auto"/>
            </w:pPr>
            <w:r>
              <w:rPr>
                <w:rFonts w:ascii="Aptos" w:hAnsi="Aptos"/>
                <w:color w:val="232F2B"/>
                <w:sz w:val="16"/>
              </w:rPr>
              <w:t>62.03</w:t>
            </w:r>
          </w:p>
        </w:tc>
        <w:tc>
          <w:tcPr>
            <w:tcW w:type="dxa" w:w="1152"/>
            <w:vAlign w:val="center"/>
            <w:tcMar>
              <w:top w:w="70" w:type="dxa"/>
              <w:start w:w="95" w:type="dxa"/>
              <w:bottom w:w="70" w:type="dxa"/>
              <w:end w:w="95" w:type="dxa"/>
            </w:tcMar>
            <w:shd w:fill="F1F5F2"/>
          </w:tcPr>
          <w:p>
            <w:pPr>
              <w:spacing w:after="0" w:line="240" w:lineRule="auto"/>
            </w:pPr>
            <w:r>
              <w:rPr>
                <w:rFonts w:ascii="Aptos" w:hAnsi="Aptos"/>
                <w:color w:val="232F2B"/>
                <w:sz w:val="16"/>
              </w:rPr>
              <w:t>High</w:t>
            </w:r>
          </w:p>
        </w:tc>
      </w:tr>
      <w:tr>
        <w:tc>
          <w:tcPr>
            <w:tcW w:type="dxa" w:w="576"/>
            <w:vAlign w:val="center"/>
            <w:tcMar>
              <w:top w:w="70" w:type="dxa"/>
              <w:start w:w="95" w:type="dxa"/>
              <w:bottom w:w="70" w:type="dxa"/>
              <w:end w:w="95" w:type="dxa"/>
            </w:tcMar>
          </w:tcPr>
          <w:p>
            <w:pPr>
              <w:spacing w:after="0" w:line="240" w:lineRule="auto"/>
            </w:pPr>
            <w:r>
              <w:rPr>
                <w:rFonts w:ascii="Aptos" w:hAnsi="Aptos"/>
                <w:color w:val="232F2B"/>
                <w:sz w:val="16"/>
              </w:rPr>
              <w:t>25</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6"/>
              </w:rPr>
              <w:t>Non-Vegetasi Lainnya</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100.000</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99.172</w:t>
            </w:r>
          </w:p>
        </w:tc>
        <w:tc>
          <w:tcPr>
            <w:tcW w:type="dxa" w:w="1296"/>
            <w:vAlign w:val="center"/>
            <w:tcMar>
              <w:top w:w="70" w:type="dxa"/>
              <w:start w:w="95" w:type="dxa"/>
              <w:bottom w:w="70" w:type="dxa"/>
              <w:end w:w="95" w:type="dxa"/>
            </w:tcMar>
          </w:tcPr>
          <w:p>
            <w:pPr>
              <w:spacing w:after="0" w:line="240" w:lineRule="auto"/>
            </w:pPr>
            <w:r>
              <w:rPr>
                <w:rFonts w:ascii="Aptos" w:hAnsi="Aptos"/>
                <w:color w:val="232F2B"/>
                <w:sz w:val="16"/>
              </w:rPr>
              <w:t>90.00</w:t>
            </w:r>
          </w:p>
        </w:tc>
        <w:tc>
          <w:tcPr>
            <w:tcW w:type="dxa" w:w="1152"/>
            <w:vAlign w:val="center"/>
            <w:tcMar>
              <w:top w:w="70" w:type="dxa"/>
              <w:start w:w="95" w:type="dxa"/>
              <w:bottom w:w="70" w:type="dxa"/>
              <w:end w:w="95" w:type="dxa"/>
            </w:tcMar>
          </w:tcPr>
          <w:p>
            <w:pPr>
              <w:spacing w:after="0" w:line="240" w:lineRule="auto"/>
            </w:pPr>
            <w:r>
              <w:rPr>
                <w:rFonts w:ascii="Aptos" w:hAnsi="Aptos"/>
                <w:color w:val="232F2B"/>
                <w:sz w:val="16"/>
              </w:rPr>
              <w:t>Very High</w:t>
            </w:r>
          </w:p>
        </w:tc>
      </w:tr>
      <w:tr>
        <w:tc>
          <w:tcPr>
            <w:tcW w:type="dxa" w:w="576"/>
            <w:vAlign w:val="center"/>
            <w:tcMar>
              <w:top w:w="70" w:type="dxa"/>
              <w:start w:w="95" w:type="dxa"/>
              <w:bottom w:w="70" w:type="dxa"/>
              <w:end w:w="95" w:type="dxa"/>
            </w:tcMar>
            <w:shd w:fill="F1F5F2"/>
          </w:tcPr>
          <w:p>
            <w:pPr>
              <w:spacing w:after="0" w:line="240" w:lineRule="auto"/>
            </w:pPr>
            <w:r>
              <w:rPr>
                <w:rFonts w:ascii="Aptos" w:hAnsi="Aptos"/>
                <w:color w:val="232F2B"/>
                <w:sz w:val="16"/>
              </w:rPr>
              <w:t>30</w:t>
            </w:r>
          </w:p>
        </w:tc>
        <w:tc>
          <w:tcPr>
            <w:tcW w:type="dxa" w:w="3744"/>
            <w:vAlign w:val="center"/>
            <w:tcMar>
              <w:top w:w="70" w:type="dxa"/>
              <w:start w:w="95" w:type="dxa"/>
              <w:bottom w:w="70" w:type="dxa"/>
              <w:end w:w="95" w:type="dxa"/>
            </w:tcMar>
            <w:shd w:fill="F1F5F2"/>
          </w:tcPr>
          <w:p>
            <w:pPr>
              <w:spacing w:after="0" w:line="240" w:lineRule="auto"/>
            </w:pPr>
            <w:r>
              <w:rPr>
                <w:rFonts w:ascii="Aptos" w:hAnsi="Aptos"/>
                <w:color w:val="232F2B"/>
                <w:sz w:val="16"/>
              </w:rPr>
              <w:t>Lubang Tambang</w:t>
            </w:r>
          </w:p>
        </w:tc>
        <w:tc>
          <w:tcPr>
            <w:tcW w:type="dxa" w:w="1008"/>
            <w:vAlign w:val="center"/>
            <w:tcMar>
              <w:top w:w="70" w:type="dxa"/>
              <w:start w:w="95" w:type="dxa"/>
              <w:bottom w:w="70" w:type="dxa"/>
              <w:end w:w="95" w:type="dxa"/>
            </w:tcMar>
            <w:shd w:fill="F1F5F2"/>
          </w:tcPr>
          <w:p>
            <w:pPr>
              <w:spacing w:after="0" w:line="240" w:lineRule="auto"/>
            </w:pPr>
            <w:r>
              <w:rPr>
                <w:rFonts w:ascii="Aptos" w:hAnsi="Aptos"/>
                <w:color w:val="232F2B"/>
                <w:sz w:val="16"/>
              </w:rPr>
              <w:t>65.941</w:t>
            </w:r>
          </w:p>
        </w:tc>
        <w:tc>
          <w:tcPr>
            <w:tcW w:type="dxa" w:w="1008"/>
            <w:vAlign w:val="center"/>
            <w:tcMar>
              <w:top w:w="70" w:type="dxa"/>
              <w:start w:w="95" w:type="dxa"/>
              <w:bottom w:w="70" w:type="dxa"/>
              <w:end w:w="95" w:type="dxa"/>
            </w:tcMar>
            <w:shd w:fill="F1F5F2"/>
          </w:tcPr>
          <w:p>
            <w:pPr>
              <w:spacing w:after="0" w:line="240" w:lineRule="auto"/>
            </w:pPr>
            <w:r>
              <w:rPr>
                <w:rFonts w:ascii="Aptos" w:hAnsi="Aptos"/>
                <w:color w:val="232F2B"/>
                <w:sz w:val="16"/>
              </w:rPr>
              <w:t>21.043</w:t>
            </w:r>
          </w:p>
        </w:tc>
        <w:tc>
          <w:tcPr>
            <w:tcW w:type="dxa" w:w="1296"/>
            <w:vAlign w:val="center"/>
            <w:tcMar>
              <w:top w:w="70" w:type="dxa"/>
              <w:start w:w="95" w:type="dxa"/>
              <w:bottom w:w="70" w:type="dxa"/>
              <w:end w:w="95" w:type="dxa"/>
            </w:tcMar>
            <w:shd w:fill="F1F5F2"/>
          </w:tcPr>
          <w:p>
            <w:pPr>
              <w:spacing w:after="0" w:line="240" w:lineRule="auto"/>
            </w:pPr>
            <w:r>
              <w:rPr>
                <w:rFonts w:ascii="Aptos" w:hAnsi="Aptos"/>
                <w:color w:val="232F2B"/>
                <w:sz w:val="16"/>
              </w:rPr>
              <w:t>81.88</w:t>
            </w:r>
          </w:p>
        </w:tc>
        <w:tc>
          <w:tcPr>
            <w:tcW w:type="dxa" w:w="1152"/>
            <w:vAlign w:val="center"/>
            <w:tcMar>
              <w:top w:w="70" w:type="dxa"/>
              <w:start w:w="95" w:type="dxa"/>
              <w:bottom w:w="70" w:type="dxa"/>
              <w:end w:w="95" w:type="dxa"/>
            </w:tcMar>
            <w:shd w:fill="F1F5F2"/>
          </w:tcPr>
          <w:p>
            <w:pPr>
              <w:spacing w:after="0" w:line="240" w:lineRule="auto"/>
            </w:pPr>
            <w:r>
              <w:rPr>
                <w:rFonts w:ascii="Aptos" w:hAnsi="Aptos"/>
                <w:color w:val="232F2B"/>
                <w:sz w:val="16"/>
              </w:rPr>
              <w:t>Very High</w:t>
            </w:r>
          </w:p>
        </w:tc>
      </w:tr>
      <w:tr>
        <w:tc>
          <w:tcPr>
            <w:tcW w:type="dxa" w:w="576"/>
            <w:vAlign w:val="center"/>
            <w:tcMar>
              <w:top w:w="70" w:type="dxa"/>
              <w:start w:w="95" w:type="dxa"/>
              <w:bottom w:w="70" w:type="dxa"/>
              <w:end w:w="95" w:type="dxa"/>
            </w:tcMar>
          </w:tcPr>
          <w:p>
            <w:pPr>
              <w:spacing w:after="0" w:line="240" w:lineRule="auto"/>
            </w:pPr>
            <w:r>
              <w:rPr>
                <w:rFonts w:ascii="Aptos" w:hAnsi="Aptos"/>
                <w:color w:val="232F2B"/>
                <w:sz w:val="16"/>
              </w:rPr>
              <w:t>31</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6"/>
              </w:rPr>
              <w:t>Tambak</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4.482</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3.448</w:t>
            </w:r>
          </w:p>
        </w:tc>
        <w:tc>
          <w:tcPr>
            <w:tcW w:type="dxa" w:w="1296"/>
            <w:vAlign w:val="center"/>
            <w:tcMar>
              <w:top w:w="70" w:type="dxa"/>
              <w:start w:w="95" w:type="dxa"/>
              <w:bottom w:w="70" w:type="dxa"/>
              <w:end w:w="95" w:type="dxa"/>
            </w:tcMar>
          </w:tcPr>
          <w:p>
            <w:pPr>
              <w:spacing w:after="0" w:line="240" w:lineRule="auto"/>
            </w:pPr>
            <w:r>
              <w:rPr>
                <w:rFonts w:ascii="Aptos" w:hAnsi="Aptos"/>
                <w:color w:val="232F2B"/>
                <w:sz w:val="16"/>
              </w:rPr>
              <w:t>20.35</w:t>
            </w:r>
          </w:p>
        </w:tc>
        <w:tc>
          <w:tcPr>
            <w:tcW w:type="dxa" w:w="1152"/>
            <w:vAlign w:val="center"/>
            <w:tcMar>
              <w:top w:w="70" w:type="dxa"/>
              <w:start w:w="95" w:type="dxa"/>
              <w:bottom w:w="70" w:type="dxa"/>
              <w:end w:w="95" w:type="dxa"/>
            </w:tcMar>
          </w:tcPr>
          <w:p>
            <w:pPr>
              <w:spacing w:after="0" w:line="240" w:lineRule="auto"/>
            </w:pPr>
            <w:r>
              <w:rPr>
                <w:rFonts w:ascii="Aptos" w:hAnsi="Aptos"/>
                <w:color w:val="232F2B"/>
                <w:sz w:val="16"/>
              </w:rPr>
              <w:t>Low</w:t>
            </w:r>
          </w:p>
        </w:tc>
      </w:tr>
      <w:tr>
        <w:tc>
          <w:tcPr>
            <w:tcW w:type="dxa" w:w="576"/>
            <w:vAlign w:val="center"/>
            <w:tcMar>
              <w:top w:w="70" w:type="dxa"/>
              <w:start w:w="95" w:type="dxa"/>
              <w:bottom w:w="70" w:type="dxa"/>
              <w:end w:w="95" w:type="dxa"/>
            </w:tcMar>
            <w:shd w:fill="F1F5F2"/>
          </w:tcPr>
          <w:p>
            <w:pPr>
              <w:spacing w:after="0" w:line="240" w:lineRule="auto"/>
            </w:pPr>
            <w:r>
              <w:rPr>
                <w:rFonts w:ascii="Aptos" w:hAnsi="Aptos"/>
                <w:color w:val="232F2B"/>
                <w:sz w:val="16"/>
              </w:rPr>
              <w:t>33</w:t>
            </w:r>
          </w:p>
        </w:tc>
        <w:tc>
          <w:tcPr>
            <w:tcW w:type="dxa" w:w="3744"/>
            <w:vAlign w:val="center"/>
            <w:tcMar>
              <w:top w:w="70" w:type="dxa"/>
              <w:start w:w="95" w:type="dxa"/>
              <w:bottom w:w="70" w:type="dxa"/>
              <w:end w:w="95" w:type="dxa"/>
            </w:tcMar>
            <w:shd w:fill="F1F5F2"/>
          </w:tcPr>
          <w:p>
            <w:pPr>
              <w:spacing w:after="0" w:line="240" w:lineRule="auto"/>
            </w:pPr>
            <w:r>
              <w:rPr>
                <w:rFonts w:ascii="Aptos" w:hAnsi="Aptos"/>
                <w:color w:val="232F2B"/>
                <w:sz w:val="16"/>
              </w:rPr>
              <w:t>Sungai, Danau, Laut</w:t>
            </w:r>
          </w:p>
        </w:tc>
        <w:tc>
          <w:tcPr>
            <w:tcW w:type="dxa" w:w="1008"/>
            <w:vAlign w:val="center"/>
            <w:tcMar>
              <w:top w:w="70" w:type="dxa"/>
              <w:start w:w="95" w:type="dxa"/>
              <w:bottom w:w="70" w:type="dxa"/>
              <w:end w:w="95" w:type="dxa"/>
            </w:tcMar>
            <w:shd w:fill="F1F5F2"/>
          </w:tcPr>
          <w:p>
            <w:pPr>
              <w:spacing w:after="0" w:line="240" w:lineRule="auto"/>
            </w:pPr>
            <w:r>
              <w:rPr>
                <w:rFonts w:ascii="Aptos" w:hAnsi="Aptos"/>
                <w:color w:val="232F2B"/>
                <w:sz w:val="16"/>
              </w:rPr>
              <w:t>68.291</w:t>
            </w:r>
          </w:p>
        </w:tc>
        <w:tc>
          <w:tcPr>
            <w:tcW w:type="dxa" w:w="1008"/>
            <w:vAlign w:val="center"/>
            <w:tcMar>
              <w:top w:w="70" w:type="dxa"/>
              <w:start w:w="95" w:type="dxa"/>
              <w:bottom w:w="70" w:type="dxa"/>
              <w:end w:w="95" w:type="dxa"/>
            </w:tcMar>
            <w:shd w:fill="F1F5F2"/>
          </w:tcPr>
          <w:p>
            <w:pPr>
              <w:spacing w:after="0" w:line="240" w:lineRule="auto"/>
            </w:pPr>
            <w:r>
              <w:rPr>
                <w:rFonts w:ascii="Aptos" w:hAnsi="Aptos"/>
                <w:color w:val="232F2B"/>
                <w:sz w:val="16"/>
              </w:rPr>
              <w:t>24.794</w:t>
            </w:r>
          </w:p>
        </w:tc>
        <w:tc>
          <w:tcPr>
            <w:tcW w:type="dxa" w:w="1296"/>
            <w:vAlign w:val="center"/>
            <w:tcMar>
              <w:top w:w="70" w:type="dxa"/>
              <w:start w:w="95" w:type="dxa"/>
              <w:bottom w:w="70" w:type="dxa"/>
              <w:end w:w="95" w:type="dxa"/>
            </w:tcMar>
            <w:shd w:fill="F1F5F2"/>
          </w:tcPr>
          <w:p>
            <w:pPr>
              <w:spacing w:after="0" w:line="240" w:lineRule="auto"/>
            </w:pPr>
            <w:r>
              <w:rPr>
                <w:rFonts w:ascii="Aptos" w:hAnsi="Aptos"/>
                <w:color w:val="232F2B"/>
                <w:sz w:val="16"/>
              </w:rPr>
              <w:t>90.00</w:t>
            </w:r>
          </w:p>
        </w:tc>
        <w:tc>
          <w:tcPr>
            <w:tcW w:type="dxa" w:w="1152"/>
            <w:vAlign w:val="center"/>
            <w:tcMar>
              <w:top w:w="70" w:type="dxa"/>
              <w:start w:w="95" w:type="dxa"/>
              <w:bottom w:w="70" w:type="dxa"/>
              <w:end w:w="95" w:type="dxa"/>
            </w:tcMar>
            <w:shd w:fill="F1F5F2"/>
          </w:tcPr>
          <w:p>
            <w:pPr>
              <w:spacing w:after="0" w:line="240" w:lineRule="auto"/>
            </w:pPr>
            <w:r>
              <w:rPr>
                <w:rFonts w:ascii="Aptos" w:hAnsi="Aptos"/>
                <w:color w:val="232F2B"/>
                <w:sz w:val="16"/>
              </w:rPr>
              <w:t>Very High</w:t>
            </w:r>
          </w:p>
        </w:tc>
      </w:tr>
      <w:tr>
        <w:tc>
          <w:tcPr>
            <w:tcW w:type="dxa" w:w="576"/>
            <w:vAlign w:val="center"/>
            <w:tcMar>
              <w:top w:w="70" w:type="dxa"/>
              <w:start w:w="95" w:type="dxa"/>
              <w:bottom w:w="70" w:type="dxa"/>
              <w:end w:w="95" w:type="dxa"/>
            </w:tcMar>
          </w:tcPr>
          <w:p>
            <w:pPr>
              <w:spacing w:after="0" w:line="240" w:lineRule="auto"/>
            </w:pPr>
            <w:r>
              <w:rPr>
                <w:rFonts w:ascii="Aptos" w:hAnsi="Aptos"/>
                <w:color w:val="232F2B"/>
                <w:sz w:val="16"/>
              </w:rPr>
              <w:t>35</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6"/>
              </w:rPr>
              <w:t>Sawit</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36.773</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39.725</w:t>
            </w:r>
          </w:p>
        </w:tc>
        <w:tc>
          <w:tcPr>
            <w:tcW w:type="dxa" w:w="1296"/>
            <w:vAlign w:val="center"/>
            <w:tcMar>
              <w:top w:w="70" w:type="dxa"/>
              <w:start w:w="95" w:type="dxa"/>
              <w:bottom w:w="70" w:type="dxa"/>
              <w:end w:w="95" w:type="dxa"/>
            </w:tcMar>
          </w:tcPr>
          <w:p>
            <w:pPr>
              <w:spacing w:after="0" w:line="240" w:lineRule="auto"/>
            </w:pPr>
            <w:r>
              <w:rPr>
                <w:rFonts w:ascii="Aptos" w:hAnsi="Aptos"/>
                <w:color w:val="232F2B"/>
                <w:sz w:val="16"/>
              </w:rPr>
              <w:t>68.65</w:t>
            </w:r>
          </w:p>
        </w:tc>
        <w:tc>
          <w:tcPr>
            <w:tcW w:type="dxa" w:w="1152"/>
            <w:vAlign w:val="center"/>
            <w:tcMar>
              <w:top w:w="70" w:type="dxa"/>
              <w:start w:w="95" w:type="dxa"/>
              <w:bottom w:w="70" w:type="dxa"/>
              <w:end w:w="95" w:type="dxa"/>
            </w:tcMar>
          </w:tcPr>
          <w:p>
            <w:pPr>
              <w:spacing w:after="0" w:line="240" w:lineRule="auto"/>
            </w:pPr>
            <w:r>
              <w:rPr>
                <w:rFonts w:ascii="Aptos" w:hAnsi="Aptos"/>
                <w:color w:val="232F2B"/>
                <w:sz w:val="16"/>
              </w:rPr>
              <w:t>High</w:t>
            </w:r>
          </w:p>
        </w:tc>
      </w:tr>
      <w:tr>
        <w:tc>
          <w:tcPr>
            <w:tcW w:type="dxa" w:w="576"/>
            <w:vAlign w:val="center"/>
            <w:tcMar>
              <w:top w:w="70" w:type="dxa"/>
              <w:start w:w="95" w:type="dxa"/>
              <w:bottom w:w="70" w:type="dxa"/>
              <w:end w:w="95" w:type="dxa"/>
            </w:tcMar>
            <w:shd w:fill="F1F5F2"/>
          </w:tcPr>
          <w:p>
            <w:pPr>
              <w:spacing w:after="0" w:line="240" w:lineRule="auto"/>
            </w:pPr>
            <w:r>
              <w:rPr>
                <w:rFonts w:ascii="Aptos" w:hAnsi="Aptos"/>
                <w:color w:val="232F2B"/>
                <w:sz w:val="16"/>
              </w:rPr>
              <w:t>40</w:t>
            </w:r>
          </w:p>
        </w:tc>
        <w:tc>
          <w:tcPr>
            <w:tcW w:type="dxa" w:w="3744"/>
            <w:vAlign w:val="center"/>
            <w:tcMar>
              <w:top w:w="70" w:type="dxa"/>
              <w:start w:w="95" w:type="dxa"/>
              <w:bottom w:w="70" w:type="dxa"/>
              <w:end w:w="95" w:type="dxa"/>
            </w:tcMar>
            <w:shd w:fill="F1F5F2"/>
          </w:tcPr>
          <w:p>
            <w:pPr>
              <w:spacing w:after="0" w:line="240" w:lineRule="auto"/>
            </w:pPr>
            <w:r>
              <w:rPr>
                <w:rFonts w:ascii="Aptos" w:hAnsi="Aptos"/>
                <w:color w:val="232F2B"/>
                <w:sz w:val="16"/>
              </w:rPr>
              <w:t>Sawah</w:t>
            </w:r>
          </w:p>
        </w:tc>
        <w:tc>
          <w:tcPr>
            <w:tcW w:type="dxa" w:w="1008"/>
            <w:vAlign w:val="center"/>
            <w:tcMar>
              <w:top w:w="70" w:type="dxa"/>
              <w:start w:w="95" w:type="dxa"/>
              <w:bottom w:w="70" w:type="dxa"/>
              <w:end w:w="95" w:type="dxa"/>
            </w:tcMar>
            <w:shd w:fill="F1F5F2"/>
          </w:tcPr>
          <w:p>
            <w:pPr>
              <w:spacing w:after="0" w:line="240" w:lineRule="auto"/>
            </w:pPr>
            <w:r>
              <w:rPr>
                <w:rFonts w:ascii="Aptos" w:hAnsi="Aptos"/>
                <w:color w:val="232F2B"/>
                <w:sz w:val="16"/>
              </w:rPr>
              <w:t>44.870</w:t>
            </w:r>
          </w:p>
        </w:tc>
        <w:tc>
          <w:tcPr>
            <w:tcW w:type="dxa" w:w="1008"/>
            <w:vAlign w:val="center"/>
            <w:tcMar>
              <w:top w:w="70" w:type="dxa"/>
              <w:start w:w="95" w:type="dxa"/>
              <w:bottom w:w="70" w:type="dxa"/>
              <w:end w:w="95" w:type="dxa"/>
            </w:tcMar>
            <w:shd w:fill="F1F5F2"/>
          </w:tcPr>
          <w:p>
            <w:pPr>
              <w:spacing w:after="0" w:line="240" w:lineRule="auto"/>
            </w:pPr>
            <w:r>
              <w:rPr>
                <w:rFonts w:ascii="Aptos" w:hAnsi="Aptos"/>
                <w:color w:val="232F2B"/>
                <w:sz w:val="16"/>
              </w:rPr>
              <w:t>55.473</w:t>
            </w:r>
          </w:p>
        </w:tc>
        <w:tc>
          <w:tcPr>
            <w:tcW w:type="dxa" w:w="1296"/>
            <w:vAlign w:val="center"/>
            <w:tcMar>
              <w:top w:w="70" w:type="dxa"/>
              <w:start w:w="95" w:type="dxa"/>
              <w:bottom w:w="70" w:type="dxa"/>
              <w:end w:w="95" w:type="dxa"/>
            </w:tcMar>
            <w:shd w:fill="F1F5F2"/>
          </w:tcPr>
          <w:p>
            <w:pPr>
              <w:spacing w:after="0" w:line="240" w:lineRule="auto"/>
            </w:pPr>
            <w:r>
              <w:rPr>
                <w:rFonts w:ascii="Aptos" w:hAnsi="Aptos"/>
                <w:color w:val="232F2B"/>
                <w:sz w:val="16"/>
              </w:rPr>
              <w:t>83.92</w:t>
            </w:r>
          </w:p>
        </w:tc>
        <w:tc>
          <w:tcPr>
            <w:tcW w:type="dxa" w:w="1152"/>
            <w:vAlign w:val="center"/>
            <w:tcMar>
              <w:top w:w="70" w:type="dxa"/>
              <w:start w:w="95" w:type="dxa"/>
              <w:bottom w:w="70" w:type="dxa"/>
              <w:end w:w="95" w:type="dxa"/>
            </w:tcMar>
            <w:shd w:fill="F1F5F2"/>
          </w:tcPr>
          <w:p>
            <w:pPr>
              <w:spacing w:after="0" w:line="240" w:lineRule="auto"/>
            </w:pPr>
            <w:r>
              <w:rPr>
                <w:rFonts w:ascii="Aptos" w:hAnsi="Aptos"/>
                <w:color w:val="232F2B"/>
                <w:sz w:val="16"/>
              </w:rPr>
              <w:t>Very High</w:t>
            </w:r>
          </w:p>
        </w:tc>
      </w:tr>
      <w:tr>
        <w:tc>
          <w:tcPr>
            <w:tcW w:type="dxa" w:w="576"/>
            <w:vAlign w:val="center"/>
            <w:tcMar>
              <w:top w:w="70" w:type="dxa"/>
              <w:start w:w="95" w:type="dxa"/>
              <w:bottom w:w="70" w:type="dxa"/>
              <w:end w:w="95" w:type="dxa"/>
            </w:tcMar>
          </w:tcPr>
          <w:p>
            <w:pPr>
              <w:spacing w:after="0" w:line="240" w:lineRule="auto"/>
            </w:pPr>
            <w:r>
              <w:rPr>
                <w:rFonts w:ascii="Aptos" w:hAnsi="Aptos"/>
                <w:color w:val="232F2B"/>
                <w:sz w:val="16"/>
              </w:rPr>
              <w:t>76</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6"/>
              </w:rPr>
              <w:t>Hutan Rawa Gambut</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17.389</w:t>
            </w:r>
          </w:p>
        </w:tc>
        <w:tc>
          <w:tcPr>
            <w:tcW w:type="dxa" w:w="1008"/>
            <w:vAlign w:val="center"/>
            <w:tcMar>
              <w:top w:w="70" w:type="dxa"/>
              <w:start w:w="95" w:type="dxa"/>
              <w:bottom w:w="70" w:type="dxa"/>
              <w:end w:w="95" w:type="dxa"/>
            </w:tcMar>
          </w:tcPr>
          <w:p>
            <w:pPr>
              <w:spacing w:after="0" w:line="240" w:lineRule="auto"/>
            </w:pPr>
            <w:r>
              <w:rPr>
                <w:rFonts w:ascii="Aptos" w:hAnsi="Aptos"/>
                <w:color w:val="232F2B"/>
                <w:sz w:val="16"/>
              </w:rPr>
              <w:t>5.986</w:t>
            </w:r>
          </w:p>
        </w:tc>
        <w:tc>
          <w:tcPr>
            <w:tcW w:type="dxa" w:w="1296"/>
            <w:vAlign w:val="center"/>
            <w:tcMar>
              <w:top w:w="70" w:type="dxa"/>
              <w:start w:w="95" w:type="dxa"/>
              <w:bottom w:w="70" w:type="dxa"/>
              <w:end w:w="95" w:type="dxa"/>
            </w:tcMar>
          </w:tcPr>
          <w:p>
            <w:pPr>
              <w:spacing w:after="0" w:line="240" w:lineRule="auto"/>
            </w:pPr>
            <w:r>
              <w:rPr>
                <w:rFonts w:ascii="Aptos" w:hAnsi="Aptos"/>
                <w:color w:val="232F2B"/>
                <w:sz w:val="16"/>
              </w:rPr>
              <w:t>28.62</w:t>
            </w:r>
          </w:p>
        </w:tc>
        <w:tc>
          <w:tcPr>
            <w:tcW w:type="dxa" w:w="1152"/>
            <w:vAlign w:val="center"/>
            <w:tcMar>
              <w:top w:w="70" w:type="dxa"/>
              <w:start w:w="95" w:type="dxa"/>
              <w:bottom w:w="70" w:type="dxa"/>
              <w:end w:w="95" w:type="dxa"/>
            </w:tcMar>
          </w:tcPr>
          <w:p>
            <w:pPr>
              <w:spacing w:after="0" w:line="240" w:lineRule="auto"/>
            </w:pPr>
            <w:r>
              <w:rPr>
                <w:rFonts w:ascii="Aptos" w:hAnsi="Aptos"/>
                <w:color w:val="232F2B"/>
                <w:sz w:val="16"/>
              </w:rPr>
              <w:t>Low</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3F0E7"/>
            <w:tcMar>
              <w:top w:w="120" w:type="dxa"/>
              <w:start w:w="150" w:type="dxa"/>
              <w:bottom w:w="120" w:type="dxa"/>
              <w:end w:w="150" w:type="dxa"/>
            </w:tcMar>
          </w:tcPr>
          <w:p>
            <w:pPr>
              <w:spacing w:after="60"/>
            </w:pPr>
            <w:r>
              <w:rPr>
                <w:b/>
                <w:color w:val="174A3B"/>
                <w:sz w:val="20"/>
              </w:rPr>
              <w:t>CARA MEMBACA</w:t>
            </w:r>
          </w:p>
          <w:p>
            <w:pPr>
              <w:spacing w:after="0" w:line="240" w:lineRule="auto"/>
            </w:pPr>
            <w:r>
              <w:rPr>
                <w:sz w:val="18"/>
              </w:rPr>
              <w:t>HSE/HBE adalah indikator komposit pada level kelas; FSI merupakan output draft fuzzy dari dua indikator tersebut. Kelas perairan atau non-vegetasi tetap ditampilkan karena keputusan proyek tidak mengecualikan kelas, tetapi nilai tingginya perlu ditelaah saat evaluasi aturan dan validasi.</w:t>
            </w:r>
          </w:p>
        </w:tc>
      </w:tr>
    </w:tbl>
    <w:p>
      <w:pPr>
        <w:spacing w:after="20"/>
      </w:pPr>
    </w:p>
    <w:p>
      <w:pPr>
        <w:pStyle w:val="Heading1"/>
        <w:keepNext/>
      </w:pPr>
      <w:r>
        <w:t>4. Formula evidence</w:t>
      </w:r>
    </w:p>
    <w:p>
      <w:pPr>
        <w:pStyle w:val="Heading2"/>
        <w:keepNext/>
      </w:pPr>
      <w:r>
        <w:t>4.1 Hotspot Evidence (HSE)</w:t>
      </w:r>
    </w:p>
    <w:p>
      <w:pPr>
        <w:spacing w:after="120" w:line="259" w:lineRule="auto"/>
      </w:pPr>
      <w:r>
        <w:t>Confidence setiap rekaman MODIS dibagi 100 lalu dijumlahkan per kelas. Hasilnya dibagi luas kelas dalam km² dan dikalikan 1.000 agar unitnya menjadi confidence-weighted detections per 1.000 km². Transformasi log1p menstabilkan rentang, kemudian min–max dinormalisasi pada 13 nilai kelas.</w:t>
      </w:r>
    </w:p>
    <w:p>
      <w:pPr>
        <w:spacing w:after="60"/>
        <w:ind w:left="360"/>
      </w:pPr>
      <w:r>
        <w:rPr>
          <w:rFonts w:ascii="Consolas" w:hAnsi="Consolas"/>
          <w:color w:val="174A3B"/>
          <w:sz w:val="18"/>
        </w:rPr>
        <w:t>W_c = Σ(i dalam kelas c) (C_i / 100)</w:t>
      </w:r>
    </w:p>
    <w:p>
      <w:pPr>
        <w:spacing w:after="60"/>
        <w:ind w:left="360"/>
      </w:pPr>
      <w:r>
        <w:rPr>
          <w:rFonts w:ascii="Consolas" w:hAnsi="Consolas"/>
          <w:color w:val="174A3B"/>
          <w:sz w:val="18"/>
        </w:rPr>
        <w:t>D_c = (W_c / A_c_km²) × 1.000</w:t>
      </w:r>
    </w:p>
    <w:p>
      <w:pPr>
        <w:spacing w:after="60"/>
        <w:ind w:left="360"/>
      </w:pPr>
      <w:r>
        <w:rPr>
          <w:rFonts w:ascii="Consolas" w:hAnsi="Consolas"/>
          <w:color w:val="174A3B"/>
          <w:sz w:val="18"/>
        </w:rPr>
        <w:t>x_c = ln(1 + D_c)</w:t>
      </w:r>
    </w:p>
    <w:p>
      <w:pPr>
        <w:spacing w:after="60"/>
        <w:ind w:left="360"/>
      </w:pPr>
      <w:r>
        <w:rPr>
          <w:rFonts w:ascii="Consolas" w:hAnsi="Consolas"/>
          <w:color w:val="174A3B"/>
          <w:sz w:val="18"/>
        </w:rPr>
        <w:t>HSE_c = 100 × (x_c − min(x)) / (max(x) − min(x))</w:t>
      </w:r>
    </w:p>
    <w:p>
      <w:pPr>
        <w:spacing w:after="120" w:line="259" w:lineRule="auto"/>
      </w:pPr>
      <w:r>
        <w:t>C_i adalah confidence nominal dari 0–100; A_c adalah luas kelas dalam km². Pembobotan C_i/100 merupakan konvensi operasional EMBER, bukan probabilitas. HSE referensi saat ini menggunakan periode 2021–2023. Pengayaan file hotspot menggunakan peta kelas 2024 untuk rekaman historis, jadi interpretasi yang benar adalah kelas pada peta referensi tersebut. Atribusi kelas year-matched membutuhkan join ulang ke raster kelas tahun kejadian.</w:t>
      </w:r>
    </w:p>
    <w:p>
      <w:pPr>
        <w:pStyle w:val="Heading2"/>
        <w:keepNext/>
      </w:pPr>
      <w:r>
        <w:t>4.2 Historical Burn Evidence (HBE)</w:t>
      </w:r>
    </w:p>
    <w:p>
      <w:pPr>
        <w:spacing w:after="120" w:line="259" w:lineRule="auto"/>
      </w:pPr>
      <w:r>
        <w:t>HBE baseline 50:50 menggabungkan skor footprint kelas yang pernah terbakar dan skor rerata frekuensi pada footprint tersebut. Transformasi menggunakan proporsi 0–1 pada indikator footprint, bukan angka persen 0–100.</w:t>
      </w:r>
    </w:p>
    <w:p>
      <w:pPr>
        <w:spacing w:after="60"/>
        <w:ind w:left="360"/>
      </w:pPr>
      <w:r>
        <w:rPr>
          <w:rFonts w:ascii="Consolas" w:hAnsi="Consolas"/>
          <w:color w:val="174A3B"/>
          <w:sz w:val="18"/>
        </w:rPr>
        <w:t>r_c = A_ever-burned,c / A_class,c</w:t>
      </w:r>
    </w:p>
    <w:p>
      <w:pPr>
        <w:spacing w:after="60"/>
        <w:ind w:left="360"/>
      </w:pPr>
      <w:r>
        <w:rPr>
          <w:rFonts w:ascii="Consolas" w:hAnsi="Consolas"/>
          <w:color w:val="174A3B"/>
          <w:sz w:val="18"/>
        </w:rPr>
        <w:t>FootprintScore_c = MinMax_13[ln(1 + r_c)] × 100</w:t>
      </w:r>
    </w:p>
    <w:p>
      <w:pPr>
        <w:spacing w:after="60"/>
        <w:ind w:left="360"/>
      </w:pPr>
      <w:r>
        <w:rPr>
          <w:rFonts w:ascii="Consolas" w:hAnsi="Consolas"/>
          <w:color w:val="174A3B"/>
          <w:sz w:val="18"/>
        </w:rPr>
        <w:t>M_c = mean burn frequency over the burned footprint of class c</w:t>
      </w:r>
    </w:p>
    <w:p>
      <w:pPr>
        <w:spacing w:after="60"/>
        <w:ind w:left="360"/>
      </w:pPr>
      <w:r>
        <w:rPr>
          <w:rFonts w:ascii="Consolas" w:hAnsi="Consolas"/>
          <w:color w:val="174A3B"/>
          <w:sz w:val="18"/>
        </w:rPr>
        <w:t>FrequencyScore_c = MinMax_13[ln(1 + M_c)] × 100</w:t>
      </w:r>
    </w:p>
    <w:p>
      <w:pPr>
        <w:spacing w:after="60"/>
        <w:ind w:left="360"/>
      </w:pPr>
      <w:r>
        <w:rPr>
          <w:rFonts w:ascii="Consolas" w:hAnsi="Consolas"/>
          <w:color w:val="174A3B"/>
          <w:sz w:val="18"/>
        </w:rPr>
        <w:t>HBE_c = 0.5 × FootprintScore_c + 0.5 × FrequencyScore_c</w:t>
      </w:r>
    </w:p>
    <w:p>
      <w:pPr>
        <w:spacing w:after="120" w:line="259" w:lineRule="auto"/>
      </w:pPr>
      <w:r>
        <w:t>Bobot 50:50 adalah baseline eksploratif yang transparan; belum dibuktikan sebagai optimum. HBE pra-2024 saat ini direkonstruksi dari raster frekuensi 2000–2024 dan mask area terbakar 2024. Raster tahunan 2000–2023 diperlukan untuk verifikasi independen penuh.</w:t>
      </w:r>
    </w:p>
    <w:p>
      <w:pPr>
        <w:pStyle w:val="Heading1"/>
        <w:keepNext/>
      </w:pPr>
      <w:r>
        <w:t>5. Zero-Order Sugeno dan draft FSI</w:t>
      </w:r>
    </w:p>
    <w:p>
      <w:pPr>
        <w:pStyle w:val="Heading2"/>
        <w:keepNext/>
      </w:pPr>
      <w:r>
        <w:t>5.1 Anchor membership</w:t>
      </w:r>
    </w:p>
    <w:tbl>
      <w:tblPr>
        <w:tblStyle w:val="TableGrid"/>
        <w:tblW w:type="auto" w:w="0"/>
        <w:jc w:val="center"/>
        <w:tblLook w:firstColumn="1" w:firstRow="1" w:lastColumn="0" w:lastRow="0" w:noHBand="0" w:noVBand="1" w:val="04A0"/>
      </w:tblPr>
      <w:tblGrid>
        <w:gridCol w:w="2880"/>
        <w:gridCol w:w="1728"/>
        <w:gridCol w:w="1728"/>
        <w:gridCol w:w="1728"/>
      </w:tblGrid>
      <w:tr>
        <w:trPr>
          <w:tblHeader w:val="true"/>
        </w:trPr>
        <w:tc>
          <w:tcPr>
            <w:tcW w:type="dxa" w:w="2541"/>
            <w:shd w:fill="174A3B"/>
            <w:vAlign w:val="center"/>
            <w:tcMar>
              <w:top w:w="70" w:type="dxa"/>
              <w:start w:w="95" w:type="dxa"/>
              <w:bottom w:w="70" w:type="dxa"/>
              <w:end w:w="95" w:type="dxa"/>
            </w:tcMar>
          </w:tcPr>
          <w:p>
            <w:pPr>
              <w:spacing w:after="0"/>
            </w:pPr>
            <w:r>
              <w:rPr>
                <w:rFonts w:ascii="Aptos" w:hAnsi="Aptos"/>
                <w:b/>
                <w:color w:val="FFFFFF"/>
                <w:sz w:val="17"/>
              </w:rPr>
              <w:t>Input</w:t>
            </w:r>
          </w:p>
        </w:tc>
        <w:tc>
          <w:tcPr>
            <w:tcW w:type="dxa" w:w="2541"/>
            <w:shd w:fill="174A3B"/>
            <w:vAlign w:val="center"/>
            <w:tcMar>
              <w:top w:w="70" w:type="dxa"/>
              <w:start w:w="95" w:type="dxa"/>
              <w:bottom w:w="70" w:type="dxa"/>
              <w:end w:w="95" w:type="dxa"/>
            </w:tcMar>
          </w:tcPr>
          <w:p>
            <w:pPr>
              <w:spacing w:after="0"/>
            </w:pPr>
            <w:r>
              <w:rPr>
                <w:rFonts w:ascii="Aptos" w:hAnsi="Aptos"/>
                <w:b/>
                <w:color w:val="FFFFFF"/>
                <w:sz w:val="17"/>
              </w:rPr>
              <w:t>Q1</w:t>
            </w:r>
          </w:p>
        </w:tc>
        <w:tc>
          <w:tcPr>
            <w:tcW w:type="dxa" w:w="2541"/>
            <w:shd w:fill="174A3B"/>
            <w:vAlign w:val="center"/>
            <w:tcMar>
              <w:top w:w="70" w:type="dxa"/>
              <w:start w:w="95" w:type="dxa"/>
              <w:bottom w:w="70" w:type="dxa"/>
              <w:end w:w="95" w:type="dxa"/>
            </w:tcMar>
          </w:tcPr>
          <w:p>
            <w:pPr>
              <w:spacing w:after="0"/>
            </w:pPr>
            <w:r>
              <w:rPr>
                <w:rFonts w:ascii="Aptos" w:hAnsi="Aptos"/>
                <w:b/>
                <w:color w:val="FFFFFF"/>
                <w:sz w:val="17"/>
              </w:rPr>
              <w:t>Q2</w:t>
            </w:r>
          </w:p>
        </w:tc>
        <w:tc>
          <w:tcPr>
            <w:tcW w:type="dxa" w:w="2541"/>
            <w:shd w:fill="174A3B"/>
            <w:vAlign w:val="center"/>
            <w:tcMar>
              <w:top w:w="70" w:type="dxa"/>
              <w:start w:w="95" w:type="dxa"/>
              <w:bottom w:w="70" w:type="dxa"/>
              <w:end w:w="95" w:type="dxa"/>
            </w:tcMar>
          </w:tcPr>
          <w:p>
            <w:pPr>
              <w:spacing w:after="0"/>
            </w:pPr>
            <w:r>
              <w:rPr>
                <w:rFonts w:ascii="Aptos" w:hAnsi="Aptos"/>
                <w:b/>
                <w:color w:val="FFFFFF"/>
                <w:sz w:val="17"/>
              </w:rPr>
              <w:t>Q3</w:t>
            </w:r>
          </w:p>
        </w:tc>
      </w:tr>
      <w:tr>
        <w:tc>
          <w:tcPr>
            <w:tcW w:type="dxa" w:w="2880"/>
            <w:vAlign w:val="center"/>
            <w:tcMar>
              <w:top w:w="70" w:type="dxa"/>
              <w:start w:w="95" w:type="dxa"/>
              <w:bottom w:w="70" w:type="dxa"/>
              <w:end w:w="95" w:type="dxa"/>
            </w:tcMar>
          </w:tcPr>
          <w:p>
            <w:pPr>
              <w:spacing w:after="0" w:line="240" w:lineRule="auto"/>
            </w:pPr>
            <w:r>
              <w:rPr>
                <w:rFonts w:ascii="Aptos" w:hAnsi="Aptos"/>
                <w:color w:val="232F2B"/>
                <w:sz w:val="17"/>
              </w:rPr>
              <w:t>HSE</w:t>
            </w:r>
          </w:p>
        </w:tc>
        <w:tc>
          <w:tcPr>
            <w:tcW w:type="dxa" w:w="1728"/>
            <w:vAlign w:val="center"/>
            <w:tcMar>
              <w:top w:w="70" w:type="dxa"/>
              <w:start w:w="95" w:type="dxa"/>
              <w:bottom w:w="70" w:type="dxa"/>
              <w:end w:w="95" w:type="dxa"/>
            </w:tcMar>
          </w:tcPr>
          <w:p>
            <w:pPr>
              <w:spacing w:after="0" w:line="240" w:lineRule="auto"/>
            </w:pPr>
            <w:r>
              <w:rPr>
                <w:rFonts w:ascii="Aptos" w:hAnsi="Aptos"/>
                <w:color w:val="232F2B"/>
                <w:sz w:val="17"/>
              </w:rPr>
              <w:t>22.356</w:t>
            </w:r>
          </w:p>
        </w:tc>
        <w:tc>
          <w:tcPr>
            <w:tcW w:type="dxa" w:w="1728"/>
            <w:vAlign w:val="center"/>
            <w:tcMar>
              <w:top w:w="70" w:type="dxa"/>
              <w:start w:w="95" w:type="dxa"/>
              <w:bottom w:w="70" w:type="dxa"/>
              <w:end w:w="95" w:type="dxa"/>
            </w:tcMar>
          </w:tcPr>
          <w:p>
            <w:pPr>
              <w:spacing w:after="0" w:line="240" w:lineRule="auto"/>
            </w:pPr>
            <w:r>
              <w:rPr>
                <w:rFonts w:ascii="Aptos" w:hAnsi="Aptos"/>
                <w:color w:val="232F2B"/>
                <w:sz w:val="17"/>
              </w:rPr>
              <w:t>54.712</w:t>
            </w:r>
          </w:p>
        </w:tc>
        <w:tc>
          <w:tcPr>
            <w:tcW w:type="dxa" w:w="1728"/>
            <w:vAlign w:val="center"/>
            <w:tcMar>
              <w:top w:w="70" w:type="dxa"/>
              <w:start w:w="95" w:type="dxa"/>
              <w:bottom w:w="70" w:type="dxa"/>
              <w:end w:w="95" w:type="dxa"/>
            </w:tcMar>
          </w:tcPr>
          <w:p>
            <w:pPr>
              <w:spacing w:after="0" w:line="240" w:lineRule="auto"/>
            </w:pPr>
            <w:r>
              <w:rPr>
                <w:rFonts w:ascii="Aptos" w:hAnsi="Aptos"/>
                <w:color w:val="232F2B"/>
                <w:sz w:val="17"/>
              </w:rPr>
              <w:t>68.291</w:t>
            </w:r>
          </w:p>
        </w:tc>
      </w:tr>
      <w:tr>
        <w:tc>
          <w:tcPr>
            <w:tcW w:type="dxa" w:w="2880"/>
            <w:vAlign w:val="center"/>
            <w:tcMar>
              <w:top w:w="70" w:type="dxa"/>
              <w:start w:w="95" w:type="dxa"/>
              <w:bottom w:w="70" w:type="dxa"/>
              <w:end w:w="95" w:type="dxa"/>
            </w:tcMar>
            <w:shd w:fill="F1F5F2"/>
          </w:tcPr>
          <w:p>
            <w:pPr>
              <w:spacing w:after="0" w:line="240" w:lineRule="auto"/>
            </w:pPr>
            <w:r>
              <w:rPr>
                <w:rFonts w:ascii="Aptos" w:hAnsi="Aptos"/>
                <w:color w:val="232F2B"/>
                <w:sz w:val="17"/>
              </w:rPr>
              <w:t>HBE</w:t>
            </w:r>
          </w:p>
        </w:tc>
        <w:tc>
          <w:tcPr>
            <w:tcW w:type="dxa" w:w="1728"/>
            <w:vAlign w:val="center"/>
            <w:tcMar>
              <w:top w:w="70" w:type="dxa"/>
              <w:start w:w="95" w:type="dxa"/>
              <w:bottom w:w="70" w:type="dxa"/>
              <w:end w:w="95" w:type="dxa"/>
            </w:tcMar>
            <w:shd w:fill="F1F5F2"/>
          </w:tcPr>
          <w:p>
            <w:pPr>
              <w:spacing w:after="0" w:line="240" w:lineRule="auto"/>
            </w:pPr>
            <w:r>
              <w:rPr>
                <w:rFonts w:ascii="Aptos" w:hAnsi="Aptos"/>
                <w:color w:val="232F2B"/>
                <w:sz w:val="17"/>
              </w:rPr>
              <w:t>8.691</w:t>
            </w:r>
          </w:p>
        </w:tc>
        <w:tc>
          <w:tcPr>
            <w:tcW w:type="dxa" w:w="1728"/>
            <w:vAlign w:val="center"/>
            <w:tcMar>
              <w:top w:w="70" w:type="dxa"/>
              <w:start w:w="95" w:type="dxa"/>
              <w:bottom w:w="70" w:type="dxa"/>
              <w:end w:w="95" w:type="dxa"/>
            </w:tcMar>
            <w:shd w:fill="F1F5F2"/>
          </w:tcPr>
          <w:p>
            <w:pPr>
              <w:spacing w:after="0" w:line="240" w:lineRule="auto"/>
            </w:pPr>
            <w:r>
              <w:rPr>
                <w:rFonts w:ascii="Aptos" w:hAnsi="Aptos"/>
                <w:color w:val="232F2B"/>
                <w:sz w:val="17"/>
              </w:rPr>
              <w:t>24.794</w:t>
            </w:r>
          </w:p>
        </w:tc>
        <w:tc>
          <w:tcPr>
            <w:tcW w:type="dxa" w:w="1728"/>
            <w:vAlign w:val="center"/>
            <w:tcMar>
              <w:top w:w="70" w:type="dxa"/>
              <w:start w:w="95" w:type="dxa"/>
              <w:bottom w:w="70" w:type="dxa"/>
              <w:end w:w="95" w:type="dxa"/>
            </w:tcMar>
            <w:shd w:fill="F1F5F2"/>
          </w:tcPr>
          <w:p>
            <w:pPr>
              <w:spacing w:after="0" w:line="240" w:lineRule="auto"/>
            </w:pPr>
            <w:r>
              <w:rPr>
                <w:rFonts w:ascii="Aptos" w:hAnsi="Aptos"/>
                <w:color w:val="232F2B"/>
                <w:sz w:val="17"/>
              </w:rPr>
              <w:t>55.473</w:t>
            </w:r>
          </w:p>
        </w:tc>
      </w:tr>
    </w:tbl>
    <w:p>
      <w:pPr>
        <w:spacing w:after="20"/>
      </w:pPr>
    </w:p>
    <w:p>
      <w:pPr>
        <w:spacing w:after="120" w:line="259" w:lineRule="auto"/>
      </w:pPr>
      <w:r>
        <w:t>Anchor dihitung pada populasi 13 skor kelas. Empat fuzzy set input saat ini adalah Very Low (left shoulder), Low (segitiga 0–Q1–Q2), Moderate (segitiga Q1–Q2–Q3), dan High (right shoulder Q2–Q3). Karena n kelas hanya 13, anchor tetap parameter eksploratif.</w:t>
      </w:r>
    </w:p>
    <w:p>
      <w:pPr>
        <w:pStyle w:val="Heading2"/>
        <w:keepNext/>
      </w:pPr>
      <w:r>
        <w:t>5.2 Rule base 4 × 4</w:t>
      </w:r>
    </w:p>
    <w:tbl>
      <w:tblPr>
        <w:tblStyle w:val="TableGrid"/>
        <w:tblW w:type="auto" w:w="0"/>
        <w:jc w:val="center"/>
        <w:tblLook w:firstColumn="1" w:firstRow="1" w:lastColumn="0" w:lastRow="0" w:noHBand="0" w:noVBand="1" w:val="04A0"/>
      </w:tblPr>
      <w:tblGrid>
        <w:gridCol w:w="2016"/>
        <w:gridCol w:w="1872"/>
        <w:gridCol w:w="1872"/>
        <w:gridCol w:w="1872"/>
        <w:gridCol w:w="1872"/>
      </w:tblGrid>
      <w:tr>
        <w:trPr>
          <w:tblHeader w:val="true"/>
        </w:trPr>
        <w:tc>
          <w:tcPr>
            <w:tcW w:type="dxa" w:w="2033"/>
            <w:shd w:fill="174A3B"/>
            <w:vAlign w:val="center"/>
            <w:tcMar>
              <w:top w:w="70" w:type="dxa"/>
              <w:start w:w="95" w:type="dxa"/>
              <w:bottom w:w="70" w:type="dxa"/>
              <w:end w:w="95" w:type="dxa"/>
            </w:tcMar>
          </w:tcPr>
          <w:p>
            <w:pPr>
              <w:spacing w:after="0"/>
            </w:pPr>
            <w:r>
              <w:rPr>
                <w:rFonts w:ascii="Aptos" w:hAnsi="Aptos"/>
                <w:b/>
                <w:color w:val="FFFFFF"/>
                <w:sz w:val="16"/>
              </w:rPr>
              <w:t>HSE \ HBE</w:t>
            </w:r>
          </w:p>
        </w:tc>
        <w:tc>
          <w:tcPr>
            <w:tcW w:type="dxa" w:w="2033"/>
            <w:shd w:fill="174A3B"/>
            <w:vAlign w:val="center"/>
            <w:tcMar>
              <w:top w:w="70" w:type="dxa"/>
              <w:start w:w="95" w:type="dxa"/>
              <w:bottom w:w="70" w:type="dxa"/>
              <w:end w:w="95" w:type="dxa"/>
            </w:tcMar>
          </w:tcPr>
          <w:p>
            <w:pPr>
              <w:spacing w:after="0"/>
            </w:pPr>
            <w:r>
              <w:rPr>
                <w:rFonts w:ascii="Aptos" w:hAnsi="Aptos"/>
                <w:b/>
                <w:color w:val="FFFFFF"/>
                <w:sz w:val="16"/>
              </w:rPr>
              <w:t>Very Low</w:t>
            </w:r>
          </w:p>
        </w:tc>
        <w:tc>
          <w:tcPr>
            <w:tcW w:type="dxa" w:w="2033"/>
            <w:shd w:fill="174A3B"/>
            <w:vAlign w:val="center"/>
            <w:tcMar>
              <w:top w:w="70" w:type="dxa"/>
              <w:start w:w="95" w:type="dxa"/>
              <w:bottom w:w="70" w:type="dxa"/>
              <w:end w:w="95" w:type="dxa"/>
            </w:tcMar>
          </w:tcPr>
          <w:p>
            <w:pPr>
              <w:spacing w:after="0"/>
            </w:pPr>
            <w:r>
              <w:rPr>
                <w:rFonts w:ascii="Aptos" w:hAnsi="Aptos"/>
                <w:b/>
                <w:color w:val="FFFFFF"/>
                <w:sz w:val="16"/>
              </w:rPr>
              <w:t>Low</w:t>
            </w:r>
          </w:p>
        </w:tc>
        <w:tc>
          <w:tcPr>
            <w:tcW w:type="dxa" w:w="2033"/>
            <w:shd w:fill="174A3B"/>
            <w:vAlign w:val="center"/>
            <w:tcMar>
              <w:top w:w="70" w:type="dxa"/>
              <w:start w:w="95" w:type="dxa"/>
              <w:bottom w:w="70" w:type="dxa"/>
              <w:end w:w="95" w:type="dxa"/>
            </w:tcMar>
          </w:tcPr>
          <w:p>
            <w:pPr>
              <w:spacing w:after="0"/>
            </w:pPr>
            <w:r>
              <w:rPr>
                <w:rFonts w:ascii="Aptos" w:hAnsi="Aptos"/>
                <w:b/>
                <w:color w:val="FFFFFF"/>
                <w:sz w:val="16"/>
              </w:rPr>
              <w:t>Moderate</w:t>
            </w:r>
          </w:p>
        </w:tc>
        <w:tc>
          <w:tcPr>
            <w:tcW w:type="dxa" w:w="2033"/>
            <w:shd w:fill="174A3B"/>
            <w:vAlign w:val="center"/>
            <w:tcMar>
              <w:top w:w="70" w:type="dxa"/>
              <w:start w:w="95" w:type="dxa"/>
              <w:bottom w:w="70" w:type="dxa"/>
              <w:end w:w="95" w:type="dxa"/>
            </w:tcMar>
          </w:tcPr>
          <w:p>
            <w:pPr>
              <w:spacing w:after="0"/>
            </w:pPr>
            <w:r>
              <w:rPr>
                <w:rFonts w:ascii="Aptos" w:hAnsi="Aptos"/>
                <w:b/>
                <w:color w:val="FFFFFF"/>
                <w:sz w:val="16"/>
              </w:rPr>
              <w:t>High</w:t>
            </w:r>
          </w:p>
        </w:tc>
      </w:tr>
      <w:tr>
        <w:tc>
          <w:tcPr>
            <w:tcW w:type="dxa" w:w="2016"/>
            <w:vAlign w:val="center"/>
            <w:tcMar>
              <w:top w:w="70" w:type="dxa"/>
              <w:start w:w="95" w:type="dxa"/>
              <w:bottom w:w="70" w:type="dxa"/>
              <w:end w:w="95" w:type="dxa"/>
            </w:tcMar>
          </w:tcPr>
          <w:p>
            <w:pPr>
              <w:spacing w:after="0" w:line="240" w:lineRule="auto"/>
            </w:pPr>
            <w:r>
              <w:rPr>
                <w:rFonts w:ascii="Aptos" w:hAnsi="Aptos"/>
                <w:color w:val="232F2B"/>
                <w:sz w:val="16"/>
              </w:rPr>
              <w:t>Very Low</w:t>
            </w:r>
          </w:p>
        </w:tc>
        <w:tc>
          <w:tcPr>
            <w:tcW w:type="dxa" w:w="1872"/>
            <w:vAlign w:val="center"/>
            <w:tcMar>
              <w:top w:w="70" w:type="dxa"/>
              <w:start w:w="95" w:type="dxa"/>
              <w:bottom w:w="70" w:type="dxa"/>
              <w:end w:w="95" w:type="dxa"/>
            </w:tcMar>
          </w:tcPr>
          <w:p>
            <w:pPr>
              <w:spacing w:after="0" w:line="240" w:lineRule="auto"/>
            </w:pPr>
            <w:r>
              <w:rPr>
                <w:rFonts w:ascii="Aptos" w:hAnsi="Aptos"/>
                <w:color w:val="232F2B"/>
                <w:sz w:val="16"/>
              </w:rPr>
              <w:t>Very Low</w:t>
            </w:r>
          </w:p>
        </w:tc>
        <w:tc>
          <w:tcPr>
            <w:tcW w:type="dxa" w:w="1872"/>
            <w:vAlign w:val="center"/>
            <w:tcMar>
              <w:top w:w="70" w:type="dxa"/>
              <w:start w:w="95" w:type="dxa"/>
              <w:bottom w:w="70" w:type="dxa"/>
              <w:end w:w="95" w:type="dxa"/>
            </w:tcMar>
          </w:tcPr>
          <w:p>
            <w:pPr>
              <w:spacing w:after="0" w:line="240" w:lineRule="auto"/>
            </w:pPr>
            <w:r>
              <w:rPr>
                <w:rFonts w:ascii="Aptos" w:hAnsi="Aptos"/>
                <w:color w:val="232F2B"/>
                <w:sz w:val="16"/>
              </w:rPr>
              <w:t>Low</w:t>
            </w:r>
          </w:p>
        </w:tc>
        <w:tc>
          <w:tcPr>
            <w:tcW w:type="dxa" w:w="1872"/>
            <w:vAlign w:val="center"/>
            <w:tcMar>
              <w:top w:w="70" w:type="dxa"/>
              <w:start w:w="95" w:type="dxa"/>
              <w:bottom w:w="70" w:type="dxa"/>
              <w:end w:w="95" w:type="dxa"/>
            </w:tcMar>
          </w:tcPr>
          <w:p>
            <w:pPr>
              <w:spacing w:after="0" w:line="240" w:lineRule="auto"/>
            </w:pPr>
            <w:r>
              <w:rPr>
                <w:rFonts w:ascii="Aptos" w:hAnsi="Aptos"/>
                <w:color w:val="232F2B"/>
                <w:sz w:val="16"/>
              </w:rPr>
              <w:t>Moderate</w:t>
            </w:r>
          </w:p>
        </w:tc>
        <w:tc>
          <w:tcPr>
            <w:tcW w:type="dxa" w:w="1872"/>
            <w:vAlign w:val="center"/>
            <w:tcMar>
              <w:top w:w="70" w:type="dxa"/>
              <w:start w:w="95" w:type="dxa"/>
              <w:bottom w:w="70" w:type="dxa"/>
              <w:end w:w="95" w:type="dxa"/>
            </w:tcMar>
          </w:tcPr>
          <w:p>
            <w:pPr>
              <w:spacing w:after="0" w:line="240" w:lineRule="auto"/>
            </w:pPr>
            <w:r>
              <w:rPr>
                <w:rFonts w:ascii="Aptos" w:hAnsi="Aptos"/>
                <w:color w:val="232F2B"/>
                <w:sz w:val="16"/>
              </w:rPr>
              <w:t>Moderate</w:t>
            </w:r>
          </w:p>
        </w:tc>
      </w:tr>
      <w:tr>
        <w:tc>
          <w:tcPr>
            <w:tcW w:type="dxa" w:w="2016"/>
            <w:vAlign w:val="center"/>
            <w:tcMar>
              <w:top w:w="70" w:type="dxa"/>
              <w:start w:w="95" w:type="dxa"/>
              <w:bottom w:w="70" w:type="dxa"/>
              <w:end w:w="95" w:type="dxa"/>
            </w:tcMar>
            <w:shd w:fill="F1F5F2"/>
          </w:tcPr>
          <w:p>
            <w:pPr>
              <w:spacing w:after="0" w:line="240" w:lineRule="auto"/>
            </w:pPr>
            <w:r>
              <w:rPr>
                <w:rFonts w:ascii="Aptos" w:hAnsi="Aptos"/>
                <w:color w:val="232F2B"/>
                <w:sz w:val="16"/>
              </w:rPr>
              <w:t>Low</w:t>
            </w:r>
          </w:p>
        </w:tc>
        <w:tc>
          <w:tcPr>
            <w:tcW w:type="dxa" w:w="1872"/>
            <w:vAlign w:val="center"/>
            <w:tcMar>
              <w:top w:w="70" w:type="dxa"/>
              <w:start w:w="95" w:type="dxa"/>
              <w:bottom w:w="70" w:type="dxa"/>
              <w:end w:w="95" w:type="dxa"/>
            </w:tcMar>
            <w:shd w:fill="F1F5F2"/>
          </w:tcPr>
          <w:p>
            <w:pPr>
              <w:spacing w:after="0" w:line="240" w:lineRule="auto"/>
            </w:pPr>
            <w:r>
              <w:rPr>
                <w:rFonts w:ascii="Aptos" w:hAnsi="Aptos"/>
                <w:color w:val="232F2B"/>
                <w:sz w:val="16"/>
              </w:rPr>
              <w:t>Low</w:t>
            </w:r>
          </w:p>
        </w:tc>
        <w:tc>
          <w:tcPr>
            <w:tcW w:type="dxa" w:w="1872"/>
            <w:vAlign w:val="center"/>
            <w:tcMar>
              <w:top w:w="70" w:type="dxa"/>
              <w:start w:w="95" w:type="dxa"/>
              <w:bottom w:w="70" w:type="dxa"/>
              <w:end w:w="95" w:type="dxa"/>
            </w:tcMar>
            <w:shd w:fill="F1F5F2"/>
          </w:tcPr>
          <w:p>
            <w:pPr>
              <w:spacing w:after="0" w:line="240" w:lineRule="auto"/>
            </w:pPr>
            <w:r>
              <w:rPr>
                <w:rFonts w:ascii="Aptos" w:hAnsi="Aptos"/>
                <w:color w:val="232F2B"/>
                <w:sz w:val="16"/>
              </w:rPr>
              <w:t>Low</w:t>
            </w:r>
          </w:p>
        </w:tc>
        <w:tc>
          <w:tcPr>
            <w:tcW w:type="dxa" w:w="1872"/>
            <w:vAlign w:val="center"/>
            <w:tcMar>
              <w:top w:w="70" w:type="dxa"/>
              <w:start w:w="95" w:type="dxa"/>
              <w:bottom w:w="70" w:type="dxa"/>
              <w:end w:w="95" w:type="dxa"/>
            </w:tcMar>
            <w:shd w:fill="F1F5F2"/>
          </w:tcPr>
          <w:p>
            <w:pPr>
              <w:spacing w:after="0" w:line="240" w:lineRule="auto"/>
            </w:pPr>
            <w:r>
              <w:rPr>
                <w:rFonts w:ascii="Aptos" w:hAnsi="Aptos"/>
                <w:color w:val="232F2B"/>
                <w:sz w:val="16"/>
              </w:rPr>
              <w:t>Moderate</w:t>
            </w:r>
          </w:p>
        </w:tc>
        <w:tc>
          <w:tcPr>
            <w:tcW w:type="dxa" w:w="1872"/>
            <w:vAlign w:val="center"/>
            <w:tcMar>
              <w:top w:w="70" w:type="dxa"/>
              <w:start w:w="95" w:type="dxa"/>
              <w:bottom w:w="70" w:type="dxa"/>
              <w:end w:w="95" w:type="dxa"/>
            </w:tcMar>
            <w:shd w:fill="F1F5F2"/>
          </w:tcPr>
          <w:p>
            <w:pPr>
              <w:spacing w:after="0" w:line="240" w:lineRule="auto"/>
            </w:pPr>
            <w:r>
              <w:rPr>
                <w:rFonts w:ascii="Aptos" w:hAnsi="Aptos"/>
                <w:color w:val="232F2B"/>
                <w:sz w:val="16"/>
              </w:rPr>
              <w:t>High</w:t>
            </w:r>
          </w:p>
        </w:tc>
      </w:tr>
      <w:tr>
        <w:tc>
          <w:tcPr>
            <w:tcW w:type="dxa" w:w="2016"/>
            <w:vAlign w:val="center"/>
            <w:tcMar>
              <w:top w:w="70" w:type="dxa"/>
              <w:start w:w="95" w:type="dxa"/>
              <w:bottom w:w="70" w:type="dxa"/>
              <w:end w:w="95" w:type="dxa"/>
            </w:tcMar>
          </w:tcPr>
          <w:p>
            <w:pPr>
              <w:spacing w:after="0" w:line="240" w:lineRule="auto"/>
            </w:pPr>
            <w:r>
              <w:rPr>
                <w:rFonts w:ascii="Aptos" w:hAnsi="Aptos"/>
                <w:color w:val="232F2B"/>
                <w:sz w:val="16"/>
              </w:rPr>
              <w:t>Moderate</w:t>
            </w:r>
          </w:p>
        </w:tc>
        <w:tc>
          <w:tcPr>
            <w:tcW w:type="dxa" w:w="1872"/>
            <w:vAlign w:val="center"/>
            <w:tcMar>
              <w:top w:w="70" w:type="dxa"/>
              <w:start w:w="95" w:type="dxa"/>
              <w:bottom w:w="70" w:type="dxa"/>
              <w:end w:w="95" w:type="dxa"/>
            </w:tcMar>
          </w:tcPr>
          <w:p>
            <w:pPr>
              <w:spacing w:after="0" w:line="240" w:lineRule="auto"/>
            </w:pPr>
            <w:r>
              <w:rPr>
                <w:rFonts w:ascii="Aptos" w:hAnsi="Aptos"/>
                <w:color w:val="232F2B"/>
                <w:sz w:val="16"/>
              </w:rPr>
              <w:t>Moderate</w:t>
            </w:r>
          </w:p>
        </w:tc>
        <w:tc>
          <w:tcPr>
            <w:tcW w:type="dxa" w:w="1872"/>
            <w:vAlign w:val="center"/>
            <w:tcMar>
              <w:top w:w="70" w:type="dxa"/>
              <w:start w:w="95" w:type="dxa"/>
              <w:bottom w:w="70" w:type="dxa"/>
              <w:end w:w="95" w:type="dxa"/>
            </w:tcMar>
          </w:tcPr>
          <w:p>
            <w:pPr>
              <w:spacing w:after="0" w:line="240" w:lineRule="auto"/>
            </w:pPr>
            <w:r>
              <w:rPr>
                <w:rFonts w:ascii="Aptos" w:hAnsi="Aptos"/>
                <w:color w:val="232F2B"/>
                <w:sz w:val="16"/>
              </w:rPr>
              <w:t>Moderate</w:t>
            </w:r>
          </w:p>
        </w:tc>
        <w:tc>
          <w:tcPr>
            <w:tcW w:type="dxa" w:w="1872"/>
            <w:vAlign w:val="center"/>
            <w:tcMar>
              <w:top w:w="70" w:type="dxa"/>
              <w:start w:w="95" w:type="dxa"/>
              <w:bottom w:w="70" w:type="dxa"/>
              <w:end w:w="95" w:type="dxa"/>
            </w:tcMar>
          </w:tcPr>
          <w:p>
            <w:pPr>
              <w:spacing w:after="0" w:line="240" w:lineRule="auto"/>
            </w:pPr>
            <w:r>
              <w:rPr>
                <w:rFonts w:ascii="Aptos" w:hAnsi="Aptos"/>
                <w:color w:val="232F2B"/>
                <w:sz w:val="16"/>
              </w:rPr>
              <w:t>High</w:t>
            </w:r>
          </w:p>
        </w:tc>
        <w:tc>
          <w:tcPr>
            <w:tcW w:type="dxa" w:w="1872"/>
            <w:vAlign w:val="center"/>
            <w:tcMar>
              <w:top w:w="70" w:type="dxa"/>
              <w:start w:w="95" w:type="dxa"/>
              <w:bottom w:w="70" w:type="dxa"/>
              <w:end w:w="95" w:type="dxa"/>
            </w:tcMar>
          </w:tcPr>
          <w:p>
            <w:pPr>
              <w:spacing w:after="0" w:line="240" w:lineRule="auto"/>
            </w:pPr>
            <w:r>
              <w:rPr>
                <w:rFonts w:ascii="Aptos" w:hAnsi="Aptos"/>
                <w:color w:val="232F2B"/>
                <w:sz w:val="16"/>
              </w:rPr>
              <w:t>Very High</w:t>
            </w:r>
          </w:p>
        </w:tc>
      </w:tr>
      <w:tr>
        <w:tc>
          <w:tcPr>
            <w:tcW w:type="dxa" w:w="2016"/>
            <w:vAlign w:val="center"/>
            <w:tcMar>
              <w:top w:w="70" w:type="dxa"/>
              <w:start w:w="95" w:type="dxa"/>
              <w:bottom w:w="70" w:type="dxa"/>
              <w:end w:w="95" w:type="dxa"/>
            </w:tcMar>
            <w:shd w:fill="F1F5F2"/>
          </w:tcPr>
          <w:p>
            <w:pPr>
              <w:spacing w:after="0" w:line="240" w:lineRule="auto"/>
            </w:pPr>
            <w:r>
              <w:rPr>
                <w:rFonts w:ascii="Aptos" w:hAnsi="Aptos"/>
                <w:color w:val="232F2B"/>
                <w:sz w:val="16"/>
              </w:rPr>
              <w:t>High</w:t>
            </w:r>
          </w:p>
        </w:tc>
        <w:tc>
          <w:tcPr>
            <w:tcW w:type="dxa" w:w="1872"/>
            <w:vAlign w:val="center"/>
            <w:tcMar>
              <w:top w:w="70" w:type="dxa"/>
              <w:start w:w="95" w:type="dxa"/>
              <w:bottom w:w="70" w:type="dxa"/>
              <w:end w:w="95" w:type="dxa"/>
            </w:tcMar>
            <w:shd w:fill="F1F5F2"/>
          </w:tcPr>
          <w:p>
            <w:pPr>
              <w:spacing w:after="0" w:line="240" w:lineRule="auto"/>
            </w:pPr>
            <w:r>
              <w:rPr>
                <w:rFonts w:ascii="Aptos" w:hAnsi="Aptos"/>
                <w:color w:val="232F2B"/>
                <w:sz w:val="16"/>
              </w:rPr>
              <w:t>Moderate</w:t>
            </w:r>
          </w:p>
        </w:tc>
        <w:tc>
          <w:tcPr>
            <w:tcW w:type="dxa" w:w="1872"/>
            <w:vAlign w:val="center"/>
            <w:tcMar>
              <w:top w:w="70" w:type="dxa"/>
              <w:start w:w="95" w:type="dxa"/>
              <w:bottom w:w="70" w:type="dxa"/>
              <w:end w:w="95" w:type="dxa"/>
            </w:tcMar>
            <w:shd w:fill="F1F5F2"/>
          </w:tcPr>
          <w:p>
            <w:pPr>
              <w:spacing w:after="0" w:line="240" w:lineRule="auto"/>
            </w:pPr>
            <w:r>
              <w:rPr>
                <w:rFonts w:ascii="Aptos" w:hAnsi="Aptos"/>
                <w:color w:val="232F2B"/>
                <w:sz w:val="16"/>
              </w:rPr>
              <w:t>High</w:t>
            </w:r>
          </w:p>
        </w:tc>
        <w:tc>
          <w:tcPr>
            <w:tcW w:type="dxa" w:w="1872"/>
            <w:vAlign w:val="center"/>
            <w:tcMar>
              <w:top w:w="70" w:type="dxa"/>
              <w:start w:w="95" w:type="dxa"/>
              <w:bottom w:w="70" w:type="dxa"/>
              <w:end w:w="95" w:type="dxa"/>
            </w:tcMar>
            <w:shd w:fill="F1F5F2"/>
          </w:tcPr>
          <w:p>
            <w:pPr>
              <w:spacing w:after="0" w:line="240" w:lineRule="auto"/>
            </w:pPr>
            <w:r>
              <w:rPr>
                <w:rFonts w:ascii="Aptos" w:hAnsi="Aptos"/>
                <w:color w:val="232F2B"/>
                <w:sz w:val="16"/>
              </w:rPr>
              <w:t>Very High</w:t>
            </w:r>
          </w:p>
        </w:tc>
        <w:tc>
          <w:tcPr>
            <w:tcW w:type="dxa" w:w="1872"/>
            <w:vAlign w:val="center"/>
            <w:tcMar>
              <w:top w:w="70" w:type="dxa"/>
              <w:start w:w="95" w:type="dxa"/>
              <w:bottom w:w="70" w:type="dxa"/>
              <w:end w:w="95" w:type="dxa"/>
            </w:tcMar>
            <w:shd w:fill="F1F5F2"/>
          </w:tcPr>
          <w:p>
            <w:pPr>
              <w:spacing w:after="0" w:line="240" w:lineRule="auto"/>
            </w:pPr>
            <w:r>
              <w:rPr>
                <w:rFonts w:ascii="Aptos" w:hAnsi="Aptos"/>
                <w:color w:val="232F2B"/>
                <w:sz w:val="16"/>
              </w:rPr>
              <w:t>Very High</w:t>
            </w:r>
          </w:p>
        </w:tc>
      </w:tr>
    </w:tbl>
    <w:p>
      <w:pPr>
        <w:spacing w:after="20"/>
      </w:pPr>
    </w:p>
    <w:tbl>
      <w:tblPr>
        <w:tblStyle w:val="TableGrid"/>
        <w:tblW w:type="auto" w:w="0"/>
        <w:jc w:val="center"/>
        <w:tblLook w:firstColumn="1" w:firstRow="1" w:lastColumn="0" w:lastRow="0" w:noHBand="0" w:noVBand="1" w:val="04A0"/>
      </w:tblPr>
      <w:tblGrid>
        <w:gridCol w:w="4608"/>
        <w:gridCol w:w="3024"/>
      </w:tblGrid>
      <w:tr>
        <w:trPr>
          <w:tblHeader w:val="true"/>
        </w:trPr>
        <w:tc>
          <w:tcPr>
            <w:tcW w:type="dxa" w:w="5083"/>
            <w:shd w:fill="174A3B"/>
            <w:vAlign w:val="center"/>
            <w:tcMar>
              <w:top w:w="70" w:type="dxa"/>
              <w:start w:w="95" w:type="dxa"/>
              <w:bottom w:w="70" w:type="dxa"/>
              <w:end w:w="95" w:type="dxa"/>
            </w:tcMar>
          </w:tcPr>
          <w:p>
            <w:pPr>
              <w:spacing w:after="0"/>
            </w:pPr>
            <w:r>
              <w:rPr>
                <w:rFonts w:ascii="Aptos" w:hAnsi="Aptos"/>
                <w:b/>
                <w:color w:val="FFFFFF"/>
                <w:sz w:val="17"/>
              </w:rPr>
              <w:t>Konsekuen</w:t>
            </w:r>
          </w:p>
        </w:tc>
        <w:tc>
          <w:tcPr>
            <w:tcW w:type="dxa" w:w="5083"/>
            <w:shd w:fill="174A3B"/>
            <w:vAlign w:val="center"/>
            <w:tcMar>
              <w:top w:w="70" w:type="dxa"/>
              <w:start w:w="95" w:type="dxa"/>
              <w:bottom w:w="70" w:type="dxa"/>
              <w:end w:w="95" w:type="dxa"/>
            </w:tcMar>
          </w:tcPr>
          <w:p>
            <w:pPr>
              <w:spacing w:after="0"/>
            </w:pPr>
            <w:r>
              <w:rPr>
                <w:rFonts w:ascii="Aptos" w:hAnsi="Aptos"/>
                <w:b/>
                <w:color w:val="FFFFFF"/>
                <w:sz w:val="17"/>
              </w:rPr>
              <w:t>Konstanta Sugeno</w:t>
            </w:r>
          </w:p>
        </w:tc>
      </w:tr>
      <w:tr>
        <w:tc>
          <w:tcPr>
            <w:tcW w:type="dxa" w:w="4608"/>
            <w:vAlign w:val="center"/>
            <w:tcMar>
              <w:top w:w="70" w:type="dxa"/>
              <w:start w:w="95" w:type="dxa"/>
              <w:bottom w:w="70" w:type="dxa"/>
              <w:end w:w="95" w:type="dxa"/>
            </w:tcMar>
          </w:tcPr>
          <w:p>
            <w:pPr>
              <w:spacing w:after="0" w:line="240" w:lineRule="auto"/>
            </w:pPr>
            <w:r>
              <w:rPr>
                <w:rFonts w:ascii="Aptos" w:hAnsi="Aptos"/>
                <w:color w:val="232F2B"/>
                <w:sz w:val="17"/>
              </w:rPr>
              <w:t>Very Low</w:t>
            </w:r>
          </w:p>
        </w:tc>
        <w:tc>
          <w:tcPr>
            <w:tcW w:type="dxa" w:w="3024"/>
            <w:vAlign w:val="center"/>
            <w:tcMar>
              <w:top w:w="70" w:type="dxa"/>
              <w:start w:w="95" w:type="dxa"/>
              <w:bottom w:w="70" w:type="dxa"/>
              <w:end w:w="95" w:type="dxa"/>
            </w:tcMar>
          </w:tcPr>
          <w:p>
            <w:pPr>
              <w:spacing w:after="0" w:line="240" w:lineRule="auto"/>
            </w:pPr>
            <w:r>
              <w:rPr>
                <w:rFonts w:ascii="Aptos" w:hAnsi="Aptos"/>
                <w:color w:val="232F2B"/>
                <w:sz w:val="17"/>
              </w:rPr>
              <w:t>10</w:t>
            </w:r>
          </w:p>
        </w:tc>
      </w:tr>
      <w:tr>
        <w:tc>
          <w:tcPr>
            <w:tcW w:type="dxa" w:w="4608"/>
            <w:vAlign w:val="center"/>
            <w:tcMar>
              <w:top w:w="70" w:type="dxa"/>
              <w:start w:w="95" w:type="dxa"/>
              <w:bottom w:w="70" w:type="dxa"/>
              <w:end w:w="95" w:type="dxa"/>
            </w:tcMar>
            <w:shd w:fill="F1F5F2"/>
          </w:tcPr>
          <w:p>
            <w:pPr>
              <w:spacing w:after="0" w:line="240" w:lineRule="auto"/>
            </w:pPr>
            <w:r>
              <w:rPr>
                <w:rFonts w:ascii="Aptos" w:hAnsi="Aptos"/>
                <w:color w:val="232F2B"/>
                <w:sz w:val="17"/>
              </w:rPr>
              <w:t>Low</w:t>
            </w:r>
          </w:p>
        </w:tc>
        <w:tc>
          <w:tcPr>
            <w:tcW w:type="dxa" w:w="3024"/>
            <w:vAlign w:val="center"/>
            <w:tcMar>
              <w:top w:w="70" w:type="dxa"/>
              <w:start w:w="95" w:type="dxa"/>
              <w:bottom w:w="70" w:type="dxa"/>
              <w:end w:w="95" w:type="dxa"/>
            </w:tcMar>
            <w:shd w:fill="F1F5F2"/>
          </w:tcPr>
          <w:p>
            <w:pPr>
              <w:spacing w:after="0" w:line="240" w:lineRule="auto"/>
            </w:pPr>
            <w:r>
              <w:rPr>
                <w:rFonts w:ascii="Aptos" w:hAnsi="Aptos"/>
                <w:color w:val="232F2B"/>
                <w:sz w:val="17"/>
              </w:rPr>
              <w:t>30</w:t>
            </w:r>
          </w:p>
        </w:tc>
      </w:tr>
      <w:tr>
        <w:tc>
          <w:tcPr>
            <w:tcW w:type="dxa" w:w="4608"/>
            <w:vAlign w:val="center"/>
            <w:tcMar>
              <w:top w:w="70" w:type="dxa"/>
              <w:start w:w="95" w:type="dxa"/>
              <w:bottom w:w="70" w:type="dxa"/>
              <w:end w:w="95" w:type="dxa"/>
            </w:tcMar>
          </w:tcPr>
          <w:p>
            <w:pPr>
              <w:spacing w:after="0" w:line="240" w:lineRule="auto"/>
            </w:pPr>
            <w:r>
              <w:rPr>
                <w:rFonts w:ascii="Aptos" w:hAnsi="Aptos"/>
                <w:color w:val="232F2B"/>
                <w:sz w:val="17"/>
              </w:rPr>
              <w:t>Moderate</w:t>
            </w:r>
          </w:p>
        </w:tc>
        <w:tc>
          <w:tcPr>
            <w:tcW w:type="dxa" w:w="3024"/>
            <w:vAlign w:val="center"/>
            <w:tcMar>
              <w:top w:w="70" w:type="dxa"/>
              <w:start w:w="95" w:type="dxa"/>
              <w:bottom w:w="70" w:type="dxa"/>
              <w:end w:w="95" w:type="dxa"/>
            </w:tcMar>
          </w:tcPr>
          <w:p>
            <w:pPr>
              <w:spacing w:after="0" w:line="240" w:lineRule="auto"/>
            </w:pPr>
            <w:r>
              <w:rPr>
                <w:rFonts w:ascii="Aptos" w:hAnsi="Aptos"/>
                <w:color w:val="232F2B"/>
                <w:sz w:val="17"/>
              </w:rPr>
              <w:t>50</w:t>
            </w:r>
          </w:p>
        </w:tc>
      </w:tr>
      <w:tr>
        <w:tc>
          <w:tcPr>
            <w:tcW w:type="dxa" w:w="4608"/>
            <w:vAlign w:val="center"/>
            <w:tcMar>
              <w:top w:w="70" w:type="dxa"/>
              <w:start w:w="95" w:type="dxa"/>
              <w:bottom w:w="70" w:type="dxa"/>
              <w:end w:w="95" w:type="dxa"/>
            </w:tcMar>
            <w:shd w:fill="F1F5F2"/>
          </w:tcPr>
          <w:p>
            <w:pPr>
              <w:spacing w:after="0" w:line="240" w:lineRule="auto"/>
            </w:pPr>
            <w:r>
              <w:rPr>
                <w:rFonts w:ascii="Aptos" w:hAnsi="Aptos"/>
                <w:color w:val="232F2B"/>
                <w:sz w:val="17"/>
              </w:rPr>
              <w:t>High</w:t>
            </w:r>
          </w:p>
        </w:tc>
        <w:tc>
          <w:tcPr>
            <w:tcW w:type="dxa" w:w="3024"/>
            <w:vAlign w:val="center"/>
            <w:tcMar>
              <w:top w:w="70" w:type="dxa"/>
              <w:start w:w="95" w:type="dxa"/>
              <w:bottom w:w="70" w:type="dxa"/>
              <w:end w:w="95" w:type="dxa"/>
            </w:tcMar>
            <w:shd w:fill="F1F5F2"/>
          </w:tcPr>
          <w:p>
            <w:pPr>
              <w:spacing w:after="0" w:line="240" w:lineRule="auto"/>
            </w:pPr>
            <w:r>
              <w:rPr>
                <w:rFonts w:ascii="Aptos" w:hAnsi="Aptos"/>
                <w:color w:val="232F2B"/>
                <w:sz w:val="17"/>
              </w:rPr>
              <w:t>70</w:t>
            </w:r>
          </w:p>
        </w:tc>
      </w:tr>
      <w:tr>
        <w:tc>
          <w:tcPr>
            <w:tcW w:type="dxa" w:w="4608"/>
            <w:vAlign w:val="center"/>
            <w:tcMar>
              <w:top w:w="70" w:type="dxa"/>
              <w:start w:w="95" w:type="dxa"/>
              <w:bottom w:w="70" w:type="dxa"/>
              <w:end w:w="95" w:type="dxa"/>
            </w:tcMar>
          </w:tcPr>
          <w:p>
            <w:pPr>
              <w:spacing w:after="0" w:line="240" w:lineRule="auto"/>
            </w:pPr>
            <w:r>
              <w:rPr>
                <w:rFonts w:ascii="Aptos" w:hAnsi="Aptos"/>
                <w:color w:val="232F2B"/>
                <w:sz w:val="17"/>
              </w:rPr>
              <w:t>Very High</w:t>
            </w:r>
          </w:p>
        </w:tc>
        <w:tc>
          <w:tcPr>
            <w:tcW w:type="dxa" w:w="3024"/>
            <w:vAlign w:val="center"/>
            <w:tcMar>
              <w:top w:w="70" w:type="dxa"/>
              <w:start w:w="95" w:type="dxa"/>
              <w:bottom w:w="70" w:type="dxa"/>
              <w:end w:w="95" w:type="dxa"/>
            </w:tcMar>
          </w:tcPr>
          <w:p>
            <w:pPr>
              <w:spacing w:after="0" w:line="240" w:lineRule="auto"/>
            </w:pPr>
            <w:r>
              <w:rPr>
                <w:rFonts w:ascii="Aptos" w:hAnsi="Aptos"/>
                <w:color w:val="232F2B"/>
                <w:sz w:val="17"/>
              </w:rPr>
              <w:t>90</w:t>
            </w:r>
          </w:p>
        </w:tc>
      </w:tr>
    </w:tbl>
    <w:p>
      <w:pPr>
        <w:spacing w:after="20"/>
      </w:pPr>
    </w:p>
    <w:p>
      <w:pPr>
        <w:spacing w:after="120" w:line="259" w:lineRule="auto"/>
      </w:pPr>
      <w:r>
        <w:t>Untuk rule j, kekuatan aktivasi w_j = μ_HSE,j × μ_HBE,j. Output Sugeno: FSI = Σ(w_j z_j) / Σ(w_j). FSI kemudian dibatasi pada 0–100. Label UI saat ini: &lt;20 Sangat Rendah; &lt;40 Rendah; &lt;60 Sedang; &lt;80 Tinggi; selain itu Sangat Tinggi.</w:t>
      </w:r>
    </w:p>
    <w:tbl>
      <w:tblPr>
        <w:tblStyle w:val="TableGrid"/>
        <w:tblW w:type="auto" w:w="0"/>
        <w:tblLook w:firstColumn="1" w:firstRow="1" w:lastColumn="0" w:lastRow="0" w:noHBand="0" w:noVBand="1" w:val="04A0"/>
      </w:tblPr>
      <w:tblGrid>
        <w:gridCol w:w="10166"/>
      </w:tblGrid>
      <w:tr>
        <w:tc>
          <w:tcPr>
            <w:tcW w:type="dxa" w:w="10166"/>
            <w:shd w:fill="FFF3E2"/>
            <w:tcMar>
              <w:top w:w="120" w:type="dxa"/>
              <w:start w:w="150" w:type="dxa"/>
              <w:bottom w:w="120" w:type="dxa"/>
              <w:end w:w="150" w:type="dxa"/>
            </w:tcMar>
          </w:tcPr>
          <w:p>
            <w:pPr>
              <w:spacing w:after="60"/>
            </w:pPr>
            <w:r>
              <w:rPr>
                <w:b/>
                <w:color w:val="174A3B"/>
                <w:sz w:val="20"/>
              </w:rPr>
              <w:t>STATUS RULE BASE</w:t>
            </w:r>
          </w:p>
          <w:p>
            <w:pPr>
              <w:spacing w:after="0" w:line="240" w:lineRule="auto"/>
            </w:pPr>
            <w:r>
              <w:rPr>
                <w:sz w:val="18"/>
              </w:rPr>
              <w:t>Matrix dan konstanta adalah keputusan desain draft EMBER, bukan kutipan langsung dari jurnal. Hasil yang tidak intuitif—termasuk skor tinggi di kelas perairan—harus digunakan sebagai umpan balik untuk review rule base dan validasi. Jangan menyebutnya probabilitas kebakaran.</w:t>
            </w:r>
          </w:p>
        </w:tc>
      </w:tr>
    </w:tbl>
    <w:p>
      <w:pPr>
        <w:spacing w:after="20"/>
      </w:pPr>
    </w:p>
    <w:p>
      <w:pPr>
        <w:pStyle w:val="Heading1"/>
        <w:keepNext/>
      </w:pPr>
      <w:r>
        <w:t>6. Implementasi Laravel</w:t>
      </w:r>
    </w:p>
    <w:tbl>
      <w:tblPr>
        <w:tblStyle w:val="TableGrid"/>
        <w:tblW w:type="auto" w:w="0"/>
        <w:jc w:val="center"/>
        <w:tblLook w:firstColumn="1" w:firstRow="1" w:lastColumn="0" w:lastRow="0" w:noHBand="0" w:noVBand="1" w:val="04A0"/>
      </w:tblPr>
      <w:tblGrid>
        <w:gridCol w:w="4464"/>
        <w:gridCol w:w="5328"/>
      </w:tblGrid>
      <w:tr>
        <w:trPr>
          <w:tblHeader w:val="true"/>
        </w:trPr>
        <w:tc>
          <w:tcPr>
            <w:tcW w:type="dxa" w:w="5083"/>
            <w:shd w:fill="174A3B"/>
            <w:vAlign w:val="center"/>
            <w:tcMar>
              <w:top w:w="70" w:type="dxa"/>
              <w:start w:w="95" w:type="dxa"/>
              <w:bottom w:w="70" w:type="dxa"/>
              <w:end w:w="95" w:type="dxa"/>
            </w:tcMar>
          </w:tcPr>
          <w:p>
            <w:pPr>
              <w:spacing w:after="0"/>
            </w:pPr>
            <w:r>
              <w:rPr>
                <w:rFonts w:ascii="Aptos" w:hAnsi="Aptos"/>
                <w:b/>
                <w:color w:val="FFFFFF"/>
                <w:sz w:val="15"/>
              </w:rPr>
              <w:t>Path</w:t>
            </w:r>
          </w:p>
        </w:tc>
        <w:tc>
          <w:tcPr>
            <w:tcW w:type="dxa" w:w="5083"/>
            <w:shd w:fill="174A3B"/>
            <w:vAlign w:val="center"/>
            <w:tcMar>
              <w:top w:w="70" w:type="dxa"/>
              <w:start w:w="95" w:type="dxa"/>
              <w:bottom w:w="70" w:type="dxa"/>
              <w:end w:w="95" w:type="dxa"/>
            </w:tcMar>
          </w:tcPr>
          <w:p>
            <w:pPr>
              <w:spacing w:after="0"/>
            </w:pPr>
            <w:r>
              <w:rPr>
                <w:rFonts w:ascii="Aptos" w:hAnsi="Aptos"/>
                <w:b/>
                <w:color w:val="FFFFFF"/>
                <w:sz w:val="15"/>
              </w:rPr>
              <w:t>Kegunaan</w:t>
            </w:r>
          </w:p>
        </w:tc>
      </w:tr>
      <w:tr>
        <w:tc>
          <w:tcPr>
            <w:tcW w:type="dxa" w:w="4464"/>
            <w:vAlign w:val="center"/>
            <w:tcMar>
              <w:top w:w="70" w:type="dxa"/>
              <w:start w:w="95" w:type="dxa"/>
              <w:bottom w:w="70" w:type="dxa"/>
              <w:end w:w="95" w:type="dxa"/>
            </w:tcMar>
          </w:tcPr>
          <w:p>
            <w:pPr>
              <w:spacing w:after="0" w:line="240" w:lineRule="auto"/>
            </w:pPr>
            <w:r>
              <w:rPr>
                <w:rFonts w:ascii="Aptos" w:hAnsi="Aptos"/>
                <w:color w:val="232F2B"/>
                <w:sz w:val="15"/>
              </w:rPr>
              <w:t>app/Services/FireSusceptibilityService.php</w:t>
            </w:r>
          </w:p>
        </w:tc>
        <w:tc>
          <w:tcPr>
            <w:tcW w:type="dxa" w:w="5328"/>
            <w:vAlign w:val="center"/>
            <w:tcMar>
              <w:top w:w="70" w:type="dxa"/>
              <w:start w:w="95" w:type="dxa"/>
              <w:bottom w:w="70" w:type="dxa"/>
              <w:end w:w="95" w:type="dxa"/>
            </w:tcMar>
          </w:tcPr>
          <w:p>
            <w:pPr>
              <w:spacing w:after="0" w:line="240" w:lineRule="auto"/>
            </w:pPr>
            <w:r>
              <w:rPr>
                <w:rFonts w:ascii="Aptos" w:hAnsi="Aptos"/>
                <w:color w:val="232F2B"/>
                <w:sz w:val="15"/>
              </w:rPr>
              <w:t>Lookup evidence kelas, fungsi keanggotaan, rule evaluation Sugeno, label FSI dan QA flag.</w:t>
            </w:r>
          </w:p>
        </w:tc>
      </w:tr>
      <w:tr>
        <w:tc>
          <w:tcPr>
            <w:tcW w:type="dxa" w:w="4464"/>
            <w:vAlign w:val="center"/>
            <w:tcMar>
              <w:top w:w="70" w:type="dxa"/>
              <w:start w:w="95" w:type="dxa"/>
              <w:bottom w:w="70" w:type="dxa"/>
              <w:end w:w="95" w:type="dxa"/>
            </w:tcMar>
            <w:shd w:fill="F1F5F2"/>
          </w:tcPr>
          <w:p>
            <w:pPr>
              <w:spacing w:after="0" w:line="240" w:lineRule="auto"/>
            </w:pPr>
            <w:r>
              <w:rPr>
                <w:rFonts w:ascii="Aptos" w:hAnsi="Aptos"/>
                <w:color w:val="232F2B"/>
                <w:sz w:val="15"/>
              </w:rPr>
              <w:t>config/ember.php</w:t>
            </w:r>
          </w:p>
        </w:tc>
        <w:tc>
          <w:tcPr>
            <w:tcW w:type="dxa" w:w="5328"/>
            <w:vAlign w:val="center"/>
            <w:tcMar>
              <w:top w:w="70" w:type="dxa"/>
              <w:start w:w="95" w:type="dxa"/>
              <w:bottom w:w="70" w:type="dxa"/>
              <w:end w:w="95" w:type="dxa"/>
            </w:tcMar>
            <w:shd w:fill="F1F5F2"/>
          </w:tcPr>
          <w:p>
            <w:pPr>
              <w:spacing w:after="0" w:line="240" w:lineRule="auto"/>
            </w:pPr>
            <w:r>
              <w:rPr>
                <w:rFonts w:ascii="Aptos" w:hAnsi="Aptos"/>
                <w:color w:val="232F2B"/>
                <w:sz w:val="15"/>
              </w:rPr>
              <w:t>Versi model, 13 kelas, skor HSE/HBE, quartile anchors, rule base dan konstanta output.</w:t>
            </w:r>
          </w:p>
        </w:tc>
      </w:tr>
      <w:tr>
        <w:tc>
          <w:tcPr>
            <w:tcW w:type="dxa" w:w="4464"/>
            <w:vAlign w:val="center"/>
            <w:tcMar>
              <w:top w:w="70" w:type="dxa"/>
              <w:start w:w="95" w:type="dxa"/>
              <w:bottom w:w="70" w:type="dxa"/>
              <w:end w:w="95" w:type="dxa"/>
            </w:tcMar>
          </w:tcPr>
          <w:p>
            <w:pPr>
              <w:spacing w:after="0" w:line="240" w:lineRule="auto"/>
            </w:pPr>
            <w:r>
              <w:rPr>
                <w:rFonts w:ascii="Aptos" w:hAnsi="Aptos"/>
                <w:color w:val="232F2B"/>
                <w:sz w:val="15"/>
              </w:rPr>
              <w:t>app/Console/Commands/ImportEmberHotspots.php</w:t>
            </w:r>
          </w:p>
        </w:tc>
        <w:tc>
          <w:tcPr>
            <w:tcW w:type="dxa" w:w="5328"/>
            <w:vAlign w:val="center"/>
            <w:tcMar>
              <w:top w:w="70" w:type="dxa"/>
              <w:start w:w="95" w:type="dxa"/>
              <w:bottom w:w="70" w:type="dxa"/>
              <w:end w:w="95" w:type="dxa"/>
            </w:tcMar>
          </w:tcPr>
          <w:p>
            <w:pPr>
              <w:spacing w:after="0" w:line="240" w:lineRule="auto"/>
            </w:pPr>
            <w:r>
              <w:rPr>
                <w:rFonts w:ascii="Aptos" w:hAnsi="Aptos"/>
                <w:color w:val="232F2B"/>
                <w:sz w:val="15"/>
              </w:rPr>
              <w:t>Mengimpor hotspot, menetapkan HSE/HBE berdasarkan kelas, menghitung FSI dan menyimpan versi model.</w:t>
            </w:r>
          </w:p>
        </w:tc>
      </w:tr>
      <w:tr>
        <w:tc>
          <w:tcPr>
            <w:tcW w:type="dxa" w:w="4464"/>
            <w:vAlign w:val="center"/>
            <w:tcMar>
              <w:top w:w="70" w:type="dxa"/>
              <w:start w:w="95" w:type="dxa"/>
              <w:bottom w:w="70" w:type="dxa"/>
              <w:end w:w="95" w:type="dxa"/>
            </w:tcMar>
            <w:shd w:fill="F1F5F2"/>
          </w:tcPr>
          <w:p>
            <w:pPr>
              <w:spacing w:after="0" w:line="240" w:lineRule="auto"/>
            </w:pPr>
            <w:r>
              <w:rPr>
                <w:rFonts w:ascii="Aptos" w:hAnsi="Aptos"/>
                <w:color w:val="232F2B"/>
                <w:sz w:val="15"/>
              </w:rPr>
              <w:t>database/migrations/2026_10_20_000001_add_hse_hbe_evidence_to_titik_lokasi.php</w:t>
            </w:r>
          </w:p>
        </w:tc>
        <w:tc>
          <w:tcPr>
            <w:tcW w:type="dxa" w:w="5328"/>
            <w:vAlign w:val="center"/>
            <w:tcMar>
              <w:top w:w="70" w:type="dxa"/>
              <w:start w:w="95" w:type="dxa"/>
              <w:bottom w:w="70" w:type="dxa"/>
              <w:end w:w="95" w:type="dxa"/>
            </w:tcMar>
            <w:shd w:fill="F1F5F2"/>
          </w:tcPr>
          <w:p>
            <w:pPr>
              <w:spacing w:after="0" w:line="240" w:lineRule="auto"/>
            </w:pPr>
            <w:r>
              <w:rPr>
                <w:rFonts w:ascii="Aptos" w:hAnsi="Aptos"/>
                <w:color w:val="232F2B"/>
                <w:sz w:val="15"/>
              </w:rPr>
              <w:t>Menambah kolom hotspot_evidence, historical_burn_evidence, model_version dan indeks.</w:t>
            </w:r>
          </w:p>
        </w:tc>
      </w:tr>
      <w:tr>
        <w:tc>
          <w:tcPr>
            <w:tcW w:type="dxa" w:w="4464"/>
            <w:vAlign w:val="center"/>
            <w:tcMar>
              <w:top w:w="70" w:type="dxa"/>
              <w:start w:w="95" w:type="dxa"/>
              <w:bottom w:w="70" w:type="dxa"/>
              <w:end w:w="95" w:type="dxa"/>
            </w:tcMar>
          </w:tcPr>
          <w:p>
            <w:pPr>
              <w:spacing w:after="0" w:line="240" w:lineRule="auto"/>
            </w:pPr>
            <w:r>
              <w:rPr>
                <w:rFonts w:ascii="Aptos" w:hAnsi="Aptos"/>
                <w:color w:val="232F2B"/>
                <w:sz w:val="15"/>
              </w:rPr>
              <w:t>resources/views/user/map.blade.php</w:t>
            </w:r>
          </w:p>
        </w:tc>
        <w:tc>
          <w:tcPr>
            <w:tcW w:type="dxa" w:w="5328"/>
            <w:vAlign w:val="center"/>
            <w:tcMar>
              <w:top w:w="70" w:type="dxa"/>
              <w:start w:w="95" w:type="dxa"/>
              <w:bottom w:w="70" w:type="dxa"/>
              <w:end w:w="95" w:type="dxa"/>
            </w:tcMar>
          </w:tcPr>
          <w:p>
            <w:pPr>
              <w:spacing w:after="0" w:line="240" w:lineRule="auto"/>
            </w:pPr>
            <w:r>
              <w:rPr>
                <w:rFonts w:ascii="Aptos" w:hAnsi="Aptos"/>
                <w:color w:val="232F2B"/>
                <w:sz w:val="15"/>
              </w:rPr>
              <w:t>Panel detail peta menunjukkan FSI relatif eksperimental, HSE, HBE dan QA evidence.</w:t>
            </w:r>
          </w:p>
        </w:tc>
      </w:tr>
      <w:tr>
        <w:tc>
          <w:tcPr>
            <w:tcW w:type="dxa" w:w="4464"/>
            <w:vAlign w:val="center"/>
            <w:tcMar>
              <w:top w:w="70" w:type="dxa"/>
              <w:start w:w="95" w:type="dxa"/>
              <w:bottom w:w="70" w:type="dxa"/>
              <w:end w:w="95" w:type="dxa"/>
            </w:tcMar>
            <w:shd w:fill="F1F5F2"/>
          </w:tcPr>
          <w:p>
            <w:pPr>
              <w:spacing w:after="0" w:line="240" w:lineRule="auto"/>
            </w:pPr>
            <w:r>
              <w:rPr>
                <w:rFonts w:ascii="Aptos" w:hAnsi="Aptos"/>
                <w:color w:val="232F2B"/>
                <w:sz w:val="15"/>
              </w:rPr>
              <w:t>resources/views/user/location-detail.blade.php</w:t>
            </w:r>
          </w:p>
        </w:tc>
        <w:tc>
          <w:tcPr>
            <w:tcW w:type="dxa" w:w="5328"/>
            <w:vAlign w:val="center"/>
            <w:tcMar>
              <w:top w:w="70" w:type="dxa"/>
              <w:start w:w="95" w:type="dxa"/>
              <w:bottom w:w="70" w:type="dxa"/>
              <w:end w:w="95" w:type="dxa"/>
            </w:tcMar>
            <w:shd w:fill="F1F5F2"/>
          </w:tcPr>
          <w:p>
            <w:pPr>
              <w:spacing w:after="0" w:line="240" w:lineRule="auto"/>
            </w:pPr>
            <w:r>
              <w:rPr>
                <w:rFonts w:ascii="Aptos" w:hAnsi="Aptos"/>
                <w:color w:val="232F2B"/>
                <w:sz w:val="15"/>
              </w:rPr>
              <w:t>Detail satu hotspot dengan nilai evidence dan disclaimer.</w:t>
            </w:r>
          </w:p>
        </w:tc>
      </w:tr>
      <w:tr>
        <w:tc>
          <w:tcPr>
            <w:tcW w:type="dxa" w:w="4464"/>
            <w:vAlign w:val="center"/>
            <w:tcMar>
              <w:top w:w="70" w:type="dxa"/>
              <w:start w:w="95" w:type="dxa"/>
              <w:bottom w:w="70" w:type="dxa"/>
              <w:end w:w="95" w:type="dxa"/>
            </w:tcMar>
          </w:tcPr>
          <w:p>
            <w:pPr>
              <w:spacing w:after="0" w:line="240" w:lineRule="auto"/>
            </w:pPr>
            <w:r>
              <w:rPr>
                <w:rFonts w:ascii="Aptos" w:hAnsi="Aptos"/>
                <w:color w:val="232F2B"/>
                <w:sz w:val="15"/>
              </w:rPr>
              <w:t>resources/views/user/methodology.blade.php</w:t>
            </w:r>
          </w:p>
        </w:tc>
        <w:tc>
          <w:tcPr>
            <w:tcW w:type="dxa" w:w="5328"/>
            <w:vAlign w:val="center"/>
            <w:tcMar>
              <w:top w:w="70" w:type="dxa"/>
              <w:start w:w="95" w:type="dxa"/>
              <w:bottom w:w="70" w:type="dxa"/>
              <w:end w:w="95" w:type="dxa"/>
            </w:tcMar>
          </w:tcPr>
          <w:p>
            <w:pPr>
              <w:spacing w:after="0" w:line="240" w:lineRule="auto"/>
            </w:pPr>
            <w:r>
              <w:rPr>
                <w:rFonts w:ascii="Aptos" w:hAnsi="Aptos"/>
                <w:color w:val="232F2B"/>
                <w:sz w:val="15"/>
              </w:rPr>
              <w:t>Halaman metodologi bilingual dan keputusan seluruh kelas aktif.</w:t>
            </w:r>
          </w:p>
        </w:tc>
      </w:tr>
      <w:tr>
        <w:tc>
          <w:tcPr>
            <w:tcW w:type="dxa" w:w="4464"/>
            <w:vAlign w:val="center"/>
            <w:tcMar>
              <w:top w:w="70" w:type="dxa"/>
              <w:start w:w="95" w:type="dxa"/>
              <w:bottom w:w="70" w:type="dxa"/>
              <w:end w:w="95" w:type="dxa"/>
            </w:tcMar>
            <w:shd w:fill="F1F5F2"/>
          </w:tcPr>
          <w:p>
            <w:pPr>
              <w:spacing w:after="0" w:line="240" w:lineRule="auto"/>
            </w:pPr>
            <w:r>
              <w:rPr>
                <w:rFonts w:ascii="Aptos" w:hAnsi="Aptos"/>
                <w:color w:val="232F2B"/>
                <w:sz w:val="15"/>
              </w:rPr>
              <w:t>resources/views/cms/locations/show.blade.php</w:t>
            </w:r>
          </w:p>
        </w:tc>
        <w:tc>
          <w:tcPr>
            <w:tcW w:type="dxa" w:w="5328"/>
            <w:vAlign w:val="center"/>
            <w:tcMar>
              <w:top w:w="70" w:type="dxa"/>
              <w:start w:w="95" w:type="dxa"/>
              <w:bottom w:w="70" w:type="dxa"/>
              <w:end w:w="95" w:type="dxa"/>
            </w:tcMar>
            <w:shd w:fill="F1F5F2"/>
          </w:tcPr>
          <w:p>
            <w:pPr>
              <w:spacing w:after="0" w:line="240" w:lineRule="auto"/>
            </w:pPr>
            <w:r>
              <w:rPr>
                <w:rFonts w:ascii="Aptos" w:hAnsi="Aptos"/>
                <w:color w:val="232F2B"/>
                <w:sz w:val="15"/>
              </w:rPr>
              <w:t>Detail rekaman pada CMS menampilkan HSE/HBE/version.</w:t>
            </w:r>
          </w:p>
        </w:tc>
      </w:tr>
      <w:tr>
        <w:tc>
          <w:tcPr>
            <w:tcW w:type="dxa" w:w="4464"/>
            <w:vAlign w:val="center"/>
            <w:tcMar>
              <w:top w:w="70" w:type="dxa"/>
              <w:start w:w="95" w:type="dxa"/>
              <w:bottom w:w="70" w:type="dxa"/>
              <w:end w:w="95" w:type="dxa"/>
            </w:tcMar>
          </w:tcPr>
          <w:p>
            <w:pPr>
              <w:spacing w:after="0" w:line="240" w:lineRule="auto"/>
            </w:pPr>
            <w:r>
              <w:rPr>
                <w:rFonts w:ascii="Aptos" w:hAnsi="Aptos"/>
                <w:color w:val="232F2B"/>
                <w:sz w:val="15"/>
              </w:rPr>
              <w:t>resources/js/app.js</w:t>
            </w:r>
          </w:p>
        </w:tc>
        <w:tc>
          <w:tcPr>
            <w:tcW w:type="dxa" w:w="5328"/>
            <w:vAlign w:val="center"/>
            <w:tcMar>
              <w:top w:w="70" w:type="dxa"/>
              <w:start w:w="95" w:type="dxa"/>
              <w:bottom w:w="70" w:type="dxa"/>
              <w:end w:w="95" w:type="dxa"/>
            </w:tcMar>
          </w:tcPr>
          <w:p>
            <w:pPr>
              <w:spacing w:after="0" w:line="240" w:lineRule="auto"/>
            </w:pPr>
            <w:r>
              <w:rPr>
                <w:rFonts w:ascii="Aptos" w:hAnsi="Aptos"/>
                <w:color w:val="232F2B"/>
                <w:sz w:val="15"/>
              </w:rPr>
              <w:t>Normalisasi data peta dan panel detail; bundle publik dipertahankan untuk runtime.</w:t>
            </w:r>
          </w:p>
        </w:tc>
      </w:tr>
      <w:tr>
        <w:tc>
          <w:tcPr>
            <w:tcW w:type="dxa" w:w="4464"/>
            <w:vAlign w:val="center"/>
            <w:tcMar>
              <w:top w:w="70" w:type="dxa"/>
              <w:start w:w="95" w:type="dxa"/>
              <w:bottom w:w="70" w:type="dxa"/>
              <w:end w:w="95" w:type="dxa"/>
            </w:tcMar>
            <w:shd w:fill="F1F5F2"/>
          </w:tcPr>
          <w:p>
            <w:pPr>
              <w:spacing w:after="0" w:line="240" w:lineRule="auto"/>
            </w:pPr>
            <w:r>
              <w:rPr>
                <w:rFonts w:ascii="Aptos" w:hAnsi="Aptos"/>
                <w:color w:val="232F2B"/>
                <w:sz w:val="15"/>
              </w:rPr>
              <w:t>tests/Unit/FireSusceptibilityServiceTest.php</w:t>
            </w:r>
          </w:p>
        </w:tc>
        <w:tc>
          <w:tcPr>
            <w:tcW w:type="dxa" w:w="5328"/>
            <w:vAlign w:val="center"/>
            <w:tcMar>
              <w:top w:w="70" w:type="dxa"/>
              <w:start w:w="95" w:type="dxa"/>
              <w:bottom w:w="70" w:type="dxa"/>
              <w:end w:w="95" w:type="dxa"/>
            </w:tcMar>
            <w:shd w:fill="F1F5F2"/>
          </w:tcPr>
          <w:p>
            <w:pPr>
              <w:spacing w:after="0" w:line="240" w:lineRule="auto"/>
            </w:pPr>
            <w:r>
              <w:rPr>
                <w:rFonts w:ascii="Aptos" w:hAnsi="Aptos"/>
                <w:color w:val="232F2B"/>
                <w:sz w:val="15"/>
              </w:rPr>
              <w:t>Unit test yang disiapkan untuk service.</w:t>
            </w:r>
          </w:p>
        </w:tc>
      </w:tr>
    </w:tbl>
    <w:p>
      <w:pPr>
        <w:spacing w:after="20"/>
      </w:pPr>
    </w:p>
    <w:p>
      <w:pPr>
        <w:pStyle w:val="Heading2"/>
        <w:keepNext/>
      </w:pPr>
      <w:r>
        <w:t>6.1 Kolom database</w:t>
      </w:r>
    </w:p>
    <w:tbl>
      <w:tblPr>
        <w:tblStyle w:val="TableGrid"/>
        <w:tblW w:type="auto" w:w="0"/>
        <w:jc w:val="center"/>
        <w:tblLook w:firstColumn="1" w:firstRow="1" w:lastColumn="0" w:lastRow="0" w:noHBand="0" w:noVBand="1" w:val="04A0"/>
      </w:tblPr>
      <w:tblGrid>
        <w:gridCol w:w="3456"/>
        <w:gridCol w:w="2592"/>
        <w:gridCol w:w="3744"/>
      </w:tblGrid>
      <w:tr>
        <w:trPr>
          <w:tblHeader w:val="true"/>
        </w:trPr>
        <w:tc>
          <w:tcPr>
            <w:tcW w:type="dxa" w:w="3389"/>
            <w:shd w:fill="174A3B"/>
            <w:vAlign w:val="center"/>
            <w:tcMar>
              <w:top w:w="70" w:type="dxa"/>
              <w:start w:w="95" w:type="dxa"/>
              <w:bottom w:w="70" w:type="dxa"/>
              <w:end w:w="95" w:type="dxa"/>
            </w:tcMar>
          </w:tcPr>
          <w:p>
            <w:pPr>
              <w:spacing w:after="0"/>
            </w:pPr>
            <w:r>
              <w:rPr>
                <w:rFonts w:ascii="Aptos" w:hAnsi="Aptos"/>
                <w:b/>
                <w:color w:val="FFFFFF"/>
                <w:sz w:val="16"/>
              </w:rPr>
              <w:t>Kolom</w:t>
            </w:r>
          </w:p>
        </w:tc>
        <w:tc>
          <w:tcPr>
            <w:tcW w:type="dxa" w:w="3389"/>
            <w:shd w:fill="174A3B"/>
            <w:vAlign w:val="center"/>
            <w:tcMar>
              <w:top w:w="70" w:type="dxa"/>
              <w:start w:w="95" w:type="dxa"/>
              <w:bottom w:w="70" w:type="dxa"/>
              <w:end w:w="95" w:type="dxa"/>
            </w:tcMar>
          </w:tcPr>
          <w:p>
            <w:pPr>
              <w:spacing w:after="0"/>
            </w:pPr>
            <w:r>
              <w:rPr>
                <w:rFonts w:ascii="Aptos" w:hAnsi="Aptos"/>
                <w:b/>
                <w:color w:val="FFFFFF"/>
                <w:sz w:val="16"/>
              </w:rPr>
              <w:t>Tipe</w:t>
            </w:r>
          </w:p>
        </w:tc>
        <w:tc>
          <w:tcPr>
            <w:tcW w:type="dxa" w:w="3389"/>
            <w:shd w:fill="174A3B"/>
            <w:vAlign w:val="center"/>
            <w:tcMar>
              <w:top w:w="70" w:type="dxa"/>
              <w:start w:w="95" w:type="dxa"/>
              <w:bottom w:w="70" w:type="dxa"/>
              <w:end w:w="95" w:type="dxa"/>
            </w:tcMar>
          </w:tcPr>
          <w:p>
            <w:pPr>
              <w:spacing w:after="0"/>
            </w:pPr>
            <w:r>
              <w:rPr>
                <w:rFonts w:ascii="Aptos" w:hAnsi="Aptos"/>
                <w:b/>
                <w:color w:val="FFFFFF"/>
                <w:sz w:val="16"/>
              </w:rPr>
              <w:t>Makna</w:t>
            </w:r>
          </w:p>
        </w:tc>
      </w:tr>
      <w:tr>
        <w:tc>
          <w:tcPr>
            <w:tcW w:type="dxa" w:w="3456"/>
            <w:vAlign w:val="center"/>
            <w:tcMar>
              <w:top w:w="70" w:type="dxa"/>
              <w:start w:w="95" w:type="dxa"/>
              <w:bottom w:w="70" w:type="dxa"/>
              <w:end w:w="95" w:type="dxa"/>
            </w:tcMar>
          </w:tcPr>
          <w:p>
            <w:pPr>
              <w:spacing w:after="0" w:line="240" w:lineRule="auto"/>
            </w:pPr>
            <w:r>
              <w:rPr>
                <w:rFonts w:ascii="Aptos" w:hAnsi="Aptos"/>
                <w:color w:val="232F2B"/>
                <w:sz w:val="16"/>
              </w:rPr>
              <w:t>hotspot_evidence</w:t>
            </w:r>
          </w:p>
        </w:tc>
        <w:tc>
          <w:tcPr>
            <w:tcW w:type="dxa" w:w="2592"/>
            <w:vAlign w:val="center"/>
            <w:tcMar>
              <w:top w:w="70" w:type="dxa"/>
              <w:start w:w="95" w:type="dxa"/>
              <w:bottom w:w="70" w:type="dxa"/>
              <w:end w:w="95" w:type="dxa"/>
            </w:tcMar>
          </w:tcPr>
          <w:p>
            <w:pPr>
              <w:spacing w:after="0" w:line="240" w:lineRule="auto"/>
            </w:pPr>
            <w:r>
              <w:rPr>
                <w:rFonts w:ascii="Aptos" w:hAnsi="Aptos"/>
                <w:color w:val="232F2B"/>
                <w:sz w:val="16"/>
              </w:rPr>
              <w:t>decimal(6,3), nullable</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6"/>
              </w:rPr>
              <w:t>HSE 0–100</w:t>
            </w:r>
          </w:p>
        </w:tc>
      </w:tr>
      <w:tr>
        <w:tc>
          <w:tcPr>
            <w:tcW w:type="dxa" w:w="3456"/>
            <w:vAlign w:val="center"/>
            <w:tcMar>
              <w:top w:w="70" w:type="dxa"/>
              <w:start w:w="95" w:type="dxa"/>
              <w:bottom w:w="70" w:type="dxa"/>
              <w:end w:w="95" w:type="dxa"/>
            </w:tcMar>
            <w:shd w:fill="F1F5F2"/>
          </w:tcPr>
          <w:p>
            <w:pPr>
              <w:spacing w:after="0" w:line="240" w:lineRule="auto"/>
            </w:pPr>
            <w:r>
              <w:rPr>
                <w:rFonts w:ascii="Aptos" w:hAnsi="Aptos"/>
                <w:color w:val="232F2B"/>
                <w:sz w:val="16"/>
              </w:rPr>
              <w:t>historical_burn_evidence</w:t>
            </w:r>
          </w:p>
        </w:tc>
        <w:tc>
          <w:tcPr>
            <w:tcW w:type="dxa" w:w="2592"/>
            <w:vAlign w:val="center"/>
            <w:tcMar>
              <w:top w:w="70" w:type="dxa"/>
              <w:start w:w="95" w:type="dxa"/>
              <w:bottom w:w="70" w:type="dxa"/>
              <w:end w:w="95" w:type="dxa"/>
            </w:tcMar>
            <w:shd w:fill="F1F5F2"/>
          </w:tcPr>
          <w:p>
            <w:pPr>
              <w:spacing w:after="0" w:line="240" w:lineRule="auto"/>
            </w:pPr>
            <w:r>
              <w:rPr>
                <w:rFonts w:ascii="Aptos" w:hAnsi="Aptos"/>
                <w:color w:val="232F2B"/>
                <w:sz w:val="16"/>
              </w:rPr>
              <w:t>decimal(6,3), nullable</w:t>
            </w:r>
          </w:p>
        </w:tc>
        <w:tc>
          <w:tcPr>
            <w:tcW w:type="dxa" w:w="3744"/>
            <w:vAlign w:val="center"/>
            <w:tcMar>
              <w:top w:w="70" w:type="dxa"/>
              <w:start w:w="95" w:type="dxa"/>
              <w:bottom w:w="70" w:type="dxa"/>
              <w:end w:w="95" w:type="dxa"/>
            </w:tcMar>
            <w:shd w:fill="F1F5F2"/>
          </w:tcPr>
          <w:p>
            <w:pPr>
              <w:spacing w:after="0" w:line="240" w:lineRule="auto"/>
            </w:pPr>
            <w:r>
              <w:rPr>
                <w:rFonts w:ascii="Aptos" w:hAnsi="Aptos"/>
                <w:color w:val="232F2B"/>
                <w:sz w:val="16"/>
              </w:rPr>
              <w:t>HBE 0–100</w:t>
            </w:r>
          </w:p>
        </w:tc>
      </w:tr>
      <w:tr>
        <w:tc>
          <w:tcPr>
            <w:tcW w:type="dxa" w:w="3456"/>
            <w:vAlign w:val="center"/>
            <w:tcMar>
              <w:top w:w="70" w:type="dxa"/>
              <w:start w:w="95" w:type="dxa"/>
              <w:bottom w:w="70" w:type="dxa"/>
              <w:end w:w="95" w:type="dxa"/>
            </w:tcMar>
          </w:tcPr>
          <w:p>
            <w:pPr>
              <w:spacing w:after="0" w:line="240" w:lineRule="auto"/>
            </w:pPr>
            <w:r>
              <w:rPr>
                <w:rFonts w:ascii="Aptos" w:hAnsi="Aptos"/>
                <w:color w:val="232F2B"/>
                <w:sz w:val="16"/>
              </w:rPr>
              <w:t>model_version</w:t>
            </w:r>
          </w:p>
        </w:tc>
        <w:tc>
          <w:tcPr>
            <w:tcW w:type="dxa" w:w="2592"/>
            <w:vAlign w:val="center"/>
            <w:tcMar>
              <w:top w:w="70" w:type="dxa"/>
              <w:start w:w="95" w:type="dxa"/>
              <w:bottom w:w="70" w:type="dxa"/>
              <w:end w:w="95" w:type="dxa"/>
            </w:tcMar>
          </w:tcPr>
          <w:p>
            <w:pPr>
              <w:spacing w:after="0" w:line="240" w:lineRule="auto"/>
            </w:pPr>
            <w:r>
              <w:rPr>
                <w:rFonts w:ascii="Aptos" w:hAnsi="Aptos"/>
                <w:color w:val="232F2B"/>
                <w:sz w:val="16"/>
              </w:rPr>
              <w:t>string(64), nullable</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6"/>
              </w:rPr>
              <w:t>ID konfigurasi yang menghasilkan nilai</w:t>
            </w:r>
          </w:p>
        </w:tc>
      </w:tr>
      <w:tr>
        <w:tc>
          <w:tcPr>
            <w:tcW w:type="dxa" w:w="3456"/>
            <w:vAlign w:val="center"/>
            <w:tcMar>
              <w:top w:w="70" w:type="dxa"/>
              <w:start w:w="95" w:type="dxa"/>
              <w:bottom w:w="70" w:type="dxa"/>
              <w:end w:w="95" w:type="dxa"/>
            </w:tcMar>
            <w:shd w:fill="F1F5F2"/>
          </w:tcPr>
          <w:p>
            <w:pPr>
              <w:spacing w:after="0" w:line="240" w:lineRule="auto"/>
            </w:pPr>
            <w:r>
              <w:rPr>
                <w:rFonts w:ascii="Aptos" w:hAnsi="Aptos"/>
                <w:color w:val="232F2B"/>
                <w:sz w:val="16"/>
              </w:rPr>
              <w:t>fsi_score</w:t>
            </w:r>
          </w:p>
        </w:tc>
        <w:tc>
          <w:tcPr>
            <w:tcW w:type="dxa" w:w="2592"/>
            <w:vAlign w:val="center"/>
            <w:tcMar>
              <w:top w:w="70" w:type="dxa"/>
              <w:start w:w="95" w:type="dxa"/>
              <w:bottom w:w="70" w:type="dxa"/>
              <w:end w:w="95" w:type="dxa"/>
            </w:tcMar>
            <w:shd w:fill="F1F5F2"/>
          </w:tcPr>
          <w:p>
            <w:pPr>
              <w:spacing w:after="0" w:line="240" w:lineRule="auto"/>
            </w:pPr>
            <w:r>
              <w:rPr>
                <w:rFonts w:ascii="Aptos" w:hAnsi="Aptos"/>
                <w:color w:val="232F2B"/>
                <w:sz w:val="16"/>
              </w:rPr>
              <w:t>kolom yang sudah ada</w:t>
            </w:r>
          </w:p>
        </w:tc>
        <w:tc>
          <w:tcPr>
            <w:tcW w:type="dxa" w:w="3744"/>
            <w:vAlign w:val="center"/>
            <w:tcMar>
              <w:top w:w="70" w:type="dxa"/>
              <w:start w:w="95" w:type="dxa"/>
              <w:bottom w:w="70" w:type="dxa"/>
              <w:end w:w="95" w:type="dxa"/>
            </w:tcMar>
            <w:shd w:fill="F1F5F2"/>
          </w:tcPr>
          <w:p>
            <w:pPr>
              <w:spacing w:after="0" w:line="240" w:lineRule="auto"/>
            </w:pPr>
            <w:r>
              <w:rPr>
                <w:rFonts w:ascii="Aptos" w:hAnsi="Aptos"/>
                <w:color w:val="232F2B"/>
                <w:sz w:val="16"/>
              </w:rPr>
              <w:t>FSI hasil Sugeno</w:t>
            </w:r>
          </w:p>
        </w:tc>
      </w:tr>
      <w:tr>
        <w:tc>
          <w:tcPr>
            <w:tcW w:type="dxa" w:w="3456"/>
            <w:vAlign w:val="center"/>
            <w:tcMar>
              <w:top w:w="70" w:type="dxa"/>
              <w:start w:w="95" w:type="dxa"/>
              <w:bottom w:w="70" w:type="dxa"/>
              <w:end w:w="95" w:type="dxa"/>
            </w:tcMar>
          </w:tcPr>
          <w:p>
            <w:pPr>
              <w:spacing w:after="0" w:line="240" w:lineRule="auto"/>
            </w:pPr>
            <w:r>
              <w:rPr>
                <w:rFonts w:ascii="Aptos" w:hAnsi="Aptos"/>
                <w:color w:val="232F2B"/>
                <w:sz w:val="16"/>
              </w:rPr>
              <w:t>fsi_class</w:t>
            </w:r>
          </w:p>
        </w:tc>
        <w:tc>
          <w:tcPr>
            <w:tcW w:type="dxa" w:w="2592"/>
            <w:vAlign w:val="center"/>
            <w:tcMar>
              <w:top w:w="70" w:type="dxa"/>
              <w:start w:w="95" w:type="dxa"/>
              <w:bottom w:w="70" w:type="dxa"/>
              <w:end w:w="95" w:type="dxa"/>
            </w:tcMar>
          </w:tcPr>
          <w:p>
            <w:pPr>
              <w:spacing w:after="0" w:line="240" w:lineRule="auto"/>
            </w:pPr>
            <w:r>
              <w:rPr>
                <w:rFonts w:ascii="Aptos" w:hAnsi="Aptos"/>
                <w:color w:val="232F2B"/>
                <w:sz w:val="16"/>
              </w:rPr>
              <w:t>kolom yang sudah ada</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6"/>
              </w:rPr>
              <w:t>Label fuzzy FSI</w:t>
            </w:r>
          </w:p>
        </w:tc>
      </w:tr>
      <w:tr>
        <w:tc>
          <w:tcPr>
            <w:tcW w:type="dxa" w:w="3456"/>
            <w:vAlign w:val="center"/>
            <w:tcMar>
              <w:top w:w="70" w:type="dxa"/>
              <w:start w:w="95" w:type="dxa"/>
              <w:bottom w:w="70" w:type="dxa"/>
              <w:end w:w="95" w:type="dxa"/>
            </w:tcMar>
            <w:shd w:fill="F1F5F2"/>
          </w:tcPr>
          <w:p>
            <w:pPr>
              <w:spacing w:after="0" w:line="240" w:lineRule="auto"/>
            </w:pPr>
            <w:r>
              <w:rPr>
                <w:rFonts w:ascii="Aptos" w:hAnsi="Aptos"/>
                <w:color w:val="232F2B"/>
                <w:sz w:val="16"/>
              </w:rPr>
              <w:t>context_flag</w:t>
            </w:r>
          </w:p>
        </w:tc>
        <w:tc>
          <w:tcPr>
            <w:tcW w:type="dxa" w:w="2592"/>
            <w:vAlign w:val="center"/>
            <w:tcMar>
              <w:top w:w="70" w:type="dxa"/>
              <w:start w:w="95" w:type="dxa"/>
              <w:bottom w:w="70" w:type="dxa"/>
              <w:end w:w="95" w:type="dxa"/>
            </w:tcMar>
            <w:shd w:fill="F1F5F2"/>
          </w:tcPr>
          <w:p>
            <w:pPr>
              <w:spacing w:after="0" w:line="240" w:lineRule="auto"/>
            </w:pPr>
            <w:r>
              <w:rPr>
                <w:rFonts w:ascii="Aptos" w:hAnsi="Aptos"/>
                <w:color w:val="232F2B"/>
                <w:sz w:val="16"/>
              </w:rPr>
              <w:t>kolom yang sudah ada</w:t>
            </w:r>
          </w:p>
        </w:tc>
        <w:tc>
          <w:tcPr>
            <w:tcW w:type="dxa" w:w="3744"/>
            <w:vAlign w:val="center"/>
            <w:tcMar>
              <w:top w:w="70" w:type="dxa"/>
              <w:start w:w="95" w:type="dxa"/>
              <w:bottom w:w="70" w:type="dxa"/>
              <w:end w:w="95" w:type="dxa"/>
            </w:tcMar>
            <w:shd w:fill="F1F5F2"/>
          </w:tcPr>
          <w:p>
            <w:pPr>
              <w:spacing w:after="0" w:line="240" w:lineRule="auto"/>
            </w:pPr>
            <w:r>
              <w:rPr>
                <w:rFonts w:ascii="Aptos" w:hAnsi="Aptos"/>
                <w:color w:val="232F2B"/>
                <w:sz w:val="16"/>
              </w:rPr>
              <w:t>Evidence Aligned / Evidence Divergence untuk QA saja</w:t>
            </w:r>
          </w:p>
        </w:tc>
      </w:tr>
    </w:tbl>
    <w:p>
      <w:pPr>
        <w:spacing w:after="20"/>
      </w:pPr>
    </w:p>
    <w:p>
      <w:pPr>
        <w:spacing w:after="120" w:line="259" w:lineRule="auto"/>
      </w:pPr>
      <w:r>
        <w:t>Kolom legacy `prior_lcs`, `empirical_evidence`, dan `hybrid_lcs` tetap ada untuk kompatibilitas skema; importer baru mengosongkannya dan tidak menggunakannya sebagai input.</w:t>
      </w:r>
    </w:p>
    <w:p>
      <w:pPr>
        <w:pStyle w:val="Heading2"/>
        <w:keepNext/>
      </w:pPr>
      <w:r>
        <w:t>6.2 Perilaku importer</w:t>
      </w:r>
    </w:p>
    <w:p>
      <w:pPr>
        <w:pStyle w:val="ListBullet"/>
        <w:spacing w:after="60"/>
      </w:pPr>
      <w:r>
        <w:t>Menerima `LAND_COVER_ID` atau `MAPBIOMAS_ID` dari CSV ter-enrich.</w:t>
      </w:r>
    </w:p>
    <w:p>
      <w:pPr>
        <w:pStyle w:val="ListBullet"/>
        <w:spacing w:after="60"/>
      </w:pPr>
      <w:r>
        <w:t>Memerlukan koordinat, tanggal, confidence, atribut satelit/instrumen/siang-malam dan hierarki administrasi dalam format sumber yang didokumentasikan.</w:t>
      </w:r>
    </w:p>
    <w:p>
      <w:pPr>
        <w:pStyle w:val="ListBullet"/>
        <w:spacing w:after="60"/>
      </w:pPr>
      <w:r>
        <w:t>Berhenti dengan error jika ID kelas tidak termasuk 13 ID di konfigurasi, bukan memberikan nilai default yang tidak terverifikasi.</w:t>
      </w:r>
    </w:p>
    <w:p>
      <w:pPr>
        <w:pStyle w:val="ListBullet"/>
        <w:spacing w:after="60"/>
      </w:pPr>
      <w:r>
        <w:t>Menulis HSE, HBE, FSI, label FSI dan versi model. Semua hotspot yang berada pada kelas sama menerima evidence/FSI kelas yang sama dalam versi model yang sama.</w:t>
      </w:r>
    </w:p>
    <w:p>
      <w:pPr>
        <w:pStyle w:val="Heading1"/>
        <w:keepNext/>
      </w:pPr>
      <w:r>
        <w:t>7. Instalasi di Windows / PowerShell</w:t>
      </w:r>
    </w:p>
    <w:p>
      <w:pPr>
        <w:pStyle w:val="Heading2"/>
        <w:keepNext/>
      </w:pPr>
      <w:r>
        <w:t>7.1 Prasyarat</w:t>
      </w:r>
    </w:p>
    <w:p>
      <w:pPr>
        <w:spacing w:after="120" w:line="259" w:lineRule="auto"/>
      </w:pPr>
      <w:r>
        <w:t>PHP 8.3+ sesuai composer.json, Composer, Node.js/npm, dan database yang dikonfigurasi. Paket sengaja tidak menyertakan `.env`, database kerja, `vendor`, atau `node_modules`; dependency dibuat ulang di komputer pengguna.</w:t>
      </w:r>
    </w:p>
    <w:p>
      <w:pPr>
        <w:spacing w:after="40"/>
        <w:ind w:left="360"/>
      </w:pPr>
      <w:r>
        <w:rPr>
          <w:rFonts w:ascii="Consolas" w:hAnsi="Consolas"/>
          <w:sz w:val="16"/>
        </w:rPr>
        <w:t>Copy-Item .env.example .env</w:t>
      </w:r>
    </w:p>
    <w:p>
      <w:pPr>
        <w:spacing w:after="40"/>
        <w:ind w:left="360"/>
      </w:pPr>
      <w:r>
        <w:rPr>
          <w:rFonts w:ascii="Consolas" w:hAnsi="Consolas"/>
          <w:sz w:val="16"/>
        </w:rPr>
        <w:t>composer install</w:t>
      </w:r>
    </w:p>
    <w:p>
      <w:pPr>
        <w:spacing w:after="40"/>
        <w:ind w:left="360"/>
      </w:pPr>
      <w:r>
        <w:rPr>
          <w:rFonts w:ascii="Consolas" w:hAnsi="Consolas"/>
          <w:sz w:val="16"/>
        </w:rPr>
        <w:t>npm install</w:t>
      </w:r>
    </w:p>
    <w:p>
      <w:pPr>
        <w:spacing w:after="40"/>
        <w:ind w:left="360"/>
      </w:pPr>
      <w:r>
        <w:rPr>
          <w:rFonts w:ascii="Consolas" w:hAnsi="Consolas"/>
          <w:sz w:val="16"/>
        </w:rPr>
        <w:t>php artisan key:generate</w:t>
      </w:r>
    </w:p>
    <w:p>
      <w:pPr>
        <w:spacing w:after="40"/>
        <w:ind w:left="360"/>
      </w:pPr>
      <w:r>
        <w:rPr>
          <w:rFonts w:ascii="Consolas" w:hAnsi="Consolas"/>
          <w:sz w:val="16"/>
        </w:rPr>
        <w:t>php artisan migrate</w:t>
      </w:r>
    </w:p>
    <w:p>
      <w:pPr>
        <w:spacing w:after="40"/>
        <w:ind w:left="360"/>
      </w:pPr>
      <w:r>
        <w:rPr>
          <w:rFonts w:ascii="Consolas" w:hAnsi="Consolas"/>
          <w:sz w:val="16"/>
        </w:rPr>
        <w:t>php artisan migrate:status</w:t>
      </w:r>
    </w:p>
    <w:p>
      <w:pPr>
        <w:spacing w:after="40"/>
        <w:ind w:left="360"/>
      </w:pPr>
      <w:r>
        <w:rPr>
          <w:rFonts w:ascii="Consolas" w:hAnsi="Consolas"/>
          <w:sz w:val="16"/>
        </w:rPr>
        <w:t># Ubah CMS_ADMIN_PASSWORD di .env sebelum seed</w:t>
      </w:r>
    </w:p>
    <w:p>
      <w:pPr>
        <w:spacing w:after="40"/>
        <w:ind w:left="360"/>
      </w:pPr>
      <w:r>
        <w:rPr>
          <w:rFonts w:ascii="Consolas" w:hAnsi="Consolas"/>
          <w:sz w:val="16"/>
        </w:rPr>
        <w:t>php artisan db:seed --class=AdminUserSeeder</w:t>
      </w:r>
    </w:p>
    <w:p>
      <w:pPr>
        <w:spacing w:after="40"/>
        <w:ind w:left="360"/>
      </w:pPr>
      <w:r>
        <w:rPr>
          <w:rFonts w:ascii="Consolas" w:hAnsi="Consolas"/>
          <w:sz w:val="16"/>
        </w:rPr>
        <w:t>npm run build</w:t>
      </w:r>
    </w:p>
    <w:p>
      <w:pPr>
        <w:spacing w:after="40"/>
        <w:ind w:left="360"/>
      </w:pPr>
      <w:r>
        <w:rPr>
          <w:rFonts w:ascii="Consolas" w:hAnsi="Consolas"/>
          <w:sz w:val="16"/>
        </w:rPr>
        <w:t>php artisan ember:import-hotspots "storage/app/ember/source/EMBER_Hotspots_Enriched_Evidence_v2.csv" --truncate</w:t>
      </w:r>
    </w:p>
    <w:p>
      <w:pPr>
        <w:spacing w:after="40"/>
        <w:ind w:left="360"/>
      </w:pPr>
      <w:r>
        <w:rPr>
          <w:rFonts w:ascii="Consolas" w:hAnsi="Consolas"/>
          <w:sz w:val="16"/>
        </w:rPr>
        <w:t>php artisan serve</w:t>
      </w:r>
    </w:p>
    <w:tbl>
      <w:tblPr>
        <w:tblStyle w:val="TableGrid"/>
        <w:tblW w:type="auto" w:w="0"/>
        <w:tblLook w:firstColumn="1" w:firstRow="1" w:lastColumn="0" w:lastRow="0" w:noHBand="0" w:noVBand="1" w:val="04A0"/>
      </w:tblPr>
      <w:tblGrid>
        <w:gridCol w:w="10166"/>
      </w:tblGrid>
      <w:tr>
        <w:tc>
          <w:tcPr>
            <w:tcW w:type="dxa" w:w="10166"/>
            <w:shd w:fill="FFF3E2"/>
            <w:tcMar>
              <w:top w:w="120" w:type="dxa"/>
              <w:start w:w="150" w:type="dxa"/>
              <w:bottom w:w="120" w:type="dxa"/>
              <w:end w:w="150" w:type="dxa"/>
            </w:tcMar>
          </w:tcPr>
          <w:p>
            <w:pPr>
              <w:spacing w:after="60"/>
            </w:pPr>
            <w:r>
              <w:rPr>
                <w:b/>
                <w:color w:val="174A3B"/>
                <w:sz w:val="20"/>
              </w:rPr>
              <w:t>PERINGATAN DATA</w:t>
            </w:r>
          </w:p>
          <w:p>
            <w:pPr>
              <w:spacing w:after="0" w:line="240" w:lineRule="auto"/>
            </w:pPr>
            <w:r>
              <w:rPr>
                <w:sz w:val="18"/>
              </w:rPr>
              <w:t>Sebelum menjalankan perintah impor dengan `--truncate`, backup database. Opsi ini menghapus semua baris lama pada tabel `titik_lokasi` sebelum impor. Tanpa flag `--truncate`, baris ditambahkan dan deduplikasi tidak otomatis.</w:t>
            </w:r>
          </w:p>
        </w:tc>
      </w:tr>
    </w:tbl>
    <w:p>
      <w:pPr>
        <w:spacing w:after="20"/>
      </w:pPr>
    </w:p>
    <w:p>
      <w:pPr>
        <w:pStyle w:val="Heading2"/>
        <w:keepNext/>
      </w:pPr>
      <w:r>
        <w:t>7.2 Database dan `.env`</w:t>
      </w:r>
    </w:p>
    <w:p>
      <w:pPr>
        <w:spacing w:after="120" w:line="259" w:lineRule="auto"/>
      </w:pPr>
      <w:r>
        <w:t>Salin `.env.example` menjadi `.env`, lalu tentukan `DB_CONNECTION` dan parameter database. Jangan bagikan file `.env`. Atur `CMS_ADMIN_EMAIL` dan ubah `CMS_ADMIN_PASSWORD` dari nilai contoh sebelum menjalankan seeder admin; jangan gunakan password contoh pada server publik. Jika menggunakan SQLite, siapkan file database sesuai kebutuhan Laravel dan pastikan migrasi membuat tabel. Jika memakai MySQL, buat database dan pengguna terlebih dahulu.</w:t>
      </w:r>
    </w:p>
    <w:p>
      <w:pPr>
        <w:pStyle w:val="Heading2"/>
        <w:keepNext/>
      </w:pPr>
      <w:r>
        <w:t>7.3 Setelah impor</w:t>
      </w:r>
    </w:p>
    <w:p>
      <w:pPr>
        <w:spacing w:after="120" w:line="259" w:lineRule="auto"/>
      </w:pPr>
      <w:r>
        <w:t>Periksa jumlah baris, tahun pertama/terakhir, 13 ID kelas, kolom HSE/HBE tidak kosong, `model_version` terisi `EMBER-HSE-HBE-SUGENO-DRAFT-1.0.0`, dan distribusi kelas FSI. UI menampilkan skor per kelas, jadi jangan menginterpretasikan skor yang sama pada puluhan hotspot sebagai puluhan prediksi independen.</w:t>
      </w:r>
    </w:p>
    <w:p>
      <w:pPr>
        <w:pStyle w:val="Heading1"/>
        <w:keepNext/>
      </w:pPr>
      <w:r>
        <w:t>8. QA teknis</w:t>
      </w:r>
    </w:p>
    <w:p>
      <w:pPr>
        <w:pStyle w:val="Heading2"/>
        <w:keepNext/>
      </w:pPr>
      <w:r>
        <w:t>8.1 Pemeriksaan yang berhasil di lingkungan pembuatan paket</w:t>
      </w:r>
    </w:p>
    <w:p>
      <w:pPr>
        <w:pStyle w:val="ListBullet"/>
        <w:spacing w:after="60"/>
      </w:pPr>
      <w:r>
        <w:t>PHP syntax lint: service, importer, config, migration dan template yang dimodifikasi lulus `php -l`.</w:t>
      </w:r>
    </w:p>
    <w:p>
      <w:pPr>
        <w:pStyle w:val="ListBullet"/>
        <w:spacing w:after="60"/>
      </w:pPr>
      <w:r>
        <w:t>JavaScript syntax: `node --check resources/js/app.js` dan bundle JS produksi yang disertakan berhasil dijalankan.</w:t>
      </w:r>
    </w:p>
    <w:p>
      <w:pPr>
        <w:pStyle w:val="ListBullet"/>
        <w:spacing w:after="60"/>
      </w:pPr>
      <w:r>
        <w:t>Smoke test service: semua 13 kelas tersedia, FSI finite dan berada pada 0–100, serta grid uji monotonic menunjukkan peningkatan tiap input tidak menurunkan output untuk rule base saat ini.</w:t>
      </w:r>
    </w:p>
    <w:p>
      <w:pPr>
        <w:pStyle w:val="ListBullet"/>
        <w:spacing w:after="60"/>
      </w:pPr>
      <w:r>
        <w:t>CSV sumber: 33.209 baris, kolom wajib tersedia, confidence numerik, semua ID termasuk 13 kelas yang digunakan.</w:t>
      </w:r>
    </w:p>
    <w:p>
      <w:pPr>
        <w:pStyle w:val="Heading2"/>
        <w:keepNext/>
      </w:pPr>
      <w:r>
        <w:t>8.2 Belum dapat diuji end-to-end di lingkungan pembuatan paket</w:t>
      </w:r>
    </w:p>
    <w:p>
      <w:pPr>
        <w:pStyle w:val="ListBullet"/>
        <w:spacing w:after="60"/>
      </w:pPr>
      <w:r>
        <w:t>PHPUnit dan feature test database Laravel penuh.</w:t>
      </w:r>
    </w:p>
    <w:p>
      <w:pPr>
        <w:pStyle w:val="ListBullet"/>
        <w:spacing w:after="60"/>
      </w:pPr>
      <w:r>
        <w:t>Eksekusi migrasi dan impor langsung ke database pengguna.</w:t>
      </w:r>
    </w:p>
    <w:p>
      <w:pPr>
        <w:pStyle w:val="ListBullet"/>
        <w:spacing w:after="60"/>
      </w:pPr>
      <w:r>
        <w:t>Rebuild Vite bersih. Lingkungan penyiapan kekurangan ekstensi PHP yang dipakai sebagian test serta optional native binding Vite/Rolldown; karena itu bundle yang disertakan dipertahankan dan diperiksa sintaksnya, bukan diklaim hasil build baru.</w:t>
      </w:r>
    </w:p>
    <w:p>
      <w:pPr>
        <w:spacing w:after="120" w:line="259" w:lineRule="auto"/>
      </w:pPr>
      <w:r>
        <w:t>Di komputer lokal dengan dependency lengkap, jalankan `php artisan test` dan `npm run build`. Jika gagal, gunakan error lengkap untuk diagnosis; jangan menganggap aplikasi tervalidasi penuh hanya berdasarkan lint.</w:t>
      </w:r>
    </w:p>
    <w:p>
      <w:pPr>
        <w:pStyle w:val="Heading1"/>
        <w:keepNext/>
      </w:pPr>
      <w:r>
        <w:t>9. Batasan dan pekerjaan riset berikutnya</w:t>
      </w:r>
    </w:p>
    <w:p>
      <w:pPr>
        <w:pStyle w:val="ListNumber"/>
        <w:spacing w:after="60"/>
      </w:pPr>
      <w:r>
        <w:t>Validasi temporal: unduh/olah raster area terbakar tahunan 2000–2023 dan cocokkan dengan rekonstruksi HBE pra-2024.</w:t>
      </w:r>
    </w:p>
    <w:p>
      <w:pPr>
        <w:pStyle w:val="ListNumber"/>
        <w:spacing w:after="60"/>
      </w:pPr>
      <w:r>
        <w:t>Year-matched land cover: relasikan setiap hotspot historis ke peta tutupan lahan tahun rekamannya; file enrichment saat ini menggunakan kelas referensi tahun 2024.</w:t>
      </w:r>
    </w:p>
    <w:p>
      <w:pPr>
        <w:pStyle w:val="ListNumber"/>
        <w:spacing w:after="60"/>
      </w:pPr>
      <w:r>
        <w:t>Crosswalk legenda: pastikan definisi versi Landy/MapBiomas Land Cover dan MapBiomas Fire konsisten atau catat crosswalk dengan jelas.</w:t>
      </w:r>
    </w:p>
    <w:p>
      <w:pPr>
        <w:pStyle w:val="ListNumber"/>
        <w:spacing w:after="60"/>
      </w:pPr>
      <w:r>
        <w:t>Validasi independen: bandingkan hasil dengan peta area terbakar lain (misalnya NASA MCD64A1) dengan menyebut perbedaan resolusi dan akurasi; jangan menyebut satu produk sebagai ground truth sempurna.</w:t>
      </w:r>
    </w:p>
    <w:p>
      <w:pPr>
        <w:pStyle w:val="ListNumber"/>
        <w:spacing w:after="60"/>
      </w:pPr>
      <w:r>
        <w:t>Sensitivity analysis: bandingkan normalisasi, parameter log, bobot 50:50 dan alternatif yang telah didokumentasikan pada semua 13 kelas.</w:t>
      </w:r>
    </w:p>
    <w:p>
      <w:pPr>
        <w:pStyle w:val="ListNumber"/>
        <w:spacing w:after="60"/>
      </w:pPr>
      <w:r>
        <w:t>Review fuzzy: cek kasus yang tampak tidak intuitif, evaluasi rule matrix dan membership dengan periode/data uji yang tidak dipakai untuk membentuk evidence.</w:t>
      </w:r>
    </w:p>
    <w:p>
      <w:pPr>
        <w:pStyle w:val="ListNumber"/>
        <w:spacing w:after="60"/>
      </w:pPr>
      <w:r>
        <w:t>Catat setiap perubahan parameter dengan versi model yang berbeda dan simpan hasil reproduksinya.</w:t>
      </w:r>
    </w:p>
    <w:p>
      <w:pPr>
        <w:pStyle w:val="Heading1"/>
        <w:keepNext/>
      </w:pPr>
      <w:r>
        <w:t>10. Sumber dan tautan data</w:t>
      </w:r>
    </w:p>
    <w:tbl>
      <w:tblPr>
        <w:tblStyle w:val="TableGrid"/>
        <w:tblW w:type="auto" w:w="0"/>
        <w:jc w:val="center"/>
        <w:tblLook w:firstColumn="1" w:firstRow="1" w:lastColumn="0" w:lastRow="0" w:noHBand="0" w:noVBand="1" w:val="04A0"/>
      </w:tblPr>
      <w:tblGrid>
        <w:gridCol w:w="2304"/>
        <w:gridCol w:w="3744"/>
        <w:gridCol w:w="4320"/>
      </w:tblGrid>
      <w:tr>
        <w:trPr>
          <w:tblHeader w:val="true"/>
        </w:trPr>
        <w:tc>
          <w:tcPr>
            <w:tcW w:type="dxa" w:w="3389"/>
            <w:shd w:fill="174A3B"/>
            <w:vAlign w:val="center"/>
            <w:tcMar>
              <w:top w:w="70" w:type="dxa"/>
              <w:start w:w="95" w:type="dxa"/>
              <w:bottom w:w="70" w:type="dxa"/>
              <w:end w:w="95" w:type="dxa"/>
            </w:tcMar>
          </w:tcPr>
          <w:p>
            <w:pPr>
              <w:spacing w:after="0"/>
            </w:pPr>
            <w:r>
              <w:rPr>
                <w:rFonts w:ascii="Aptos" w:hAnsi="Aptos"/>
                <w:b/>
                <w:color w:val="FFFFFF"/>
                <w:sz w:val="14"/>
              </w:rPr>
              <w:t>Sumber</w:t>
            </w:r>
          </w:p>
        </w:tc>
        <w:tc>
          <w:tcPr>
            <w:tcW w:type="dxa" w:w="3389"/>
            <w:shd w:fill="174A3B"/>
            <w:vAlign w:val="center"/>
            <w:tcMar>
              <w:top w:w="70" w:type="dxa"/>
              <w:start w:w="95" w:type="dxa"/>
              <w:bottom w:w="70" w:type="dxa"/>
              <w:end w:w="95" w:type="dxa"/>
            </w:tcMar>
          </w:tcPr>
          <w:p>
            <w:pPr>
              <w:spacing w:after="0"/>
            </w:pPr>
            <w:r>
              <w:rPr>
                <w:rFonts w:ascii="Aptos" w:hAnsi="Aptos"/>
                <w:b/>
                <w:color w:val="FFFFFF"/>
                <w:sz w:val="14"/>
              </w:rPr>
              <w:t>Penggunaan</w:t>
            </w:r>
          </w:p>
        </w:tc>
        <w:tc>
          <w:tcPr>
            <w:tcW w:type="dxa" w:w="3389"/>
            <w:shd w:fill="174A3B"/>
            <w:vAlign w:val="center"/>
            <w:tcMar>
              <w:top w:w="70" w:type="dxa"/>
              <w:start w:w="95" w:type="dxa"/>
              <w:bottom w:w="70" w:type="dxa"/>
              <w:end w:w="95" w:type="dxa"/>
            </w:tcMar>
          </w:tcPr>
          <w:p>
            <w:pPr>
              <w:spacing w:after="0"/>
            </w:pPr>
            <w:r>
              <w:rPr>
                <w:rFonts w:ascii="Aptos" w:hAnsi="Aptos"/>
                <w:b/>
                <w:color w:val="FFFFFF"/>
                <w:sz w:val="14"/>
              </w:rPr>
              <w:t>URL</w:t>
            </w:r>
          </w:p>
        </w:tc>
      </w:tr>
      <w:tr>
        <w:tc>
          <w:tcPr>
            <w:tcW w:type="dxa" w:w="2304"/>
            <w:vAlign w:val="center"/>
            <w:tcMar>
              <w:top w:w="70" w:type="dxa"/>
              <w:start w:w="95" w:type="dxa"/>
              <w:bottom w:w="70" w:type="dxa"/>
              <w:end w:w="95" w:type="dxa"/>
            </w:tcMar>
          </w:tcPr>
          <w:p>
            <w:pPr>
              <w:spacing w:after="0" w:line="240" w:lineRule="auto"/>
            </w:pPr>
            <w:r>
              <w:rPr>
                <w:rFonts w:ascii="Aptos" w:hAnsi="Aptos"/>
                <w:color w:val="232F2B"/>
                <w:sz w:val="14"/>
              </w:rPr>
              <w:t>NASA FIRMS</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4"/>
              </w:rPr>
              <w:t>Hotspot aktif dan metadata deteksi</w:t>
            </w:r>
          </w:p>
        </w:tc>
        <w:tc>
          <w:tcPr>
            <w:tcW w:type="dxa" w:w="4320"/>
            <w:vAlign w:val="center"/>
            <w:tcMar>
              <w:top w:w="70" w:type="dxa"/>
              <w:start w:w="95" w:type="dxa"/>
              <w:bottom w:w="70" w:type="dxa"/>
              <w:end w:w="95" w:type="dxa"/>
            </w:tcMar>
          </w:tcPr>
          <w:p>
            <w:pPr>
              <w:spacing w:after="0" w:line="240" w:lineRule="auto"/>
            </w:pPr>
            <w:r>
              <w:rPr>
                <w:rFonts w:ascii="Aptos" w:hAnsi="Aptos"/>
                <w:color w:val="232F2B"/>
                <w:sz w:val="14"/>
              </w:rPr>
              <w:t>https://firms.modaps.eosdis.nasa.gov/</w:t>
            </w:r>
          </w:p>
        </w:tc>
      </w:tr>
      <w:tr>
        <w:tc>
          <w:tcPr>
            <w:tcW w:type="dxa" w:w="2304"/>
            <w:vAlign w:val="center"/>
            <w:tcMar>
              <w:top w:w="70" w:type="dxa"/>
              <w:start w:w="95" w:type="dxa"/>
              <w:bottom w:w="70" w:type="dxa"/>
              <w:end w:w="95" w:type="dxa"/>
            </w:tcMar>
            <w:shd w:fill="F1F5F2"/>
          </w:tcPr>
          <w:p>
            <w:pPr>
              <w:spacing w:after="0" w:line="240" w:lineRule="auto"/>
            </w:pPr>
            <w:r>
              <w:rPr>
                <w:rFonts w:ascii="Aptos" w:hAnsi="Aptos"/>
                <w:color w:val="232F2B"/>
                <w:sz w:val="14"/>
              </w:rPr>
              <w:t>MapBiomas Indonesia Landy</w:t>
            </w:r>
          </w:p>
        </w:tc>
        <w:tc>
          <w:tcPr>
            <w:tcW w:type="dxa" w:w="3744"/>
            <w:vAlign w:val="center"/>
            <w:tcMar>
              <w:top w:w="70" w:type="dxa"/>
              <w:start w:w="95" w:type="dxa"/>
              <w:bottom w:w="70" w:type="dxa"/>
              <w:end w:w="95" w:type="dxa"/>
            </w:tcMar>
            <w:shd w:fill="F1F5F2"/>
          </w:tcPr>
          <w:p>
            <w:pPr>
              <w:spacing w:after="0" w:line="240" w:lineRule="auto"/>
            </w:pPr>
            <w:r>
              <w:rPr>
                <w:rFonts w:ascii="Aptos" w:hAnsi="Aptos"/>
                <w:color w:val="232F2B"/>
                <w:sz w:val="14"/>
              </w:rPr>
              <w:t>Kelas tutupan lahan tahunan</w:t>
            </w:r>
          </w:p>
        </w:tc>
        <w:tc>
          <w:tcPr>
            <w:tcW w:type="dxa" w:w="4320"/>
            <w:vAlign w:val="center"/>
            <w:tcMar>
              <w:top w:w="70" w:type="dxa"/>
              <w:start w:w="95" w:type="dxa"/>
              <w:bottom w:w="70" w:type="dxa"/>
              <w:end w:w="95" w:type="dxa"/>
            </w:tcMar>
            <w:shd w:fill="F1F5F2"/>
          </w:tcPr>
          <w:p>
            <w:pPr>
              <w:spacing w:after="0" w:line="240" w:lineRule="auto"/>
            </w:pPr>
            <w:r>
              <w:rPr>
                <w:rFonts w:ascii="Aptos" w:hAnsi="Aptos"/>
                <w:color w:val="232F2B"/>
                <w:sz w:val="14"/>
              </w:rPr>
              <w:t>https://landy.mapbiomas.id/id/collectionmap</w:t>
            </w:r>
          </w:p>
        </w:tc>
      </w:tr>
      <w:tr>
        <w:tc>
          <w:tcPr>
            <w:tcW w:type="dxa" w:w="2304"/>
            <w:vAlign w:val="center"/>
            <w:tcMar>
              <w:top w:w="70" w:type="dxa"/>
              <w:start w:w="95" w:type="dxa"/>
              <w:bottom w:w="70" w:type="dxa"/>
              <w:end w:w="95" w:type="dxa"/>
            </w:tcMar>
          </w:tcPr>
          <w:p>
            <w:pPr>
              <w:spacing w:after="0" w:line="240" w:lineRule="auto"/>
            </w:pPr>
            <w:r>
              <w:rPr>
                <w:rFonts w:ascii="Aptos" w:hAnsi="Aptos"/>
                <w:color w:val="232F2B"/>
                <w:sz w:val="14"/>
              </w:rPr>
              <w:t>MapBiomas Fire Indonesia</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4"/>
              </w:rPr>
              <w:t>Area terbakar, akumulasi dan frekuensi</w:t>
            </w:r>
          </w:p>
        </w:tc>
        <w:tc>
          <w:tcPr>
            <w:tcW w:type="dxa" w:w="4320"/>
            <w:vAlign w:val="center"/>
            <w:tcMar>
              <w:top w:w="70" w:type="dxa"/>
              <w:start w:w="95" w:type="dxa"/>
              <w:bottom w:w="70" w:type="dxa"/>
              <w:end w:w="95" w:type="dxa"/>
            </w:tcMar>
          </w:tcPr>
          <w:p>
            <w:pPr>
              <w:spacing w:after="0" w:line="240" w:lineRule="auto"/>
            </w:pPr>
            <w:r>
              <w:rPr>
                <w:rFonts w:ascii="Aptos" w:hAnsi="Aptos"/>
                <w:color w:val="232F2B"/>
                <w:sz w:val="14"/>
              </w:rPr>
              <w:t>https://fire.mapbiomas.id/id/downloads</w:t>
            </w:r>
          </w:p>
        </w:tc>
      </w:tr>
      <w:tr>
        <w:tc>
          <w:tcPr>
            <w:tcW w:type="dxa" w:w="2304"/>
            <w:vAlign w:val="center"/>
            <w:tcMar>
              <w:top w:w="70" w:type="dxa"/>
              <w:start w:w="95" w:type="dxa"/>
              <w:bottom w:w="70" w:type="dxa"/>
              <w:end w:w="95" w:type="dxa"/>
            </w:tcMar>
            <w:shd w:fill="F1F5F2"/>
          </w:tcPr>
          <w:p>
            <w:pPr>
              <w:spacing w:after="0" w:line="240" w:lineRule="auto"/>
            </w:pPr>
            <w:r>
              <w:rPr>
                <w:rFonts w:ascii="Aptos" w:hAnsi="Aptos"/>
                <w:color w:val="232F2B"/>
                <w:sz w:val="14"/>
              </w:rPr>
              <w:t>NASA MODIS MCD64A1</w:t>
            </w:r>
          </w:p>
        </w:tc>
        <w:tc>
          <w:tcPr>
            <w:tcW w:type="dxa" w:w="3744"/>
            <w:vAlign w:val="center"/>
            <w:tcMar>
              <w:top w:w="70" w:type="dxa"/>
              <w:start w:w="95" w:type="dxa"/>
              <w:bottom w:w="70" w:type="dxa"/>
              <w:end w:w="95" w:type="dxa"/>
            </w:tcMar>
            <w:shd w:fill="F1F5F2"/>
          </w:tcPr>
          <w:p>
            <w:pPr>
              <w:spacing w:after="0" w:line="240" w:lineRule="auto"/>
            </w:pPr>
            <w:r>
              <w:rPr>
                <w:rFonts w:ascii="Aptos" w:hAnsi="Aptos"/>
                <w:color w:val="232F2B"/>
                <w:sz w:val="14"/>
              </w:rPr>
              <w:t>Produk pembanding area terbakar</w:t>
            </w:r>
          </w:p>
        </w:tc>
        <w:tc>
          <w:tcPr>
            <w:tcW w:type="dxa" w:w="4320"/>
            <w:vAlign w:val="center"/>
            <w:tcMar>
              <w:top w:w="70" w:type="dxa"/>
              <w:start w:w="95" w:type="dxa"/>
              <w:bottom w:w="70" w:type="dxa"/>
              <w:end w:w="95" w:type="dxa"/>
            </w:tcMar>
            <w:shd w:fill="F1F5F2"/>
          </w:tcPr>
          <w:p>
            <w:pPr>
              <w:spacing w:after="0" w:line="240" w:lineRule="auto"/>
            </w:pPr>
            <w:r>
              <w:rPr>
                <w:rFonts w:ascii="Aptos" w:hAnsi="Aptos"/>
                <w:color w:val="232F2B"/>
                <w:sz w:val="14"/>
              </w:rPr>
              <w:t>https://developers.google.com/earth-engine/datasets/catalog/MODIS_061_MCD64A1</w:t>
            </w:r>
          </w:p>
        </w:tc>
      </w:tr>
      <w:tr>
        <w:tc>
          <w:tcPr>
            <w:tcW w:type="dxa" w:w="2304"/>
            <w:vAlign w:val="center"/>
            <w:tcMar>
              <w:top w:w="70" w:type="dxa"/>
              <w:start w:w="95" w:type="dxa"/>
              <w:bottom w:w="70" w:type="dxa"/>
              <w:end w:w="95" w:type="dxa"/>
            </w:tcMar>
          </w:tcPr>
          <w:p>
            <w:pPr>
              <w:spacing w:after="0" w:line="240" w:lineRule="auto"/>
            </w:pPr>
            <w:r>
              <w:rPr>
                <w:rFonts w:ascii="Aptos" w:hAnsi="Aptos"/>
                <w:color w:val="232F2B"/>
                <w:sz w:val="14"/>
              </w:rPr>
              <w:t>Google Earth Engine</w:t>
            </w:r>
          </w:p>
        </w:tc>
        <w:tc>
          <w:tcPr>
            <w:tcW w:type="dxa" w:w="3744"/>
            <w:vAlign w:val="center"/>
            <w:tcMar>
              <w:top w:w="70" w:type="dxa"/>
              <w:start w:w="95" w:type="dxa"/>
              <w:bottom w:w="70" w:type="dxa"/>
              <w:end w:w="95" w:type="dxa"/>
            </w:tcMar>
          </w:tcPr>
          <w:p>
            <w:pPr>
              <w:spacing w:after="0" w:line="240" w:lineRule="auto"/>
            </w:pPr>
            <w:r>
              <w:rPr>
                <w:rFonts w:ascii="Aptos" w:hAnsi="Aptos"/>
                <w:color w:val="232F2B"/>
                <w:sz w:val="14"/>
              </w:rPr>
              <w:t>Dokumentasi export tabel</w:t>
            </w:r>
          </w:p>
        </w:tc>
        <w:tc>
          <w:tcPr>
            <w:tcW w:type="dxa" w:w="4320"/>
            <w:vAlign w:val="center"/>
            <w:tcMar>
              <w:top w:w="70" w:type="dxa"/>
              <w:start w:w="95" w:type="dxa"/>
              <w:bottom w:w="70" w:type="dxa"/>
              <w:end w:w="95" w:type="dxa"/>
            </w:tcMar>
          </w:tcPr>
          <w:p>
            <w:pPr>
              <w:spacing w:after="0" w:line="240" w:lineRule="auto"/>
            </w:pPr>
            <w:r>
              <w:rPr>
                <w:rFonts w:ascii="Aptos" w:hAnsi="Aptos"/>
                <w:color w:val="232F2B"/>
                <w:sz w:val="14"/>
              </w:rPr>
              <w:t>https://developers.google.com/earth-engine/apidocs/export-table-todrive</w:t>
            </w:r>
          </w:p>
        </w:tc>
      </w:tr>
    </w:tbl>
    <w:p>
      <w:pPr>
        <w:spacing w:after="20"/>
      </w:pPr>
    </w:p>
    <w:p>
      <w:pPr>
        <w:pStyle w:val="Heading1"/>
        <w:keepNext/>
      </w:pPr>
      <w:r>
        <w:t>Lampiran — Perintah pemeriksaan</w:t>
      </w:r>
    </w:p>
    <w:p>
      <w:pPr>
        <w:spacing w:after="40"/>
        <w:ind w:left="360"/>
      </w:pPr>
      <w:r>
        <w:rPr>
          <w:rFonts w:ascii="Consolas" w:hAnsi="Consolas"/>
          <w:sz w:val="16"/>
        </w:rPr>
        <w:t>php artisan migrate:status</w:t>
      </w:r>
    </w:p>
    <w:p>
      <w:pPr>
        <w:spacing w:after="40"/>
        <w:ind w:left="360"/>
      </w:pPr>
      <w:r>
        <w:rPr>
          <w:rFonts w:ascii="Consolas" w:hAnsi="Consolas"/>
          <w:sz w:val="16"/>
        </w:rPr>
        <w:t>php artisan ember:import-hotspots --help</w:t>
      </w:r>
    </w:p>
    <w:p>
      <w:pPr>
        <w:spacing w:after="40"/>
        <w:ind w:left="360"/>
      </w:pPr>
      <w:r>
        <w:rPr>
          <w:rFonts w:ascii="Consolas" w:hAnsi="Consolas"/>
          <w:sz w:val="16"/>
        </w:rPr>
        <w:t>php artisan test</w:t>
      </w:r>
    </w:p>
    <w:p>
      <w:pPr>
        <w:spacing w:after="40"/>
        <w:ind w:left="360"/>
      </w:pPr>
      <w:r>
        <w:rPr>
          <w:rFonts w:ascii="Consolas" w:hAnsi="Consolas"/>
          <w:sz w:val="16"/>
        </w:rPr>
        <w:t>npm run build</w:t>
      </w:r>
    </w:p>
    <w:p>
      <w:pPr>
        <w:spacing w:after="120" w:line="259" w:lineRule="auto"/>
      </w:pPr>
      <w:r>
        <w:t>Dokumentasi ditujukan untuk memudahkan pemahaman dan reproduksi proyek. Nilai evidence, membership function, rule base dan FSI saat ini merupakan baseline eksperimental EMBER dan perlu diuji lebih lanjut sebelum dipakai untuk rekomendasi operasional.</w:t>
      </w:r>
    </w:p>
    <w:sectPr w:rsidR="00FC693F" w:rsidRPr="0006063C" w:rsidSect="00034616">
      <w:headerReference w:type="default" r:id="rId9"/>
      <w:footerReference w:type="default" r:id="rId10"/>
      <w:pgSz w:w="12240" w:h="15840"/>
      <w:pgMar w:top="950"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64"/>
        <w:sz w:val="16"/>
      </w:rPr>
      <w:t xml:space="preserve">EMBER • HSE + HBE • Model eksperimental     |     Halaman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E64"/>
        <w:sz w:val="16"/>
      </w:rPr>
      <w:t>EMBER  /  DOKUMENTASI TEKNIS DAN METODOLOGI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A36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174A3B"/>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A33B32"/>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174A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b/>
      <w:color w:val="174A3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 - Dokumentasi Laravel dan Metodologi HSE-HBE</dc:title>
  <dc:subject>Dokumentasi teknis, data, model, instalasi dan QA</dc:subject>
  <dc:creator>EMBER Project Team</dc:creator>
  <cp:keywords>EMBER, HSE, HBE, Sugeno, MapBiomas, hotspot, Laravel</cp:keywords>
  <dc:description>generated by python-docx</dc:description>
  <cp:lastModifiedBy/>
  <cp:revision>1</cp:revision>
  <dcterms:created xsi:type="dcterms:W3CDTF">2013-12-23T23:15:00Z</dcterms:created>
  <dcterms:modified xsi:type="dcterms:W3CDTF">2013-12-23T23:15:00Z</dcterms:modified>
  <cp:category/>
</cp:coreProperties>
</file>