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9ED2" w14:textId="0D83249D" w:rsidR="004C3865" w:rsidRPr="0052200B" w:rsidRDefault="0052200B" w:rsidP="0052200B">
      <w:pPr>
        <w:pStyle w:val="Title"/>
        <w:spacing w:after="0"/>
      </w:pPr>
      <w:r w:rsidRPr="0052200B">
        <w:t>Governance &amp; Cost Architecture</w:t>
      </w:r>
    </w:p>
    <w:p w14:paraId="2E9E7FEF" w14:textId="77777777" w:rsidR="004C3865" w:rsidRPr="0052200B" w:rsidRDefault="0052200B" w:rsidP="0052200B">
      <w:pPr>
        <w:pStyle w:val="Heading1"/>
      </w:pPr>
      <w:r w:rsidRPr="0052200B">
        <w:t>1. IAM + Lake Formation Permissions</w:t>
      </w:r>
    </w:p>
    <w:p w14:paraId="119EBCA8" w14:textId="77777777" w:rsidR="004C3865" w:rsidRPr="0052200B" w:rsidRDefault="0052200B" w:rsidP="0052200B">
      <w:pPr>
        <w:spacing w:after="0"/>
      </w:pPr>
      <w:r w:rsidRPr="0052200B">
        <w:t xml:space="preserve">Controlling data access is foundational for both security and governance. AWS Identity and Access Management (IAM) manages access at the service and resource </w:t>
      </w:r>
      <w:r w:rsidRPr="0052200B">
        <w:t>level, while Lake Formation provides fine-grained access control specifically for data lakes.</w:t>
      </w:r>
    </w:p>
    <w:p w14:paraId="11B841CA" w14:textId="77777777" w:rsidR="004C3865" w:rsidRPr="0052200B" w:rsidRDefault="0052200B" w:rsidP="0052200B">
      <w:pPr>
        <w:pStyle w:val="Heading3"/>
      </w:pPr>
      <w:r w:rsidRPr="0052200B">
        <w:t>Key Components:</w:t>
      </w:r>
    </w:p>
    <w:p w14:paraId="64C0A42B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IAM Policies:</w:t>
      </w:r>
      <w:r w:rsidRPr="0052200B">
        <w:br/>
        <w:t>Control access to AWS services and specific resources. Policies can be attached to users, groups, or roles to enforce least-privileg</w:t>
      </w:r>
      <w:r w:rsidRPr="0052200B">
        <w:t>e access. Example: A data analyst might only have Athena read access, while a Glue job role has broader write permissions.</w:t>
      </w:r>
    </w:p>
    <w:p w14:paraId="4D66F1E4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Lake Formation Permissions:</w:t>
      </w:r>
      <w:r w:rsidRPr="0052200B">
        <w:br/>
        <w:t>Define table, column, and row-level access in data lakes. Permissions can be granted to IAM roles, users,</w:t>
      </w:r>
      <w:r w:rsidRPr="0052200B">
        <w:t xml:space="preserve"> or groups. Example: The finance team can query only specific columns in a billing dataset, hiding PII from non-authorized users.</w:t>
      </w:r>
    </w:p>
    <w:p w14:paraId="015AA3BB" w14:textId="77777777" w:rsidR="004C3865" w:rsidRPr="0052200B" w:rsidRDefault="0052200B" w:rsidP="0052200B">
      <w:pPr>
        <w:pStyle w:val="Heading3"/>
      </w:pPr>
      <w:r w:rsidRPr="0052200B">
        <w:t>Best Practices:</w:t>
      </w:r>
    </w:p>
    <w:p w14:paraId="0D47DFA1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Least Privilege Principle:</w:t>
      </w:r>
      <w:r w:rsidRPr="0052200B">
        <w:br/>
        <w:t>Grant users and services only the minimum access they need. Regularly review and re</w:t>
      </w:r>
      <w:r w:rsidRPr="0052200B">
        <w:t>fine permissions to avoid privilege creep.</w:t>
      </w:r>
    </w:p>
    <w:p w14:paraId="195ADACA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Column &amp; Row-Level Security:</w:t>
      </w:r>
      <w:r w:rsidRPr="0052200B">
        <w:br/>
        <w:t>Use Lake Formation to apply access controls at granular levels. This avoids creating multiple copies or splitting datasets for different user groups.</w:t>
      </w:r>
    </w:p>
    <w:p w14:paraId="4D88384F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Cross-account Access Controls:</w:t>
      </w:r>
      <w:r w:rsidRPr="0052200B">
        <w:br/>
        <w:t>Lev</w:t>
      </w:r>
      <w:r w:rsidRPr="0052200B">
        <w:t>erage Lake Formation resource links to share datasets across accounts securely without duplicating the data.</w:t>
      </w:r>
    </w:p>
    <w:p w14:paraId="7DE50460" w14:textId="77777777" w:rsidR="004C3865" w:rsidRPr="0052200B" w:rsidRDefault="0052200B" w:rsidP="0052200B">
      <w:pPr>
        <w:pStyle w:val="Heading1"/>
      </w:pPr>
      <w:r w:rsidRPr="0052200B">
        <w:t>2. Macie, CloudTrail, Encryption Strategies</w:t>
      </w:r>
    </w:p>
    <w:p w14:paraId="55E5DEF2" w14:textId="77777777" w:rsidR="004C3865" w:rsidRPr="0052200B" w:rsidRDefault="0052200B" w:rsidP="0052200B">
      <w:pPr>
        <w:spacing w:after="0"/>
      </w:pPr>
      <w:r w:rsidRPr="0052200B">
        <w:t>Securing sensitive data and auditing access are critical for compliance with regulations like GDPR, HIP</w:t>
      </w:r>
      <w:r w:rsidRPr="0052200B">
        <w:t>AA, and CCPA.</w:t>
      </w:r>
    </w:p>
    <w:p w14:paraId="6EA6BE5B" w14:textId="77777777" w:rsidR="004C3865" w:rsidRPr="0052200B" w:rsidRDefault="0052200B" w:rsidP="0052200B">
      <w:pPr>
        <w:pStyle w:val="Heading3"/>
      </w:pPr>
      <w:r w:rsidRPr="0052200B">
        <w:t>Key Components:</w:t>
      </w:r>
    </w:p>
    <w:p w14:paraId="0DE19E1A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Amazon Macie:</w:t>
      </w:r>
      <w:r w:rsidRPr="0052200B">
        <w:br/>
        <w:t>Automatically discovers and classifies sensitive data like PII in S3 buckets, helping enforce data privacy policies and alerting administrators about potential risks.</w:t>
      </w:r>
    </w:p>
    <w:p w14:paraId="237AF46F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AWS CloudTrail:</w:t>
      </w:r>
      <w:r w:rsidRPr="0052200B">
        <w:br/>
        <w:t>Records API calls and data ac</w:t>
      </w:r>
      <w:r w:rsidRPr="0052200B">
        <w:t>cess events across the AWS account. It provides a detailed audit trail to support compliance and forensic investigations.</w:t>
      </w:r>
    </w:p>
    <w:p w14:paraId="3F000783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Encryption (SSE, KMS):</w:t>
      </w:r>
      <w:r w:rsidRPr="0052200B">
        <w:br/>
        <w:t>Encrypts data at rest and in transit. AWS Key Management Service (KMS) manages encryption keys and allows detai</w:t>
      </w:r>
      <w:r w:rsidRPr="0052200B">
        <w:t>led key access policies and rotation schedules.</w:t>
      </w:r>
    </w:p>
    <w:p w14:paraId="7F2D0779" w14:textId="77777777" w:rsidR="004C3865" w:rsidRPr="0052200B" w:rsidRDefault="0052200B" w:rsidP="0052200B">
      <w:pPr>
        <w:pStyle w:val="Heading3"/>
      </w:pPr>
      <w:r w:rsidRPr="0052200B">
        <w:lastRenderedPageBreak/>
        <w:t>Best Practices:</w:t>
      </w:r>
    </w:p>
    <w:p w14:paraId="7D84B9D2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Sensitive Data Discovery:</w:t>
      </w:r>
      <w:r w:rsidRPr="0052200B">
        <w:br/>
        <w:t>Use Macie to proactively scan and report on sensitive data locations, ensuring that appropriate protections are applied before exposure.</w:t>
      </w:r>
    </w:p>
    <w:p w14:paraId="67D999B5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Enable CloudTrail for All Reg</w:t>
      </w:r>
      <w:r w:rsidRPr="0052200B">
        <w:rPr>
          <w:u w:val="single"/>
        </w:rPr>
        <w:t>ions:</w:t>
      </w:r>
      <w:r w:rsidRPr="0052200B">
        <w:br/>
        <w:t>Audit data access globally and integrate logs with monitoring systems like CloudWatch and GuardDuty for anomaly detection.</w:t>
      </w:r>
    </w:p>
    <w:p w14:paraId="21EAAEAA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Use Customer Managed Keys (CMKs):</w:t>
      </w:r>
      <w:r w:rsidRPr="0052200B">
        <w:br/>
        <w:t>Maintain granular control over encryption key policies and access permissions, supporting com</w:t>
      </w:r>
      <w:r w:rsidRPr="0052200B">
        <w:t>pliance with strict security standards.</w:t>
      </w:r>
    </w:p>
    <w:p w14:paraId="433B778A" w14:textId="77777777" w:rsidR="004C3865" w:rsidRPr="0052200B" w:rsidRDefault="0052200B" w:rsidP="0052200B">
      <w:pPr>
        <w:pStyle w:val="Heading1"/>
      </w:pPr>
      <w:r w:rsidRPr="0052200B">
        <w:t>3. Data Lineage and Quality (Glue, Deequ Overview)</w:t>
      </w:r>
    </w:p>
    <w:p w14:paraId="5B65C36C" w14:textId="77777777" w:rsidR="004C3865" w:rsidRPr="0052200B" w:rsidRDefault="0052200B" w:rsidP="0052200B">
      <w:pPr>
        <w:spacing w:after="0"/>
      </w:pPr>
      <w:r w:rsidRPr="0052200B">
        <w:t>Data lineage and quality assurance ensure transparency, traceability, and trust in data pipelines.</w:t>
      </w:r>
    </w:p>
    <w:p w14:paraId="6A06DB5A" w14:textId="77777777" w:rsidR="004C3865" w:rsidRPr="0052200B" w:rsidRDefault="0052200B" w:rsidP="0052200B">
      <w:pPr>
        <w:pStyle w:val="Heading3"/>
      </w:pPr>
      <w:r w:rsidRPr="0052200B">
        <w:t>Key Components:</w:t>
      </w:r>
    </w:p>
    <w:p w14:paraId="2419F2B9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AWS Glue Data Catalog:</w:t>
      </w:r>
      <w:r w:rsidRPr="0052200B">
        <w:br/>
        <w:t>Maintains metadata, includi</w:t>
      </w:r>
      <w:r w:rsidRPr="0052200B">
        <w:t>ng data source, table structure, and partitioning. It acts as the central repository for tracking dataset structure and lineage.</w:t>
      </w:r>
    </w:p>
    <w:p w14:paraId="128173AF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AWS Glue Jobs:</w:t>
      </w:r>
      <w:r w:rsidRPr="0052200B">
        <w:br/>
        <w:t xml:space="preserve">Can generate lineage information showing which jobs create or modify datasets. This helps track transformations </w:t>
      </w:r>
      <w:r w:rsidRPr="0052200B">
        <w:t>applied to the data.</w:t>
      </w:r>
    </w:p>
    <w:p w14:paraId="0B3FB733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Amazon Deequ:</w:t>
      </w:r>
      <w:r w:rsidRPr="0052200B">
        <w:br/>
        <w:t>An open-source library for defining and monitoring data quality metrics and constraints during ETL processes, supporting proactive quality management.</w:t>
      </w:r>
    </w:p>
    <w:p w14:paraId="2663E2F7" w14:textId="77777777" w:rsidR="004C3865" w:rsidRPr="0052200B" w:rsidRDefault="0052200B" w:rsidP="0052200B">
      <w:pPr>
        <w:pStyle w:val="Heading3"/>
      </w:pPr>
      <w:r w:rsidRPr="0052200B">
        <w:t>Best Practices:</w:t>
      </w:r>
    </w:p>
    <w:p w14:paraId="6106E37D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Metadata Enrichment:</w:t>
      </w:r>
      <w:r w:rsidRPr="0052200B">
        <w:br/>
        <w:t>Use Glue Crawlers to automaticall</w:t>
      </w:r>
      <w:r w:rsidRPr="0052200B">
        <w:t>y populate and update catalog metadata, ensuring lineage information stays accurate and up to date.</w:t>
      </w:r>
    </w:p>
    <w:p w14:paraId="6052105E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Track Data Quality Metrics:</w:t>
      </w:r>
      <w:r w:rsidRPr="0052200B">
        <w:br/>
        <w:t xml:space="preserve">Implement checks using Deequ for constraints like uniqueness, completeness, and data type validation to ensure </w:t>
      </w:r>
      <w:r w:rsidRPr="0052200B">
        <w:t>reliability.</w:t>
      </w:r>
    </w:p>
    <w:p w14:paraId="474ADDCF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Document Data Lineage:</w:t>
      </w:r>
      <w:r w:rsidRPr="0052200B">
        <w:br/>
        <w:t>Capture transformation steps and data flow dependencies to support compliance requirements and facilitate debugging.</w:t>
      </w:r>
    </w:p>
    <w:p w14:paraId="1E2C2B1D" w14:textId="77777777" w:rsidR="004C3865" w:rsidRPr="0052200B" w:rsidRDefault="0052200B" w:rsidP="0052200B">
      <w:pPr>
        <w:pStyle w:val="Heading1"/>
      </w:pPr>
      <w:r w:rsidRPr="0052200B">
        <w:t>4. Cost Optimization Levers</w:t>
      </w:r>
    </w:p>
    <w:p w14:paraId="1F7EB401" w14:textId="77777777" w:rsidR="004C3865" w:rsidRPr="0052200B" w:rsidRDefault="0052200B" w:rsidP="0052200B">
      <w:pPr>
        <w:spacing w:after="0"/>
      </w:pPr>
      <w:r w:rsidRPr="0052200B">
        <w:t>Efficient cost management is vital to ensure scalability and sustainability</w:t>
      </w:r>
      <w:r w:rsidRPr="0052200B">
        <w:t xml:space="preserve"> of data platforms.</w:t>
      </w:r>
    </w:p>
    <w:p w14:paraId="5ACC543E" w14:textId="77777777" w:rsidR="004C3865" w:rsidRPr="0052200B" w:rsidRDefault="0052200B" w:rsidP="0052200B">
      <w:pPr>
        <w:pStyle w:val="Heading3"/>
      </w:pPr>
      <w:r w:rsidRPr="0052200B">
        <w:t>Key Components:</w:t>
      </w:r>
    </w:p>
    <w:p w14:paraId="6BC8AC1B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S3 Lifecycle Policies:</w:t>
      </w:r>
      <w:r w:rsidRPr="0052200B">
        <w:br/>
        <w:t>Automatically transition data to lower-cost storage tiers like S3 Glacier or Glacier Deep Archive based on data age or access frequency.</w:t>
      </w:r>
    </w:p>
    <w:p w14:paraId="0C7F82FF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Compute vs. Storage Separation:</w:t>
      </w:r>
      <w:r w:rsidRPr="0052200B">
        <w:br/>
        <w:t>Architectures like Athena an</w:t>
      </w:r>
      <w:r w:rsidRPr="0052200B">
        <w:t>d Redshift RA3 allow compute and storage resources to scale independently, optimizing cost for fluctuating workloads.</w:t>
      </w:r>
    </w:p>
    <w:p w14:paraId="12D1156E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lastRenderedPageBreak/>
        <w:t>Serverless Solutions:</w:t>
      </w:r>
      <w:r w:rsidRPr="0052200B">
        <w:br/>
        <w:t>Use serverless services such as Athena, Glue, and Lambda to minimize costs associated with idle infrastructure.</w:t>
      </w:r>
    </w:p>
    <w:p w14:paraId="7A2FD78D" w14:textId="77777777" w:rsidR="004C3865" w:rsidRPr="0052200B" w:rsidRDefault="0052200B" w:rsidP="0052200B">
      <w:pPr>
        <w:pStyle w:val="Heading3"/>
      </w:pPr>
      <w:r w:rsidRPr="0052200B">
        <w:t>Best</w:t>
      </w:r>
      <w:r w:rsidRPr="0052200B">
        <w:t xml:space="preserve"> Practices:</w:t>
      </w:r>
    </w:p>
    <w:p w14:paraId="186D3E13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Right-size Compute Resources:</w:t>
      </w:r>
      <w:r w:rsidRPr="0052200B">
        <w:br/>
        <w:t>Select instance types and sizes aligned with workload demands. Avoid overprovisioning resources to prevent unnecessary costs.</w:t>
      </w:r>
    </w:p>
    <w:p w14:paraId="31F33080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Use Cost Allocation Tags:</w:t>
      </w:r>
      <w:r w:rsidRPr="0052200B">
        <w:br/>
        <w:t xml:space="preserve">Apply tags to track costs by project, department, or business </w:t>
      </w:r>
      <w:r w:rsidRPr="0052200B">
        <w:t>unit, enabling precise chargeback or showback models.</w:t>
      </w:r>
    </w:p>
    <w:p w14:paraId="599870EB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Optimize Query Design:</w:t>
      </w:r>
      <w:r w:rsidRPr="0052200B">
        <w:br/>
        <w:t>Partition and compress data to reduce scan costs in Athena and Redshift Spectrum, enhancing performance and reducing expenses.</w:t>
      </w:r>
    </w:p>
    <w:p w14:paraId="4830E015" w14:textId="09F50323" w:rsidR="004C3865" w:rsidRPr="0052200B" w:rsidRDefault="0052200B" w:rsidP="0052200B">
      <w:pPr>
        <w:pStyle w:val="Heading1"/>
      </w:pPr>
      <w:r w:rsidRPr="0052200B">
        <w:t xml:space="preserve">5. </w:t>
      </w:r>
      <w:r w:rsidRPr="0052200B">
        <w:t>AWS Cost Optimization Docs (Key Takeaways)</w:t>
      </w:r>
    </w:p>
    <w:p w14:paraId="16115102" w14:textId="77777777" w:rsidR="004C3865" w:rsidRPr="0052200B" w:rsidRDefault="0052200B" w:rsidP="0052200B">
      <w:pPr>
        <w:pStyle w:val="Heading3"/>
      </w:pPr>
      <w:r w:rsidRPr="0052200B">
        <w:t>K</w:t>
      </w:r>
      <w:r w:rsidRPr="0052200B">
        <w:t>ey Principles:</w:t>
      </w:r>
    </w:p>
    <w:p w14:paraId="315D893A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Adopt a Consumption Model:</w:t>
      </w:r>
      <w:r w:rsidRPr="0052200B">
        <w:br/>
        <w:t>Pay only for the resources you use, leveraging serverless and on-demand models to eliminate idle resource costs.</w:t>
      </w:r>
    </w:p>
    <w:p w14:paraId="6C664531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Measure Overall Efficiency:</w:t>
      </w:r>
      <w:r w:rsidRPr="0052200B">
        <w:br/>
        <w:t>Continuously monitor utilization rates and adjust configurations to minim</w:t>
      </w:r>
      <w:r w:rsidRPr="0052200B">
        <w:t>ize waste and maximize ROI.</w:t>
      </w:r>
    </w:p>
    <w:p w14:paraId="2A7961D0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Stop Spending on Undifferentiated Heavy Lifting:</w:t>
      </w:r>
      <w:r w:rsidRPr="0052200B">
        <w:br/>
        <w:t>Use managed services like Glue and Athena to avoid building and maintaining commodity infrastructure.</w:t>
      </w:r>
    </w:p>
    <w:p w14:paraId="0DAA2987" w14:textId="77777777" w:rsidR="004C3865" w:rsidRPr="0052200B" w:rsidRDefault="0052200B" w:rsidP="0052200B">
      <w:pPr>
        <w:spacing w:after="0"/>
      </w:pPr>
      <w:r w:rsidRPr="0052200B">
        <w:rPr>
          <w:u w:val="single"/>
        </w:rPr>
        <w:t>Analyze and Attribute Expenditure:</w:t>
      </w:r>
      <w:r w:rsidRPr="0052200B">
        <w:br/>
        <w:t>Implement tagging and cost allocation mech</w:t>
      </w:r>
      <w:r w:rsidRPr="0052200B">
        <w:t>anisms to promote accountability and transparency across teams.</w:t>
      </w:r>
    </w:p>
    <w:p w14:paraId="1C32B908" w14:textId="77777777" w:rsidR="0052200B" w:rsidRDefault="0052200B" w:rsidP="0052200B">
      <w:pPr>
        <w:pStyle w:val="Heading2"/>
        <w:rPr>
          <w:sz w:val="22"/>
          <w:szCs w:val="22"/>
        </w:rPr>
      </w:pPr>
    </w:p>
    <w:p w14:paraId="5A929720" w14:textId="77777777" w:rsidR="0052200B" w:rsidRDefault="0052200B" w:rsidP="0052200B">
      <w:pPr>
        <w:pStyle w:val="Heading2"/>
        <w:spacing w:before="0"/>
        <w:rPr>
          <w:i/>
          <w:iCs/>
          <w:color w:val="00B0F0"/>
          <w:sz w:val="22"/>
          <w:szCs w:val="22"/>
        </w:rPr>
      </w:pPr>
    </w:p>
    <w:p w14:paraId="5407E606" w14:textId="44BC815D" w:rsidR="004C3865" w:rsidRPr="0052200B" w:rsidRDefault="0052200B" w:rsidP="0052200B">
      <w:pPr>
        <w:pStyle w:val="Heading2"/>
        <w:spacing w:before="0"/>
        <w:rPr>
          <w:i/>
          <w:iCs/>
          <w:color w:val="00B0F0"/>
          <w:sz w:val="22"/>
          <w:szCs w:val="22"/>
        </w:rPr>
      </w:pPr>
      <w:r w:rsidRPr="0052200B">
        <w:rPr>
          <w:i/>
          <w:iCs/>
          <w:color w:val="00B0F0"/>
          <w:sz w:val="22"/>
          <w:szCs w:val="22"/>
        </w:rPr>
        <w:t>Case Study: Secure Multi-tenant Data Lake</w:t>
      </w:r>
    </w:p>
    <w:p w14:paraId="4E10670B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A financial services firm built a centralized data lake on AWS to serve multiple departments (risk, compliance, marketing), each with distinct data</w:t>
      </w:r>
      <w:r w:rsidRPr="0052200B">
        <w:rPr>
          <w:i/>
          <w:iCs/>
          <w:color w:val="00B0F0"/>
        </w:rPr>
        <w:t xml:space="preserve"> access and regulatory requirements.</w:t>
      </w:r>
    </w:p>
    <w:p w14:paraId="664DFC4B" w14:textId="77777777" w:rsidR="004C3865" w:rsidRPr="0052200B" w:rsidRDefault="0052200B" w:rsidP="0052200B">
      <w:pPr>
        <w:pStyle w:val="Heading3"/>
        <w:spacing w:before="0"/>
        <w:rPr>
          <w:i/>
          <w:iCs/>
          <w:color w:val="00B0F0"/>
        </w:rPr>
      </w:pPr>
      <w:r w:rsidRPr="0052200B">
        <w:rPr>
          <w:i/>
          <w:iCs/>
          <w:color w:val="00B0F0"/>
        </w:rPr>
        <w:t>Solution Architecture:</w:t>
      </w:r>
    </w:p>
    <w:p w14:paraId="58D4A748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Storage:</w:t>
      </w:r>
      <w:r w:rsidRPr="0052200B">
        <w:rPr>
          <w:i/>
          <w:iCs/>
          <w:color w:val="00B0F0"/>
        </w:rPr>
        <w:br/>
        <w:t>Amazon S3 with data segmented by business unit and sensitivity level.</w:t>
      </w:r>
    </w:p>
    <w:p w14:paraId="71224D6B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Governance:</w:t>
      </w:r>
      <w:r w:rsidRPr="0052200B">
        <w:rPr>
          <w:i/>
          <w:iCs/>
          <w:color w:val="00B0F0"/>
        </w:rPr>
        <w:br/>
        <w:t>Lake Formation for fine-grained access control, with IAM roles aligned to department functions.</w:t>
      </w:r>
    </w:p>
    <w:p w14:paraId="4C010106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Security:</w:t>
      </w:r>
      <w:r w:rsidRPr="0052200B">
        <w:rPr>
          <w:i/>
          <w:iCs/>
          <w:color w:val="00B0F0"/>
        </w:rPr>
        <w:br/>
        <w:t>Macie for sensitive data discovery, CloudTrail for audit logging, and KMS for encryption.</w:t>
      </w:r>
    </w:p>
    <w:p w14:paraId="5D912675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Data Lineage:</w:t>
      </w:r>
      <w:r w:rsidRPr="0052200B">
        <w:rPr>
          <w:i/>
          <w:iCs/>
          <w:color w:val="00B0F0"/>
        </w:rPr>
        <w:br/>
        <w:t>Glue Data Catalog maintained metadata and lineage for all datasets.</w:t>
      </w:r>
    </w:p>
    <w:p w14:paraId="247D4A32" w14:textId="77777777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Cost Management:</w:t>
      </w:r>
      <w:r w:rsidRPr="0052200B">
        <w:rPr>
          <w:i/>
          <w:iCs/>
          <w:color w:val="00B0F0"/>
        </w:rPr>
        <w:br/>
        <w:t>S3 Intelligent Tiering and right-sized compute clusters f</w:t>
      </w:r>
      <w:r w:rsidRPr="0052200B">
        <w:rPr>
          <w:i/>
          <w:iCs/>
          <w:color w:val="00B0F0"/>
        </w:rPr>
        <w:t>or ETL. Athena used for serverless querying.</w:t>
      </w:r>
    </w:p>
    <w:p w14:paraId="75942505" w14:textId="77777777" w:rsidR="004C3865" w:rsidRPr="0052200B" w:rsidRDefault="0052200B" w:rsidP="0052200B">
      <w:pPr>
        <w:pStyle w:val="Heading3"/>
        <w:spacing w:before="0"/>
        <w:rPr>
          <w:i/>
          <w:iCs/>
          <w:color w:val="00B0F0"/>
        </w:rPr>
      </w:pPr>
      <w:r w:rsidRPr="0052200B">
        <w:rPr>
          <w:i/>
          <w:iCs/>
          <w:color w:val="00B0F0"/>
        </w:rPr>
        <w:t>Outcomes:</w:t>
      </w:r>
    </w:p>
    <w:p w14:paraId="2EC42C96" w14:textId="0FE1785C" w:rsidR="004C3865" w:rsidRPr="0052200B" w:rsidRDefault="0052200B" w:rsidP="0052200B">
      <w:pPr>
        <w:spacing w:after="0"/>
        <w:rPr>
          <w:i/>
          <w:iCs/>
          <w:color w:val="00B0F0"/>
        </w:rPr>
      </w:pPr>
      <w:r w:rsidRPr="0052200B">
        <w:rPr>
          <w:i/>
          <w:iCs/>
          <w:color w:val="00B0F0"/>
        </w:rPr>
        <w:t>- Achieved centralized governance without data silos.</w:t>
      </w:r>
      <w:r w:rsidRPr="0052200B">
        <w:rPr>
          <w:i/>
          <w:iCs/>
          <w:color w:val="00B0F0"/>
        </w:rPr>
        <w:br/>
        <w:t>- Met GDPR and CCPA compliance.</w:t>
      </w:r>
      <w:r w:rsidRPr="0052200B">
        <w:rPr>
          <w:i/>
          <w:iCs/>
          <w:color w:val="00B0F0"/>
        </w:rPr>
        <w:br/>
        <w:t>- Reduced storage costs by 40% using lifecycle policies and intelligent tiering.</w:t>
      </w:r>
      <w:r w:rsidRPr="0052200B">
        <w:rPr>
          <w:i/>
          <w:iCs/>
          <w:color w:val="00B0F0"/>
        </w:rPr>
        <w:br/>
        <w:t>- Enabled secure data sharing acro</w:t>
      </w:r>
      <w:r w:rsidRPr="0052200B">
        <w:rPr>
          <w:i/>
          <w:iCs/>
          <w:color w:val="00B0F0"/>
        </w:rPr>
        <w:t>ss business units without duplicating data.</w:t>
      </w:r>
    </w:p>
    <w:sectPr w:rsidR="004C3865" w:rsidRPr="0052200B" w:rsidSect="0052200B">
      <w:pgSz w:w="12240" w:h="15840"/>
      <w:pgMar w:top="630" w:right="81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865"/>
    <w:rsid w:val="005220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6A1D5"/>
  <w14:defaultImageDpi w14:val="300"/>
  <w15:docId w15:val="{CA97BAC4-DA4D-4865-8A6D-A58C98B8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952</Words>
  <Characters>5429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Dubey, Priya</cp:lastModifiedBy>
  <cp:revision>2</cp:revision>
  <dcterms:created xsi:type="dcterms:W3CDTF">2025-05-01T21:53:00Z</dcterms:created>
  <dcterms:modified xsi:type="dcterms:W3CDTF">2025-05-01T21:53:00Z</dcterms:modified>
  <cp:category/>
</cp:coreProperties>
</file>