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68734" w14:textId="3E32F206" w:rsidR="00477B2C" w:rsidRDefault="00477B2C" w:rsidP="00477B2C">
      <w:pPr>
        <w:pStyle w:val="Heading3"/>
        <w:ind w:left="90" w:right="-720"/>
        <w:jc w:val="center"/>
        <w:rPr>
          <w:rFonts w:eastAsia="Times New Roman"/>
          <w:b/>
          <w:bCs/>
          <w:sz w:val="32"/>
          <w:szCs w:val="32"/>
        </w:rPr>
      </w:pPr>
      <w:r w:rsidRPr="00477B2C">
        <w:rPr>
          <w:rFonts w:eastAsia="Times New Roman"/>
          <w:b/>
          <w:bCs/>
          <w:sz w:val="32"/>
          <w:szCs w:val="32"/>
          <w:highlight w:val="yellow"/>
        </w:rPr>
        <w:t>Storage &amp; Lakehouse Architecture — Deep Dive</w:t>
      </w:r>
    </w:p>
    <w:p w14:paraId="437BAEF7" w14:textId="77777777" w:rsidR="00477B2C" w:rsidRPr="00477B2C" w:rsidRDefault="00477B2C" w:rsidP="00477B2C"/>
    <w:p w14:paraId="2C26D989" w14:textId="184F8A76" w:rsidR="00477B2C" w:rsidRPr="00477B2C" w:rsidRDefault="00477B2C" w:rsidP="00477B2C">
      <w:pPr>
        <w:pStyle w:val="Heading5"/>
        <w:rPr>
          <w:rFonts w:eastAsia="Times New Roman"/>
          <w:b/>
          <w:bCs/>
        </w:rPr>
      </w:pPr>
      <w:r w:rsidRPr="00477B2C">
        <w:rPr>
          <w:rFonts w:eastAsia="Times New Roman"/>
          <w:b/>
          <w:bCs/>
          <w:sz w:val="28"/>
          <w:szCs w:val="28"/>
        </w:rPr>
        <w:t>1. Lakehouse Architecture (S3, Lake Formation, Glue Catalog)</w:t>
      </w:r>
    </w:p>
    <w:p w14:paraId="69742F43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Explanation:</w:t>
      </w:r>
      <w:r w:rsidRPr="00477B2C">
        <w:rPr>
          <w:rFonts w:eastAsia="Times New Roman" w:cstheme="minorHAnsi"/>
        </w:rPr>
        <w:br/>
        <w:t>Lakehouse architecture merges the best features of data lakes and data warehouses. It allows businesses to store structured, semi-structured, and unstructured data at scale, while also supporting ACID transactions, schema enforcement, and governance similar to traditional warehouses.</w:t>
      </w:r>
    </w:p>
    <w:p w14:paraId="29461D05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Key Components:</w:t>
      </w:r>
    </w:p>
    <w:p w14:paraId="01D41014" w14:textId="77777777" w:rsidR="00477B2C" w:rsidRPr="00477B2C" w:rsidRDefault="00477B2C" w:rsidP="00477B2C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Amazon S3:</w:t>
      </w:r>
      <w:r w:rsidRPr="00477B2C">
        <w:rPr>
          <w:rFonts w:eastAsia="Times New Roman" w:cstheme="minorHAnsi"/>
        </w:rPr>
        <w:t xml:space="preserve"> Acts as the foundation for the storage layer where raw, cleaned, and curated datasets reside. It provides scalable, highly durable, and cost-effective storage.</w:t>
      </w:r>
    </w:p>
    <w:p w14:paraId="3F7978C7" w14:textId="77777777" w:rsidR="00477B2C" w:rsidRPr="00477B2C" w:rsidRDefault="00477B2C" w:rsidP="00477B2C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AWS Lake Formation:</w:t>
      </w:r>
      <w:r w:rsidRPr="00477B2C">
        <w:rPr>
          <w:rFonts w:eastAsia="Times New Roman" w:cstheme="minorHAnsi"/>
        </w:rPr>
        <w:t xml:space="preserve"> Simplifies data lake setup, securing access at column, row, or table level, and managing governed tables.</w:t>
      </w:r>
    </w:p>
    <w:p w14:paraId="321B35E6" w14:textId="77777777" w:rsidR="00477B2C" w:rsidRPr="00477B2C" w:rsidRDefault="00477B2C" w:rsidP="00477B2C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AWS Glue Catalog:</w:t>
      </w:r>
      <w:r w:rsidRPr="00477B2C">
        <w:rPr>
          <w:rFonts w:eastAsia="Times New Roman" w:cstheme="minorHAnsi"/>
        </w:rPr>
        <w:t xml:space="preserve"> A unified metadata repository that defines table structures, formats, locations, and access permissions across services like Athena, Redshift, and EMR.</w:t>
      </w:r>
    </w:p>
    <w:p w14:paraId="58EF8D99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Best Practices:</w:t>
      </w:r>
    </w:p>
    <w:p w14:paraId="791806A3" w14:textId="77777777" w:rsidR="00477B2C" w:rsidRPr="00477B2C" w:rsidRDefault="00477B2C" w:rsidP="00477B2C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Organize S3 data into "Bronze" (raw), "Silver" (cleaned), and "Gold" (curated) zones for clear data lineage.</w:t>
      </w:r>
    </w:p>
    <w:p w14:paraId="29C3962D" w14:textId="77777777" w:rsidR="00477B2C" w:rsidRPr="00477B2C" w:rsidRDefault="00477B2C" w:rsidP="00477B2C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Enable versioning and lifecycle policies on S3 buckets.</w:t>
      </w:r>
    </w:p>
    <w:p w14:paraId="4F64F2AC" w14:textId="77777777" w:rsidR="00477B2C" w:rsidRPr="00477B2C" w:rsidRDefault="00477B2C" w:rsidP="00477B2C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Use Glue Crawlers to automatically discover new datasets and update the catalog.</w:t>
      </w:r>
    </w:p>
    <w:p w14:paraId="1D045864" w14:textId="77587A0F" w:rsidR="00477B2C" w:rsidRPr="00477B2C" w:rsidRDefault="00477B2C" w:rsidP="00477B2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Real-World Example:</w:t>
      </w:r>
      <w:r w:rsidRPr="00477B2C">
        <w:rPr>
          <w:rFonts w:eastAsia="Times New Roman" w:cstheme="minorHAnsi"/>
        </w:rPr>
        <w:br/>
        <w:t>Netflix’s architecture leverages S3-based data lakes paired with a unified catalog layer to power real-time analytics, experimentation, and AI model training across billions of records daily.</w:t>
      </w:r>
    </w:p>
    <w:p w14:paraId="4ABFAA80" w14:textId="5285F584" w:rsidR="00477B2C" w:rsidRPr="00477B2C" w:rsidRDefault="00477B2C" w:rsidP="00477B2C">
      <w:pPr>
        <w:pStyle w:val="Heading5"/>
        <w:rPr>
          <w:rFonts w:eastAsia="Times New Roman"/>
          <w:b/>
          <w:bCs/>
          <w:sz w:val="28"/>
          <w:szCs w:val="28"/>
        </w:rPr>
      </w:pPr>
      <w:r w:rsidRPr="00477B2C">
        <w:rPr>
          <w:rFonts w:eastAsia="Times New Roman"/>
          <w:b/>
          <w:bCs/>
          <w:sz w:val="28"/>
          <w:szCs w:val="28"/>
        </w:rPr>
        <w:t>2. Redshift Fundamentals + Serverless + Spectrum</w:t>
      </w:r>
    </w:p>
    <w:p w14:paraId="35FCD6DA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Explanation:</w:t>
      </w:r>
      <w:r w:rsidRPr="00477B2C">
        <w:rPr>
          <w:rFonts w:eastAsia="Times New Roman" w:cstheme="minorHAnsi"/>
        </w:rPr>
        <w:br/>
        <w:t xml:space="preserve">Amazon Redshift is AWS’s fully managed petabyte-scale data warehouse. It supports high-performance analytic queries across structured data. Redshift now has </w:t>
      </w:r>
      <w:r w:rsidRPr="00477B2C">
        <w:rPr>
          <w:rFonts w:eastAsia="Times New Roman" w:cstheme="minorHAnsi"/>
          <w:i/>
          <w:iCs/>
        </w:rPr>
        <w:t>Serverless</w:t>
      </w:r>
      <w:r w:rsidRPr="00477B2C">
        <w:rPr>
          <w:rFonts w:eastAsia="Times New Roman" w:cstheme="minorHAnsi"/>
        </w:rPr>
        <w:t xml:space="preserve"> mode and </w:t>
      </w:r>
      <w:r w:rsidRPr="00477B2C">
        <w:rPr>
          <w:rFonts w:eastAsia="Times New Roman" w:cstheme="minorHAnsi"/>
          <w:i/>
          <w:iCs/>
        </w:rPr>
        <w:t>Spectrum</w:t>
      </w:r>
      <w:r w:rsidRPr="00477B2C">
        <w:rPr>
          <w:rFonts w:eastAsia="Times New Roman" w:cstheme="minorHAnsi"/>
        </w:rPr>
        <w:t xml:space="preserve"> integration, extending its use cases.</w:t>
      </w:r>
    </w:p>
    <w:p w14:paraId="3FCB47AE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Key Components:</w:t>
      </w:r>
    </w:p>
    <w:p w14:paraId="7489B9EC" w14:textId="77777777" w:rsidR="00477B2C" w:rsidRPr="00477B2C" w:rsidRDefault="00477B2C" w:rsidP="00477B2C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Redshift (Provisioned Clusters):</w:t>
      </w:r>
      <w:r w:rsidRPr="00477B2C">
        <w:rPr>
          <w:rFonts w:eastAsia="Times New Roman" w:cstheme="minorHAnsi"/>
        </w:rPr>
        <w:t xml:space="preserve"> Traditional clusters sized based on compute/storage needs.</w:t>
      </w:r>
    </w:p>
    <w:p w14:paraId="62AE7929" w14:textId="77777777" w:rsidR="00477B2C" w:rsidRPr="00477B2C" w:rsidRDefault="00477B2C" w:rsidP="00477B2C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Redshift Serverless:</w:t>
      </w:r>
      <w:r w:rsidRPr="00477B2C">
        <w:rPr>
          <w:rFonts w:eastAsia="Times New Roman" w:cstheme="minorHAnsi"/>
        </w:rPr>
        <w:t xml:space="preserve"> No cluster management. It automatically provisions and scales based on query load, billed per second.</w:t>
      </w:r>
    </w:p>
    <w:p w14:paraId="5A6AFF6C" w14:textId="77777777" w:rsidR="00477B2C" w:rsidRPr="00477B2C" w:rsidRDefault="00477B2C" w:rsidP="00477B2C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Redshift Spectrum:</w:t>
      </w:r>
      <w:r w:rsidRPr="00477B2C">
        <w:rPr>
          <w:rFonts w:eastAsia="Times New Roman" w:cstheme="minorHAnsi"/>
        </w:rPr>
        <w:t xml:space="preserve"> Allows querying S3 data directly without loading into Redshift tables.</w:t>
      </w:r>
    </w:p>
    <w:p w14:paraId="55D5B0CB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Best Practices:</w:t>
      </w:r>
    </w:p>
    <w:p w14:paraId="01EC3E6E" w14:textId="77777777" w:rsidR="00477B2C" w:rsidRPr="00477B2C" w:rsidRDefault="00477B2C" w:rsidP="00477B2C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Use RA3 nodes to separate compute and storage.</w:t>
      </w:r>
    </w:p>
    <w:p w14:paraId="5F23BDE7" w14:textId="77777777" w:rsidR="00477B2C" w:rsidRPr="00477B2C" w:rsidRDefault="00477B2C" w:rsidP="00477B2C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Leverage materialized views for common, expensive query patterns.</w:t>
      </w:r>
    </w:p>
    <w:p w14:paraId="79392CBF" w14:textId="77777777" w:rsidR="00477B2C" w:rsidRPr="00477B2C" w:rsidRDefault="00477B2C" w:rsidP="00477B2C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For unpredictable workloads (spiky queries), consider Redshift Serverless.</w:t>
      </w:r>
    </w:p>
    <w:p w14:paraId="21768676" w14:textId="7364BC62" w:rsidR="00477B2C" w:rsidRDefault="00477B2C" w:rsidP="00477B2C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For infrequent S3 querying, prefer Redshift Spectrum to avoid full data loads.</w:t>
      </w:r>
    </w:p>
    <w:p w14:paraId="7A9C034B" w14:textId="77777777" w:rsidR="00477B2C" w:rsidRPr="00477B2C" w:rsidRDefault="00477B2C" w:rsidP="00477B2C">
      <w:pPr>
        <w:spacing w:after="0" w:line="240" w:lineRule="auto"/>
        <w:ind w:left="720"/>
        <w:rPr>
          <w:rFonts w:eastAsia="Times New Roman" w:cstheme="minorHAnsi"/>
        </w:rPr>
      </w:pPr>
    </w:p>
    <w:p w14:paraId="3BEE6C23" w14:textId="7DCE6E2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Real-World Example:</w:t>
      </w:r>
      <w:r w:rsidRPr="00477B2C">
        <w:rPr>
          <w:rFonts w:eastAsia="Times New Roman" w:cstheme="minorHAnsi"/>
        </w:rPr>
        <w:br/>
        <w:t>Financial services companies use Redshift Spectrum to query compliance logs stored in S3 (spanning 10+ years) while keeping active customer data in their main Redshift cluster for performance.</w:t>
      </w:r>
    </w:p>
    <w:p w14:paraId="44B74E43" w14:textId="10D0E121" w:rsidR="00477B2C" w:rsidRPr="00477B2C" w:rsidRDefault="00477B2C" w:rsidP="00477B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asciiTheme="majorHAnsi" w:eastAsia="Times New Roman" w:hAnsiTheme="majorHAnsi" w:cstheme="majorBidi"/>
          <w:b/>
          <w:bCs/>
          <w:color w:val="2F5496" w:themeColor="accent1" w:themeShade="BF"/>
          <w:sz w:val="28"/>
          <w:szCs w:val="28"/>
        </w:rPr>
        <w:t>3. A</w:t>
      </w:r>
      <w:r w:rsidRPr="00477B2C">
        <w:rPr>
          <w:rFonts w:asciiTheme="majorHAnsi" w:eastAsia="Times New Roman" w:hAnsiTheme="majorHAnsi" w:cstheme="majorBidi"/>
          <w:b/>
          <w:bCs/>
          <w:color w:val="2F5496" w:themeColor="accent1" w:themeShade="BF"/>
          <w:sz w:val="28"/>
          <w:szCs w:val="28"/>
        </w:rPr>
        <w:t>thena, Partitioning, Parquet/ORC</w:t>
      </w:r>
    </w:p>
    <w:p w14:paraId="4742281F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Explanation:</w:t>
      </w:r>
      <w:r w:rsidRPr="00477B2C">
        <w:rPr>
          <w:rFonts w:eastAsia="Times New Roman" w:cstheme="minorHAnsi"/>
        </w:rPr>
        <w:br/>
        <w:t>Athena is a serverless query service that enables users to run SQL queries directly against data in S3 without needing a database server. Partitioning and optimized storage formats like Parquet and ORC are essential for maximizing Athena’s performance and minimizing costs.</w:t>
      </w:r>
    </w:p>
    <w:p w14:paraId="500A078D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lastRenderedPageBreak/>
        <w:t>Key Components:</w:t>
      </w:r>
    </w:p>
    <w:p w14:paraId="2BD08158" w14:textId="77777777" w:rsidR="00477B2C" w:rsidRPr="00477B2C" w:rsidRDefault="00477B2C" w:rsidP="00477B2C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Amazon Athena:</w:t>
      </w:r>
      <w:r w:rsidRPr="00477B2C">
        <w:rPr>
          <w:rFonts w:eastAsia="Times New Roman" w:cstheme="minorHAnsi"/>
        </w:rPr>
        <w:t xml:space="preserve"> SQL engine built on Presto.</w:t>
      </w:r>
    </w:p>
    <w:p w14:paraId="78FECDA1" w14:textId="77777777" w:rsidR="00477B2C" w:rsidRPr="00477B2C" w:rsidRDefault="00477B2C" w:rsidP="00477B2C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Partitioning:</w:t>
      </w:r>
      <w:r w:rsidRPr="00477B2C">
        <w:rPr>
          <w:rFonts w:eastAsia="Times New Roman" w:cstheme="minorHAnsi"/>
        </w:rPr>
        <w:t xml:space="preserve"> Organizing data based on logical keys (e.g., year=2023/month=04) to prune unnecessary data during query.</w:t>
      </w:r>
    </w:p>
    <w:p w14:paraId="62239053" w14:textId="77777777" w:rsidR="00477B2C" w:rsidRPr="00477B2C" w:rsidRDefault="00477B2C" w:rsidP="00477B2C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Parquet/ORC Formats:</w:t>
      </w:r>
      <w:r w:rsidRPr="00477B2C">
        <w:rPr>
          <w:rFonts w:eastAsia="Times New Roman" w:cstheme="minorHAnsi"/>
        </w:rPr>
        <w:t xml:space="preserve"> Columnar storage formats that drastically reduce the amount of data scanned per query.</w:t>
      </w:r>
    </w:p>
    <w:p w14:paraId="09649D4B" w14:textId="77777777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Best Practices:</w:t>
      </w:r>
    </w:p>
    <w:p w14:paraId="73F2F141" w14:textId="77777777" w:rsidR="00477B2C" w:rsidRPr="00477B2C" w:rsidRDefault="00477B2C" w:rsidP="00477B2C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Always partition data by most common query filters (e.g., date, region).</w:t>
      </w:r>
    </w:p>
    <w:p w14:paraId="4A1E2E7E" w14:textId="77777777" w:rsidR="00477B2C" w:rsidRPr="00477B2C" w:rsidRDefault="00477B2C" w:rsidP="00477B2C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Use Glue Catalog to register tables and partition metadata.</w:t>
      </w:r>
    </w:p>
    <w:p w14:paraId="02EA7690" w14:textId="77777777" w:rsidR="00477B2C" w:rsidRPr="00477B2C" w:rsidRDefault="00477B2C" w:rsidP="00477B2C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Convert raw JSON/CSV data into Parquet or ORC for 3-5x performance boost and lower query costs.</w:t>
      </w:r>
    </w:p>
    <w:p w14:paraId="77D31D2B" w14:textId="77777777" w:rsidR="00477B2C" w:rsidRPr="00477B2C" w:rsidRDefault="00477B2C" w:rsidP="00477B2C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</w:rPr>
        <w:t>Apply partition projection if dynamic partition detection is needed.</w:t>
      </w:r>
    </w:p>
    <w:p w14:paraId="0F5BBE6C" w14:textId="4D1AF183" w:rsidR="00477B2C" w:rsidRPr="00477B2C" w:rsidRDefault="00477B2C" w:rsidP="00477B2C">
      <w:pPr>
        <w:spacing w:after="0" w:line="240" w:lineRule="auto"/>
        <w:rPr>
          <w:rFonts w:eastAsia="Times New Roman" w:cstheme="minorHAnsi"/>
        </w:rPr>
      </w:pPr>
      <w:r w:rsidRPr="00477B2C">
        <w:rPr>
          <w:rFonts w:eastAsia="Times New Roman" w:cstheme="minorHAnsi"/>
          <w:b/>
          <w:bCs/>
        </w:rPr>
        <w:t>Real-World Example:</w:t>
      </w:r>
      <w:r w:rsidRPr="00477B2C">
        <w:rPr>
          <w:rFonts w:eastAsia="Times New Roman" w:cstheme="minorHAnsi"/>
        </w:rPr>
        <w:br/>
        <w:t>Marketing analytics firms convert clickstream data into Parquet, partition it by day, and query billions of records using Athena with costs that are 70-80% lower than querying raw CSVs.</w:t>
      </w:r>
    </w:p>
    <w:p w14:paraId="4AD0DC2B" w14:textId="0F295B5B" w:rsidR="00477B2C" w:rsidRPr="00477B2C" w:rsidRDefault="00477B2C" w:rsidP="00477B2C">
      <w:pPr>
        <w:spacing w:before="100" w:beforeAutospacing="1" w:after="100" w:afterAutospacing="1" w:line="240" w:lineRule="auto"/>
        <w:ind w:right="-720"/>
        <w:rPr>
          <w:rFonts w:eastAsia="Times New Roman" w:cstheme="minorHAnsi"/>
          <w:i/>
          <w:iCs/>
          <w:color w:val="0070C0"/>
        </w:rPr>
      </w:pPr>
      <w:proofErr w:type="gramStart"/>
      <w:r>
        <w:rPr>
          <w:rFonts w:eastAsia="Times New Roman" w:cstheme="minorHAnsi"/>
          <w:i/>
          <w:iCs/>
          <w:color w:val="0070C0"/>
        </w:rPr>
        <w:t>FYI :</w:t>
      </w:r>
      <w:proofErr w:type="gramEnd"/>
      <w:r>
        <w:rPr>
          <w:rFonts w:eastAsia="Times New Roman" w:cstheme="minorHAnsi"/>
          <w:i/>
          <w:iCs/>
          <w:color w:val="0070C0"/>
        </w:rPr>
        <w:t xml:space="preserve"> </w:t>
      </w:r>
      <w:r w:rsidRPr="00477B2C">
        <w:rPr>
          <w:rFonts w:eastAsia="Times New Roman" w:cstheme="minorHAnsi"/>
          <w:i/>
          <w:iCs/>
          <w:color w:val="0070C0"/>
        </w:rPr>
        <w:t xml:space="preserve">Read </w:t>
      </w:r>
      <w:r>
        <w:rPr>
          <w:rFonts w:eastAsia="Times New Roman" w:cstheme="minorHAnsi"/>
          <w:i/>
          <w:iCs/>
          <w:color w:val="0070C0"/>
        </w:rPr>
        <w:t>“</w:t>
      </w:r>
      <w:r w:rsidRPr="00477B2C">
        <w:rPr>
          <w:rFonts w:eastAsia="Times New Roman" w:cstheme="minorHAnsi"/>
          <w:i/>
          <w:iCs/>
          <w:color w:val="0070C0"/>
        </w:rPr>
        <w:t>Well-Architected Analytics Lens</w:t>
      </w:r>
      <w:r>
        <w:rPr>
          <w:rFonts w:eastAsia="Times New Roman" w:cstheme="minorHAnsi"/>
          <w:i/>
          <w:iCs/>
          <w:color w:val="0070C0"/>
        </w:rPr>
        <w:t>”</w:t>
      </w:r>
      <w:r w:rsidRPr="00477B2C">
        <w:rPr>
          <w:rFonts w:eastAsia="Times New Roman" w:cstheme="minorHAnsi"/>
          <w:i/>
          <w:iCs/>
          <w:color w:val="0070C0"/>
        </w:rPr>
        <w:t xml:space="preserve"> Storage Best Practices</w:t>
      </w:r>
      <w:r>
        <w:rPr>
          <w:rFonts w:eastAsia="Times New Roman" w:cstheme="minorHAnsi"/>
          <w:i/>
          <w:iCs/>
          <w:color w:val="0070C0"/>
        </w:rPr>
        <w:t xml:space="preserve"> in AWS Docs</w:t>
      </w:r>
    </w:p>
    <w:sectPr w:rsidR="00477B2C" w:rsidRPr="00477B2C" w:rsidSect="00477B2C">
      <w:pgSz w:w="12240" w:h="15840"/>
      <w:pgMar w:top="630" w:right="1260" w:bottom="9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9181E"/>
    <w:multiLevelType w:val="multilevel"/>
    <w:tmpl w:val="F79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17270"/>
    <w:multiLevelType w:val="multilevel"/>
    <w:tmpl w:val="0CC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591C"/>
    <w:multiLevelType w:val="multilevel"/>
    <w:tmpl w:val="C60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967B1"/>
    <w:multiLevelType w:val="multilevel"/>
    <w:tmpl w:val="7FE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51255"/>
    <w:multiLevelType w:val="multilevel"/>
    <w:tmpl w:val="030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330CF"/>
    <w:multiLevelType w:val="multilevel"/>
    <w:tmpl w:val="85E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2C"/>
    <w:rsid w:val="001A40FC"/>
    <w:rsid w:val="00477B2C"/>
    <w:rsid w:val="00514D9E"/>
    <w:rsid w:val="00A7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A03A"/>
  <w15:chartTrackingRefBased/>
  <w15:docId w15:val="{DE2995E8-F77A-454B-8E50-F9FD501A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B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7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7B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7B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7B2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77B2C"/>
    <w:rPr>
      <w:b/>
      <w:bCs/>
    </w:rPr>
  </w:style>
  <w:style w:type="character" w:styleId="Emphasis">
    <w:name w:val="Emphasis"/>
    <w:basedOn w:val="DefaultParagraphFont"/>
    <w:uiPriority w:val="20"/>
    <w:qFormat/>
    <w:rsid w:val="00477B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7B2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7B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77B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7B2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2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Dubey, Priya</dc:creator>
  <cp:keywords/>
  <dc:description/>
  <cp:lastModifiedBy>Dubey, Priya</cp:lastModifiedBy>
  <cp:revision>1</cp:revision>
  <dcterms:created xsi:type="dcterms:W3CDTF">2025-05-01T20:45:00Z</dcterms:created>
  <dcterms:modified xsi:type="dcterms:W3CDTF">2025-05-01T20:54:00Z</dcterms:modified>
</cp:coreProperties>
</file>