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State</w:t>
            </w:r>
          </w:p>
        </w:tc>
        <w:tc>
          <w:p>
            <w:pPr>
              <w:pStyle w:val="Compact"/>
              <w:jc w:val="right"/>
            </w:pPr>
            <w:r>
              <w:t xml:space="preserve">Alcohol.Impaired.Driving.Deaths</w:t>
            </w:r>
          </w:p>
        </w:tc>
      </w:tr>
      <w:tr>
        <w:tc>
          <w:p>
            <w:pPr>
              <w:pStyle w:val="Compact"/>
              <w:jc w:val="left"/>
            </w:pPr>
            <w:r>
              <w:t xml:space="preserve">Min.</w:t>
            </w:r>
          </w:p>
        </w:tc>
        <w:tc>
          <w:p>
            <w:pPr>
              <w:pStyle w:val="Compact"/>
              <w:jc w:val="right"/>
            </w:pPr>
            <w:r>
              <w:t xml:space="preserve">6.0000</w:t>
            </w:r>
          </w:p>
        </w:tc>
        <w:tc>
          <w:p>
            <w:pPr>
              <w:pStyle w:val="Compact"/>
              <w:jc w:val="right"/>
            </w:pPr>
            <w:r>
              <w:t xml:space="preserve">45.0000</w:t>
            </w:r>
          </w:p>
        </w:tc>
      </w:tr>
      <w:tr>
        <w:tc>
          <w:p>
            <w:pPr>
              <w:pStyle w:val="Compact"/>
              <w:jc w:val="left"/>
            </w:pPr>
            <w:r>
              <w:t xml:space="preserve">1st Qu.</w:t>
            </w:r>
          </w:p>
        </w:tc>
        <w:tc>
          <w:p>
            <w:pPr>
              <w:pStyle w:val="Compact"/>
              <w:jc w:val="right"/>
            </w:pPr>
            <w:r>
              <w:t xml:space="preserve">154.0000</w:t>
            </w:r>
          </w:p>
        </w:tc>
        <w:tc>
          <w:p>
            <w:pPr>
              <w:pStyle w:val="Compact"/>
              <w:jc w:val="right"/>
            </w:pPr>
            <w:r>
              <w:t xml:space="preserve">54.7500</w:t>
            </w:r>
          </w:p>
        </w:tc>
      </w:tr>
      <w:tr>
        <w:tc>
          <w:p>
            <w:pPr>
              <w:pStyle w:val="Compact"/>
              <w:jc w:val="left"/>
            </w:pPr>
            <w:r>
              <w:t xml:space="preserve">Median</w:t>
            </w:r>
          </w:p>
        </w:tc>
        <w:tc>
          <w:p>
            <w:pPr>
              <w:pStyle w:val="Compact"/>
              <w:jc w:val="right"/>
            </w:pPr>
            <w:r>
              <w:t xml:space="preserve">165.0000</w:t>
            </w:r>
          </w:p>
        </w:tc>
        <w:tc>
          <w:p>
            <w:pPr>
              <w:pStyle w:val="Compact"/>
              <w:jc w:val="right"/>
            </w:pPr>
            <w:r>
              <w:t xml:space="preserve">73.0000</w:t>
            </w:r>
          </w:p>
        </w:tc>
      </w:tr>
      <w:tr>
        <w:tc>
          <w:p>
            <w:pPr>
              <w:pStyle w:val="Compact"/>
              <w:jc w:val="left"/>
            </w:pPr>
            <w:r>
              <w:t xml:space="preserve">Mean</w:t>
            </w:r>
          </w:p>
        </w:tc>
        <w:tc>
          <w:p>
            <w:pPr>
              <w:pStyle w:val="Compact"/>
              <w:jc w:val="right"/>
            </w:pPr>
            <w:r>
              <w:t xml:space="preserve">151.6154</w:t>
            </w:r>
          </w:p>
        </w:tc>
        <w:tc>
          <w:p>
            <w:pPr>
              <w:pStyle w:val="Compact"/>
              <w:jc w:val="right"/>
            </w:pPr>
            <w:r>
              <w:t xml:space="preserve">647.9167</w:t>
            </w:r>
          </w:p>
        </w:tc>
      </w:tr>
      <w:tr>
        <w:tc>
          <w:p>
            <w:pPr>
              <w:pStyle w:val="Compact"/>
              <w:jc w:val="left"/>
            </w:pPr>
            <w:r>
              <w:t xml:space="preserve">3rd Qu.</w:t>
            </w:r>
          </w:p>
        </w:tc>
        <w:tc>
          <w:p>
            <w:pPr>
              <w:pStyle w:val="Compact"/>
              <w:jc w:val="right"/>
            </w:pPr>
            <w:r>
              <w:t xml:space="preserve">175.0000</w:t>
            </w:r>
          </w:p>
        </w:tc>
        <w:tc>
          <w:p>
            <w:pPr>
              <w:pStyle w:val="Compact"/>
              <w:jc w:val="right"/>
            </w:pPr>
            <w:r>
              <w:t xml:space="preserve">90.0000</w:t>
            </w:r>
          </w:p>
        </w:tc>
      </w:tr>
      <w:tr>
        <w:tc>
          <w:p>
            <w:pPr>
              <w:pStyle w:val="Compact"/>
              <w:jc w:val="left"/>
            </w:pPr>
            <w:r>
              <w:t xml:space="preserve">Max.</w:t>
            </w:r>
          </w:p>
        </w:tc>
        <w:tc>
          <w:p>
            <w:pPr>
              <w:pStyle w:val="Compact"/>
              <w:jc w:val="right"/>
            </w:pPr>
            <w:r>
              <w:t xml:space="preserve">192.0000</w:t>
            </w:r>
          </w:p>
        </w:tc>
        <w:tc>
          <w:p>
            <w:pPr>
              <w:pStyle w:val="Compact"/>
              <w:jc w:val="right"/>
            </w:pPr>
            <w:r>
              <w:t xml:space="preserve">7000.0000</w:t>
            </w:r>
          </w:p>
        </w:tc>
      </w:tr>
      <w:tr>
        <w:tc>
          <w:p>
            <w:pPr>
              <w:pStyle w:val="Compact"/>
              <w:jc w:val="left"/>
            </w:pPr>
            <w:r>
              <w:t xml:space="preserve">NA’s</w:t>
            </w:r>
          </w:p>
        </w:tc>
        <w:tc>
          <w:p>
            <w:pPr>
              <w:pStyle w:val="Compact"/>
              <w:jc w:val="right"/>
            </w:pPr>
            <w:r>
              <w:t xml:space="preserve">6.0000</w:t>
            </w:r>
          </w:p>
        </w:tc>
        <w:tc>
          <w:p>
            <w:pPr>
              <w:pStyle w:val="Compact"/>
              <w:jc w:val="right"/>
            </w:pPr>
            <w:r>
              <w:t xml:space="preserve">1.0000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4780167"/>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4780167"/>
                    </a:xfrm>
                    <a:prstGeom prst="rect">
                      <a:avLst/>
                    </a:prstGeom>
                    <a:noFill/>
                    <a:ln w="9525">
                      <a:noFill/>
                      <a:headEnd/>
                      <a:tailEnd/>
                    </a:ln>
                  </pic:spPr>
                </pic:pic>
              </a:graphicData>
            </a:graphic>
          </wp:inline>
        </w:drawing>
      </w:r>
    </w:p>
    <w:p>
      <w:pPr>
        <w:pStyle w:val="ImageCaption"/>
      </w:pPr>
      <w:r>
        <w:t xml:space="preserve">Figure 3.1: Analysis figure.</w:t>
      </w:r>
    </w:p>
    <w:bookmarkEnd w:id="28"/>
    <w:bookmarkStart w:id="29"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846.158809</w:t>
            </w:r>
          </w:p>
        </w:tc>
        <w:tc>
          <w:p>
            <w:pPr>
              <w:pStyle w:val="Compact"/>
              <w:jc w:val="right"/>
            </w:pPr>
            <w:r>
              <w:t xml:space="preserve">2059.35105</w:t>
            </w:r>
          </w:p>
        </w:tc>
        <w:tc>
          <w:p>
            <w:pPr>
              <w:pStyle w:val="Compact"/>
              <w:jc w:val="right"/>
            </w:pPr>
            <w:r>
              <w:t xml:space="preserve">0.4108861</w:t>
            </w:r>
          </w:p>
        </w:tc>
        <w:tc>
          <w:p>
            <w:pPr>
              <w:pStyle w:val="Compact"/>
              <w:jc w:val="right"/>
            </w:pPr>
            <w:r>
              <w:t xml:space="preserve">0.6898223</w:t>
            </w:r>
          </w:p>
        </w:tc>
      </w:tr>
      <w:tr>
        <w:tc>
          <w:p>
            <w:pPr>
              <w:pStyle w:val="Compact"/>
              <w:jc w:val="left"/>
            </w:pPr>
            <w:r>
              <w:t xml:space="preserve">State</w:t>
            </w:r>
          </w:p>
        </w:tc>
        <w:tc>
          <w:p>
            <w:pPr>
              <w:pStyle w:val="Compact"/>
              <w:jc w:val="right"/>
            </w:pPr>
            <w:r>
              <w:t xml:space="preserve">-1.317224</w:t>
            </w:r>
          </w:p>
        </w:tc>
        <w:tc>
          <w:p>
            <w:pPr>
              <w:pStyle w:val="Compact"/>
              <w:jc w:val="right"/>
            </w:pPr>
            <w:r>
              <w:t xml:space="preserve">13.07883</w:t>
            </w:r>
          </w:p>
        </w:tc>
        <w:tc>
          <w:p>
            <w:pPr>
              <w:pStyle w:val="Compact"/>
              <w:jc w:val="right"/>
            </w:pPr>
            <w:r>
              <w:t xml:space="preserve">-0.1007142</w:t>
            </w:r>
          </w:p>
        </w:tc>
        <w:tc>
          <w:p>
            <w:pPr>
              <w:pStyle w:val="Compact"/>
              <w:jc w:val="right"/>
            </w:pPr>
            <w:r>
              <w:t xml:space="preserve">0.9217680</w:t>
            </w:r>
          </w:p>
        </w:tc>
      </w:tr>
    </w:tbl>
    <w:bookmarkEnd w:id="29"/>
    <w:bookmarkEnd w:id="30"/>
    <w:bookmarkStart w:id="35" w:name="discussion"/>
    <w:p>
      <w:pPr>
        <w:pStyle w:val="Heading1"/>
      </w:pPr>
      <w:r>
        <w:rPr>
          <w:rStyle w:val="SectionNumber"/>
        </w:rPr>
        <w:t xml:space="preserve">4</w:t>
      </w:r>
      <w:r>
        <w:tab/>
      </w:r>
      <w:r>
        <w:t xml:space="preserve">Discussion</w:t>
      </w:r>
    </w:p>
    <w:bookmarkStart w:id="31"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1"/>
    <w:bookmarkStart w:id="32"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2"/>
    <w:bookmarkStart w:id="34"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4"/>
    <w:bookmarkEnd w:id="35"/>
    <w:bookmarkStart w:id="39" w:name="references"/>
    <w:p>
      <w:pPr>
        <w:pStyle w:val="Heading1"/>
      </w:pPr>
      <w:r>
        <w:t xml:space="preserve">References</w:t>
      </w:r>
    </w:p>
    <w:bookmarkStart w:id="38" w:name="refs"/>
    <w:bookmarkStart w:id="37"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6">
        <w:r>
          <w:rPr>
            <w:rStyle w:val="Hyperlink"/>
          </w:rPr>
          <w:t xml:space="preserve">https://doi.org/10.1126/science.aaa6146</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2021-09-16T03:41:27Z</dcterms:created>
  <dcterms:modified xsi:type="dcterms:W3CDTF">2021-09-16T03:41:27Z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