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12CBE" w14:textId="77777777" w:rsidR="000E033A" w:rsidRPr="000E033A" w:rsidRDefault="000E033A" w:rsidP="000E033A">
      <w:pPr>
        <w:rPr>
          <w:b/>
          <w:bCs/>
        </w:rPr>
      </w:pPr>
      <w:r w:rsidRPr="000E033A">
        <w:rPr>
          <w:b/>
          <w:bCs/>
        </w:rPr>
        <w:t>Credit Risk Analytical Report: Identification, Assessment, and Strategic Recommendations</w:t>
      </w:r>
    </w:p>
    <w:p w14:paraId="62899DC5" w14:textId="77777777" w:rsidR="000E033A" w:rsidRDefault="000E033A" w:rsidP="000E033A"/>
    <w:p w14:paraId="4FB632D7" w14:textId="54AF4226" w:rsidR="000E033A" w:rsidRPr="000E033A" w:rsidRDefault="000E033A" w:rsidP="000E033A">
      <w:pPr>
        <w:rPr>
          <w:b/>
          <w:bCs/>
        </w:rPr>
      </w:pPr>
      <w:r w:rsidRPr="000E033A">
        <w:rPr>
          <w:b/>
          <w:bCs/>
        </w:rPr>
        <w:t>Introduction and Project Goal</w:t>
      </w:r>
    </w:p>
    <w:p w14:paraId="1BC92F6F" w14:textId="77777777" w:rsidR="000E033A" w:rsidRPr="000E033A" w:rsidRDefault="000E033A" w:rsidP="000E033A">
      <w:r w:rsidRPr="000E033A">
        <w:t xml:space="preserve">The purpose of my project was to conduct an in-depth analysis of the consumer credit portfolio, aimed at </w:t>
      </w:r>
      <w:r w:rsidRPr="000E033A">
        <w:rPr>
          <w:b/>
          <w:bCs/>
        </w:rPr>
        <w:t>identifying, quantifying, and visualizing key risk factors leading to Default</w:t>
      </w:r>
      <w:r w:rsidRPr="000E033A">
        <w:t xml:space="preserve">. I utilized both behavioral and demographic data to construct a </w:t>
      </w:r>
      <w:r w:rsidRPr="000E033A">
        <w:rPr>
          <w:b/>
          <w:bCs/>
        </w:rPr>
        <w:t>Credit Risk Matrix</w:t>
      </w:r>
      <w:r w:rsidRPr="000E033A">
        <w:t>. The objective of this study is to provide Management and the Risk Department with practical conclusions and concrete strategic recommendations to optimize risk management processes.</w:t>
      </w:r>
    </w:p>
    <w:p w14:paraId="102D7A30" w14:textId="77777777" w:rsidR="000E033A" w:rsidRPr="000E033A" w:rsidRDefault="000E033A" w:rsidP="000E033A">
      <w:pPr>
        <w:rPr>
          <w:b/>
          <w:bCs/>
        </w:rPr>
      </w:pPr>
      <w:r w:rsidRPr="000E033A">
        <w:rPr>
          <w:b/>
          <w:bCs/>
        </w:rPr>
        <w:t>Project Methodology</w:t>
      </w:r>
    </w:p>
    <w:p w14:paraId="3BB53424" w14:textId="77777777" w:rsidR="000E033A" w:rsidRPr="000E033A" w:rsidRDefault="000E033A" w:rsidP="000E033A">
      <w:r w:rsidRPr="000E033A">
        <w:t>In executing this project, I undertook the following crucial steps:</w:t>
      </w:r>
    </w:p>
    <w:p w14:paraId="319E2577" w14:textId="547672F8" w:rsidR="000E033A" w:rsidRPr="000E033A" w:rsidRDefault="000E033A" w:rsidP="000E033A">
      <w:pPr>
        <w:numPr>
          <w:ilvl w:val="0"/>
          <w:numId w:val="8"/>
        </w:numPr>
      </w:pPr>
      <w:r w:rsidRPr="000E033A">
        <w:rPr>
          <w:b/>
          <w:bCs/>
        </w:rPr>
        <w:t>Redefinition of the Target Variable (Default Status):</w:t>
      </w:r>
      <w:r w:rsidRPr="000E033A">
        <w:t xml:space="preserve"> Due to the nature of the available data, I defined the </w:t>
      </w:r>
      <w:r w:rsidRPr="000E033A">
        <w:rPr>
          <w:b/>
          <w:bCs/>
        </w:rPr>
        <w:t>true default status (TRUE_DEFAULT_STATUS)</w:t>
      </w:r>
      <w:r w:rsidRPr="000E033A">
        <w:t xml:space="preserve">. A client was classified as a defaulter if they reported an </w:t>
      </w:r>
      <w:r w:rsidRPr="000E033A">
        <w:rPr>
          <w:b/>
          <w:bCs/>
        </w:rPr>
        <w:t>arrear of 2 or more months</w:t>
      </w:r>
      <w:r w:rsidRPr="000E033A">
        <w:t xml:space="preserve"> in any of the recent payment history columns. This binary variable (1=Default, 0=</w:t>
      </w:r>
      <w:proofErr w:type="gramStart"/>
      <w:r w:rsidRPr="000E033A">
        <w:t>Non-Default</w:t>
      </w:r>
      <w:proofErr w:type="gramEnd"/>
      <w:r w:rsidRPr="000E033A">
        <w:t>) served as the foundation for all subsequent Default Rate calculations.</w:t>
      </w:r>
    </w:p>
    <w:p w14:paraId="1B101EA6" w14:textId="08AD902F" w:rsidR="000E033A" w:rsidRPr="000E033A" w:rsidRDefault="000E033A" w:rsidP="000E033A">
      <w:pPr>
        <w:numPr>
          <w:ilvl w:val="0"/>
          <w:numId w:val="8"/>
        </w:numPr>
      </w:pPr>
      <w:r w:rsidRPr="000E033A">
        <w:rPr>
          <w:b/>
          <w:bCs/>
        </w:rPr>
        <w:t>Feature Engineering and Grouping:</w:t>
      </w:r>
      <w:r w:rsidRPr="000E033A">
        <w:t xml:space="preserve"> I performed several </w:t>
      </w:r>
      <w:proofErr w:type="gramStart"/>
      <w:r w:rsidRPr="000E033A">
        <w:t>feature</w:t>
      </w:r>
      <w:proofErr w:type="gramEnd"/>
      <w:r w:rsidRPr="000E033A">
        <w:t xml:space="preserve"> engineering operations, creating aggregated indicators and discrete categorical groups</w:t>
      </w:r>
      <w:r>
        <w:t xml:space="preserve">. </w:t>
      </w:r>
      <w:r w:rsidRPr="000E033A">
        <w:t>This allowed me to measure the severity of problems and credit utilization effectively.</w:t>
      </w:r>
    </w:p>
    <w:p w14:paraId="547486AB" w14:textId="77777777" w:rsidR="000E033A" w:rsidRPr="000E033A" w:rsidRDefault="000E033A" w:rsidP="000E033A">
      <w:pPr>
        <w:numPr>
          <w:ilvl w:val="0"/>
          <w:numId w:val="8"/>
        </w:numPr>
      </w:pPr>
      <w:r w:rsidRPr="000E033A">
        <w:rPr>
          <w:b/>
          <w:bCs/>
        </w:rPr>
        <w:t>Default Rate Calculation:</w:t>
      </w:r>
      <w:r w:rsidRPr="000E033A">
        <w:t xml:space="preserve"> I calculated the </w:t>
      </w:r>
      <w:r w:rsidRPr="000E033A">
        <w:rPr>
          <w:b/>
          <w:bCs/>
        </w:rPr>
        <w:t>Default Rate (%)</w:t>
      </w:r>
      <w:r w:rsidRPr="000E033A">
        <w:t xml:space="preserve"> for every defined segment, which is the key metric for quantitative risk comparison.</w:t>
      </w:r>
    </w:p>
    <w:p w14:paraId="155F2916" w14:textId="77777777" w:rsidR="000E033A" w:rsidRPr="000E033A" w:rsidRDefault="000E033A" w:rsidP="000E033A">
      <w:pPr>
        <w:numPr>
          <w:ilvl w:val="0"/>
          <w:numId w:val="8"/>
        </w:numPr>
      </w:pPr>
      <w:r w:rsidRPr="000E033A">
        <w:rPr>
          <w:b/>
          <w:bCs/>
        </w:rPr>
        <w:t>Data Visualization:</w:t>
      </w:r>
      <w:r w:rsidRPr="000E033A">
        <w:t xml:space="preserve"> I deployed a set of interactive visualizations in Power BI (heatmaps, stacked charts) and ensured that all binary values were converted to clear, intuitive labels (e.g., "Defaulter" instead of "1").</w:t>
      </w:r>
    </w:p>
    <w:p w14:paraId="7EB7F818" w14:textId="77777777" w:rsidR="000E033A" w:rsidRPr="000E033A" w:rsidRDefault="000E033A" w:rsidP="000E033A">
      <w:r w:rsidRPr="000E033A">
        <w:pict w14:anchorId="5DBADED4">
          <v:rect id="_x0000_i1050" style="width:0;height:1.5pt" o:hralign="center" o:hrstd="t" o:hrnoshade="t" o:hr="t" fillcolor="gray" stroked="f"/>
        </w:pict>
      </w:r>
    </w:p>
    <w:p w14:paraId="43ECBF53" w14:textId="77777777" w:rsidR="000E033A" w:rsidRDefault="000E033A" w:rsidP="000E033A">
      <w:pPr>
        <w:rPr>
          <w:b/>
          <w:bCs/>
        </w:rPr>
      </w:pPr>
    </w:p>
    <w:p w14:paraId="5356DB5C" w14:textId="77777777" w:rsidR="000E033A" w:rsidRDefault="000E033A" w:rsidP="000E033A">
      <w:pPr>
        <w:rPr>
          <w:b/>
          <w:bCs/>
        </w:rPr>
      </w:pPr>
    </w:p>
    <w:p w14:paraId="5AF1105B" w14:textId="77777777" w:rsidR="000E033A" w:rsidRDefault="000E033A" w:rsidP="000E033A">
      <w:pPr>
        <w:rPr>
          <w:b/>
          <w:bCs/>
        </w:rPr>
      </w:pPr>
    </w:p>
    <w:p w14:paraId="35A47EB0" w14:textId="77777777" w:rsidR="000E033A" w:rsidRDefault="000E033A" w:rsidP="000E033A">
      <w:pPr>
        <w:rPr>
          <w:b/>
          <w:bCs/>
        </w:rPr>
      </w:pPr>
    </w:p>
    <w:p w14:paraId="5BEAC884" w14:textId="77777777" w:rsidR="000E033A" w:rsidRDefault="000E033A" w:rsidP="000E033A">
      <w:pPr>
        <w:rPr>
          <w:b/>
          <w:bCs/>
        </w:rPr>
      </w:pPr>
    </w:p>
    <w:p w14:paraId="0883070F" w14:textId="77777777" w:rsidR="000E033A" w:rsidRDefault="000E033A" w:rsidP="000E033A">
      <w:pPr>
        <w:rPr>
          <w:b/>
          <w:bCs/>
        </w:rPr>
      </w:pPr>
    </w:p>
    <w:p w14:paraId="72B5BF61" w14:textId="591B546F" w:rsidR="000E033A" w:rsidRPr="000E033A" w:rsidRDefault="000E033A" w:rsidP="000E033A">
      <w:pPr>
        <w:rPr>
          <w:b/>
          <w:bCs/>
        </w:rPr>
      </w:pPr>
      <w:r w:rsidRPr="000E033A">
        <w:rPr>
          <w:b/>
          <w:bCs/>
        </w:rPr>
        <w:lastRenderedPageBreak/>
        <w:t>Answers to Key Business Questions</w:t>
      </w:r>
    </w:p>
    <w:p w14:paraId="417BE672" w14:textId="77777777" w:rsidR="000E033A" w:rsidRPr="000E033A" w:rsidRDefault="000E033A" w:rsidP="000E033A">
      <w:r w:rsidRPr="000E033A">
        <w:t>My analysis provided concrete answers to strategic questions concerning risk management:</w:t>
      </w:r>
    </w:p>
    <w:p w14:paraId="49448725" w14:textId="77777777" w:rsidR="000E033A" w:rsidRPr="000E033A" w:rsidRDefault="000E033A" w:rsidP="000E033A">
      <w:pPr>
        <w:numPr>
          <w:ilvl w:val="0"/>
          <w:numId w:val="9"/>
        </w:numPr>
      </w:pPr>
      <w:r w:rsidRPr="000E033A">
        <w:rPr>
          <w:b/>
          <w:bCs/>
        </w:rPr>
        <w:t>Who is the most critical risk segment in our credit portfolio?</w:t>
      </w:r>
    </w:p>
    <w:p w14:paraId="65016736" w14:textId="77777777" w:rsidR="000E033A" w:rsidRPr="000E033A" w:rsidRDefault="000E033A" w:rsidP="000E033A">
      <w:pPr>
        <w:numPr>
          <w:ilvl w:val="1"/>
          <w:numId w:val="9"/>
        </w:numPr>
      </w:pPr>
      <w:r w:rsidRPr="000E033A">
        <w:rPr>
          <w:b/>
          <w:bCs/>
        </w:rPr>
        <w:t>Demographic Analysis:</w:t>
      </w:r>
      <w:r w:rsidRPr="000E033A">
        <w:t xml:space="preserve"> The largest absolute volume of Defaults is concentrated in the </w:t>
      </w:r>
      <w:r w:rsidRPr="000E033A">
        <w:rPr>
          <w:b/>
          <w:bCs/>
        </w:rPr>
        <w:t>"Early Career"</w:t>
      </w:r>
      <w:r w:rsidRPr="000E033A">
        <w:t xml:space="preserve"> and </w:t>
      </w:r>
      <w:r w:rsidRPr="000E033A">
        <w:rPr>
          <w:b/>
          <w:bCs/>
        </w:rPr>
        <w:t>"Established"</w:t>
      </w:r>
      <w:r w:rsidRPr="000E033A">
        <w:t xml:space="preserve"> groups, as they represent approximately 80% of the total portfolio size.</w:t>
      </w:r>
    </w:p>
    <w:p w14:paraId="01E17B7B" w14:textId="3A073A8F" w:rsidR="000E033A" w:rsidRPr="000E033A" w:rsidRDefault="000E033A" w:rsidP="000E033A">
      <w:pPr>
        <w:numPr>
          <w:ilvl w:val="1"/>
          <w:numId w:val="9"/>
        </w:numPr>
      </w:pPr>
      <w:r w:rsidRPr="000E033A">
        <w:rPr>
          <w:b/>
          <w:bCs/>
        </w:rPr>
        <w:t>Proportional Risk:</w:t>
      </w:r>
      <w:r w:rsidRPr="000E033A">
        <w:t xml:space="preserve"> Clients with lower education levels (</w:t>
      </w:r>
      <w:r w:rsidRPr="000E033A">
        <w:rPr>
          <w:b/>
          <w:bCs/>
        </w:rPr>
        <w:t>"High School"</w:t>
      </w:r>
      <w:r w:rsidRPr="000E033A">
        <w:t xml:space="preserve">, </w:t>
      </w:r>
      <w:r w:rsidRPr="000E033A">
        <w:rPr>
          <w:b/>
          <w:bCs/>
        </w:rPr>
        <w:t>"Others"</w:t>
      </w:r>
      <w:r w:rsidRPr="000E033A">
        <w:t xml:space="preserve">) exhibit a </w:t>
      </w:r>
      <w:r w:rsidRPr="000E033A">
        <w:rPr>
          <w:b/>
          <w:bCs/>
        </w:rPr>
        <w:t>disproportionately higher Default Rate</w:t>
      </w:r>
      <w:r w:rsidRPr="000E033A">
        <w:t xml:space="preserve">. This is supported by the fact that while clients with higher education dominate the portfolio, those with lower education have a greater proportion of </w:t>
      </w:r>
      <w:proofErr w:type="gramStart"/>
      <w:r w:rsidRPr="000E033A">
        <w:t>arrears</w:t>
      </w:r>
      <w:proofErr w:type="gramEnd"/>
      <w:r w:rsidRPr="000E033A">
        <w:t xml:space="preserve"> 2 months.</w:t>
      </w:r>
    </w:p>
    <w:p w14:paraId="424AD0A3" w14:textId="77777777" w:rsidR="000E033A" w:rsidRPr="000E033A" w:rsidRDefault="000E033A" w:rsidP="000E033A">
      <w:pPr>
        <w:numPr>
          <w:ilvl w:val="1"/>
          <w:numId w:val="9"/>
        </w:numPr>
      </w:pPr>
      <w:r w:rsidRPr="000E033A">
        <w:rPr>
          <w:b/>
          <w:bCs/>
        </w:rPr>
        <w:t>Credit Limit:</w:t>
      </w:r>
      <w:r w:rsidRPr="000E033A">
        <w:t xml:space="preserve"> I observe the highest volume risk in the </w:t>
      </w:r>
      <w:r w:rsidRPr="000E033A">
        <w:rPr>
          <w:b/>
          <w:bCs/>
        </w:rPr>
        <w:t>"Mid Limit"</w:t>
      </w:r>
      <w:r w:rsidRPr="000E033A">
        <w:t xml:space="preserve"> and </w:t>
      </w:r>
      <w:r w:rsidRPr="000E033A">
        <w:rPr>
          <w:b/>
          <w:bCs/>
        </w:rPr>
        <w:t>"High Limit"</w:t>
      </w:r>
      <w:r w:rsidRPr="000E033A">
        <w:t xml:space="preserve"> segments. Women constitute a larger part of the credit risk portfolio and require detailed monitoring. However, both Women and Men exhibit </w:t>
      </w:r>
      <w:r w:rsidRPr="000E033A">
        <w:rPr>
          <w:b/>
          <w:bCs/>
        </w:rPr>
        <w:t>very similar behavioral profiles</w:t>
      </w:r>
      <w:r w:rsidRPr="000E033A">
        <w:t xml:space="preserve"> regarding arrears.</w:t>
      </w:r>
    </w:p>
    <w:p w14:paraId="4B32C479" w14:textId="77777777" w:rsidR="000E033A" w:rsidRPr="000E033A" w:rsidRDefault="000E033A" w:rsidP="000E033A">
      <w:pPr>
        <w:numPr>
          <w:ilvl w:val="0"/>
          <w:numId w:val="9"/>
        </w:numPr>
      </w:pPr>
      <w:r w:rsidRPr="000E033A">
        <w:rPr>
          <w:b/>
          <w:bCs/>
        </w:rPr>
        <w:t>What behavioral patterns are the strongest indicators of future delinquency?</w:t>
      </w:r>
    </w:p>
    <w:p w14:paraId="75A83CD5" w14:textId="68EA36A0" w:rsidR="000E033A" w:rsidRPr="000E033A" w:rsidRDefault="000E033A" w:rsidP="000E033A">
      <w:pPr>
        <w:numPr>
          <w:ilvl w:val="1"/>
          <w:numId w:val="9"/>
        </w:numPr>
      </w:pPr>
      <w:r w:rsidRPr="000E033A">
        <w:rPr>
          <w:b/>
          <w:bCs/>
        </w:rPr>
        <w:t>Credit Utilization</w:t>
      </w:r>
      <w:r>
        <w:rPr>
          <w:b/>
          <w:bCs/>
        </w:rPr>
        <w:t xml:space="preserve">: </w:t>
      </w:r>
      <w:r w:rsidRPr="000E033A">
        <w:t xml:space="preserve">My findings show that the probability of Default </w:t>
      </w:r>
      <w:r w:rsidRPr="000E033A">
        <w:rPr>
          <w:b/>
          <w:bCs/>
        </w:rPr>
        <w:t>increases drastically</w:t>
      </w:r>
      <w:r w:rsidRPr="000E033A">
        <w:t xml:space="preserve"> when credit utilization </w:t>
      </w:r>
      <w:r w:rsidRPr="000E033A">
        <w:rPr>
          <w:b/>
          <w:bCs/>
        </w:rPr>
        <w:t>exceeds 50%</w:t>
      </w:r>
      <w:r w:rsidRPr="000E033A">
        <w:t>.</w:t>
      </w:r>
    </w:p>
    <w:p w14:paraId="5232A047" w14:textId="77777777" w:rsidR="000E033A" w:rsidRPr="000E033A" w:rsidRDefault="000E033A" w:rsidP="000E033A">
      <w:pPr>
        <w:numPr>
          <w:ilvl w:val="1"/>
          <w:numId w:val="9"/>
        </w:numPr>
      </w:pPr>
      <w:r w:rsidRPr="000E033A">
        <w:rPr>
          <w:b/>
          <w:bCs/>
        </w:rPr>
        <w:t>Arrears History:</w:t>
      </w:r>
      <w:r w:rsidRPr="000E033A">
        <w:t xml:space="preserve"> The risk of delinquency </w:t>
      </w:r>
      <w:r w:rsidRPr="000E033A">
        <w:rPr>
          <w:b/>
          <w:bCs/>
        </w:rPr>
        <w:t>spikes sharply after 2-3 months of arrears</w:t>
      </w:r>
      <w:r w:rsidRPr="000E033A">
        <w:t>.</w:t>
      </w:r>
    </w:p>
    <w:p w14:paraId="7B3BA905" w14:textId="77777777" w:rsidR="000E033A" w:rsidRPr="000E033A" w:rsidRDefault="000E033A" w:rsidP="000E033A">
      <w:pPr>
        <w:numPr>
          <w:ilvl w:val="1"/>
          <w:numId w:val="9"/>
        </w:numPr>
      </w:pPr>
      <w:r w:rsidRPr="000E033A">
        <w:rPr>
          <w:b/>
          <w:bCs/>
        </w:rPr>
        <w:t>Problem Severity:</w:t>
      </w:r>
      <w:r w:rsidRPr="000E033A">
        <w:t xml:space="preserve"> Nearly </w:t>
      </w:r>
      <w:r w:rsidRPr="000E033A">
        <w:rPr>
          <w:b/>
          <w:bCs/>
        </w:rPr>
        <w:t>100% of the delinquency (total loss volume)</w:t>
      </w:r>
      <w:r w:rsidRPr="000E033A">
        <w:t xml:space="preserve"> originates from the behavioral categories </w:t>
      </w:r>
      <w:r w:rsidRPr="000E033A">
        <w:rPr>
          <w:b/>
          <w:bCs/>
        </w:rPr>
        <w:t>"Risk"</w:t>
      </w:r>
      <w:r w:rsidRPr="000E033A">
        <w:t xml:space="preserve"> and </w:t>
      </w:r>
      <w:r w:rsidRPr="000E033A">
        <w:rPr>
          <w:b/>
          <w:bCs/>
        </w:rPr>
        <w:t>"Critical"</w:t>
      </w:r>
      <w:r w:rsidRPr="000E033A">
        <w:t>. The "Risk" segment accounts for the largest volume of clients requiring monitoring.</w:t>
      </w:r>
    </w:p>
    <w:p w14:paraId="3AD00DDE" w14:textId="77777777" w:rsidR="000E033A" w:rsidRPr="000E033A" w:rsidRDefault="000E033A" w:rsidP="000E033A">
      <w:pPr>
        <w:numPr>
          <w:ilvl w:val="1"/>
          <w:numId w:val="9"/>
        </w:numPr>
      </w:pPr>
      <w:r w:rsidRPr="000E033A">
        <w:rPr>
          <w:b/>
          <w:bCs/>
        </w:rPr>
        <w:t>Payment Patterns:</w:t>
      </w:r>
      <w:r w:rsidRPr="000E033A">
        <w:t xml:space="preserve"> </w:t>
      </w:r>
      <w:r w:rsidRPr="000E033A">
        <w:rPr>
          <w:b/>
          <w:bCs/>
        </w:rPr>
        <w:t>"Young Adult"</w:t>
      </w:r>
      <w:r w:rsidRPr="000E033A">
        <w:t xml:space="preserve"> clients show the </w:t>
      </w:r>
      <w:r w:rsidRPr="000E033A">
        <w:rPr>
          <w:b/>
          <w:bCs/>
        </w:rPr>
        <w:t>lowest share of exemplary payments</w:t>
      </w:r>
      <w:r w:rsidRPr="000E033A">
        <w:t>, suggesting lower behavioral stability.</w:t>
      </w:r>
    </w:p>
    <w:p w14:paraId="5AB0CA99" w14:textId="48F5A303" w:rsidR="000E033A" w:rsidRPr="000E033A" w:rsidRDefault="000E033A" w:rsidP="000E033A">
      <w:pPr>
        <w:numPr>
          <w:ilvl w:val="1"/>
          <w:numId w:val="9"/>
        </w:numPr>
      </w:pPr>
      <w:r w:rsidRPr="000E033A">
        <w:rPr>
          <w:b/>
          <w:bCs/>
        </w:rPr>
        <w:t>Impact of Automatic Payment:</w:t>
      </w:r>
      <w:r w:rsidRPr="000E033A">
        <w:t xml:space="preserve"> An active </w:t>
      </w:r>
      <w:r w:rsidRPr="000E033A">
        <w:rPr>
          <w:b/>
          <w:bCs/>
        </w:rPr>
        <w:t>"Auto-Payment (Yes)" drastically reduces the share of 1-month arrears</w:t>
      </w:r>
      <w:r w:rsidRPr="000E033A">
        <w:t xml:space="preserve">. However, the presence of </w:t>
      </w:r>
      <w:r w:rsidRPr="000E033A">
        <w:rPr>
          <w:b/>
          <w:bCs/>
        </w:rPr>
        <w:t xml:space="preserve">deep risk </w:t>
      </w:r>
      <w:r>
        <w:rPr>
          <w:b/>
          <w:bCs/>
        </w:rPr>
        <w:t xml:space="preserve">2 months </w:t>
      </w:r>
      <w:r w:rsidRPr="000E033A">
        <w:t>is still evident, meaning auto-payment does not solve underlying financial difficulties, only issues with timeliness.</w:t>
      </w:r>
    </w:p>
    <w:p w14:paraId="4B593E53" w14:textId="77777777" w:rsidR="000E033A" w:rsidRPr="000E033A" w:rsidRDefault="000E033A" w:rsidP="000E033A">
      <w:r w:rsidRPr="000E033A">
        <w:pict w14:anchorId="650356E9">
          <v:rect id="_x0000_i1051" style="width:0;height:1.5pt" o:hralign="center" o:hrstd="t" o:hrnoshade="t" o:hr="t" fillcolor="gray" stroked="f"/>
        </w:pict>
      </w:r>
    </w:p>
    <w:p w14:paraId="39B8E1D3" w14:textId="77777777" w:rsidR="000E033A" w:rsidRPr="000E033A" w:rsidRDefault="000E033A" w:rsidP="000E033A">
      <w:pPr>
        <w:rPr>
          <w:b/>
          <w:bCs/>
        </w:rPr>
      </w:pPr>
      <w:r w:rsidRPr="000E033A">
        <w:rPr>
          <w:b/>
          <w:bCs/>
        </w:rPr>
        <w:t>Proposed Business Decisions and Strategic Recommendations</w:t>
      </w:r>
    </w:p>
    <w:p w14:paraId="04BC362B" w14:textId="77777777" w:rsidR="000E033A" w:rsidRPr="000E033A" w:rsidRDefault="000E033A" w:rsidP="000E033A">
      <w:r w:rsidRPr="000E033A">
        <w:t>Based on my analysis, I propose the following immediate strategic actions:</w:t>
      </w:r>
    </w:p>
    <w:p w14:paraId="4376D348" w14:textId="1D0EDAB1" w:rsidR="000E033A" w:rsidRPr="000E033A" w:rsidRDefault="000E033A" w:rsidP="000E033A">
      <w:pPr>
        <w:numPr>
          <w:ilvl w:val="0"/>
          <w:numId w:val="10"/>
        </w:numPr>
      </w:pPr>
      <w:r w:rsidRPr="000E033A">
        <w:rPr>
          <w:b/>
          <w:bCs/>
        </w:rPr>
        <w:lastRenderedPageBreak/>
        <w:t xml:space="preserve">Implement a Proactive </w:t>
      </w:r>
      <w:r>
        <w:rPr>
          <w:b/>
          <w:bCs/>
        </w:rPr>
        <w:t xml:space="preserve">60% </w:t>
      </w:r>
      <w:r w:rsidRPr="000E033A">
        <w:rPr>
          <w:b/>
          <w:bCs/>
        </w:rPr>
        <w:t>Utilization Alert System:</w:t>
      </w:r>
      <w:r w:rsidRPr="000E033A">
        <w:t xml:space="preserve"> I recommend implementing automated alerts (SMS, email) for clients whose </w:t>
      </w:r>
      <w:r w:rsidRPr="000E033A">
        <w:rPr>
          <w:b/>
          <w:bCs/>
        </w:rPr>
        <w:t>average credit utilization exceeds 60%</w:t>
      </w:r>
      <w:r w:rsidRPr="000E033A">
        <w:t>. This is a critical threshold indicating financial stress.</w:t>
      </w:r>
    </w:p>
    <w:p w14:paraId="40944BD2" w14:textId="77777777" w:rsidR="000E033A" w:rsidRPr="000E033A" w:rsidRDefault="000E033A" w:rsidP="000E033A">
      <w:pPr>
        <w:numPr>
          <w:ilvl w:val="0"/>
          <w:numId w:val="10"/>
        </w:numPr>
      </w:pPr>
      <w:r w:rsidRPr="000E033A">
        <w:rPr>
          <w:b/>
          <w:bCs/>
        </w:rPr>
        <w:t>Prioritize Collections for "Risk" and "Critical" Segments:</w:t>
      </w:r>
      <w:r w:rsidRPr="000E033A">
        <w:t xml:space="preserve"> I advise immediately escalating accounts in the </w:t>
      </w:r>
      <w:r w:rsidRPr="000E033A">
        <w:rPr>
          <w:b/>
          <w:bCs/>
        </w:rPr>
        <w:t>"Risk"</w:t>
      </w:r>
      <w:r w:rsidRPr="000E033A">
        <w:t xml:space="preserve"> and </w:t>
      </w:r>
      <w:r w:rsidRPr="000E033A">
        <w:rPr>
          <w:b/>
          <w:bCs/>
        </w:rPr>
        <w:t>"Critical"</w:t>
      </w:r>
      <w:r w:rsidRPr="000E033A">
        <w:t xml:space="preserve"> behavioral categories to the </w:t>
      </w:r>
      <w:r w:rsidRPr="000E033A">
        <w:rPr>
          <w:b/>
          <w:bCs/>
        </w:rPr>
        <w:t>highest collections priority</w:t>
      </w:r>
      <w:r w:rsidRPr="000E033A">
        <w:t>. These segments generate nearly the entire loss volume.</w:t>
      </w:r>
    </w:p>
    <w:p w14:paraId="142D88E4" w14:textId="77777777" w:rsidR="000E033A" w:rsidRPr="000E033A" w:rsidRDefault="000E033A" w:rsidP="000E033A">
      <w:pPr>
        <w:numPr>
          <w:ilvl w:val="0"/>
          <w:numId w:val="10"/>
        </w:numPr>
      </w:pPr>
      <w:r w:rsidRPr="000E033A">
        <w:rPr>
          <w:b/>
          <w:bCs/>
        </w:rPr>
        <w:t>Modify Lending Policy for High-Risk Groups:</w:t>
      </w:r>
      <w:r w:rsidRPr="000E033A">
        <w:t xml:space="preserve"> I propose introducing stricter criteria for new credit limits for the </w:t>
      </w:r>
      <w:r w:rsidRPr="000E033A">
        <w:rPr>
          <w:b/>
          <w:bCs/>
        </w:rPr>
        <w:t>"Young Adult"</w:t>
      </w:r>
      <w:r w:rsidRPr="000E033A">
        <w:t xml:space="preserve"> segment and clients with </w:t>
      </w:r>
      <w:r w:rsidRPr="000E033A">
        <w:rPr>
          <w:b/>
          <w:bCs/>
        </w:rPr>
        <w:t>lower education levels</w:t>
      </w:r>
      <w:r w:rsidRPr="000E033A">
        <w:t>, given their high proportional Default Risk.</w:t>
      </w:r>
    </w:p>
    <w:p w14:paraId="31E93EE3" w14:textId="77777777" w:rsidR="000E033A" w:rsidRPr="000E033A" w:rsidRDefault="000E033A" w:rsidP="000E033A">
      <w:pPr>
        <w:numPr>
          <w:ilvl w:val="0"/>
          <w:numId w:val="10"/>
        </w:numPr>
      </w:pPr>
      <w:r w:rsidRPr="000E033A">
        <w:rPr>
          <w:b/>
          <w:bCs/>
        </w:rPr>
        <w:t>Targeted Product Campaigns:</w:t>
      </w:r>
      <w:r w:rsidRPr="000E033A">
        <w:t xml:space="preserve"> I recommend promoting the </w:t>
      </w:r>
      <w:r w:rsidRPr="000E033A">
        <w:rPr>
          <w:b/>
          <w:bCs/>
        </w:rPr>
        <w:t>Auto-Payment</w:t>
      </w:r>
      <w:r w:rsidRPr="000E033A">
        <w:t xml:space="preserve"> option to clients exhibiting 1-month arrears ("Warning"), as its effectiveness in eliminating timeliness issues has been demonstrated.</w:t>
      </w:r>
    </w:p>
    <w:p w14:paraId="69580D47" w14:textId="6441BD8C" w:rsidR="008D3FE4" w:rsidRPr="00817B8F" w:rsidRDefault="008D3FE4"/>
    <w:sectPr w:rsidR="008D3FE4" w:rsidRPr="00817B8F" w:rsidSect="00F01F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D3C2C"/>
    <w:multiLevelType w:val="multilevel"/>
    <w:tmpl w:val="4D52B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EF1F30"/>
    <w:multiLevelType w:val="multilevel"/>
    <w:tmpl w:val="6EC4C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3170FB"/>
    <w:multiLevelType w:val="multilevel"/>
    <w:tmpl w:val="3E3CE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526F79"/>
    <w:multiLevelType w:val="multilevel"/>
    <w:tmpl w:val="8182F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C257CC"/>
    <w:multiLevelType w:val="multilevel"/>
    <w:tmpl w:val="CA6C5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917A6E"/>
    <w:multiLevelType w:val="multilevel"/>
    <w:tmpl w:val="2652A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5E2FFD"/>
    <w:multiLevelType w:val="multilevel"/>
    <w:tmpl w:val="7E948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C66DD1"/>
    <w:multiLevelType w:val="multilevel"/>
    <w:tmpl w:val="6DBE9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3B00F0"/>
    <w:multiLevelType w:val="multilevel"/>
    <w:tmpl w:val="3F749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C225CD"/>
    <w:multiLevelType w:val="multilevel"/>
    <w:tmpl w:val="AEBAB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1725334">
    <w:abstractNumId w:val="6"/>
  </w:num>
  <w:num w:numId="2" w16cid:durableId="308748100">
    <w:abstractNumId w:val="5"/>
  </w:num>
  <w:num w:numId="3" w16cid:durableId="1772622682">
    <w:abstractNumId w:val="3"/>
  </w:num>
  <w:num w:numId="4" w16cid:durableId="108933702">
    <w:abstractNumId w:val="2"/>
  </w:num>
  <w:num w:numId="5" w16cid:durableId="84811722">
    <w:abstractNumId w:val="7"/>
  </w:num>
  <w:num w:numId="6" w16cid:durableId="349796439">
    <w:abstractNumId w:val="4"/>
  </w:num>
  <w:num w:numId="7" w16cid:durableId="1436317774">
    <w:abstractNumId w:val="8"/>
  </w:num>
  <w:num w:numId="8" w16cid:durableId="1780175830">
    <w:abstractNumId w:val="1"/>
  </w:num>
  <w:num w:numId="9" w16cid:durableId="945383183">
    <w:abstractNumId w:val="0"/>
  </w:num>
  <w:num w:numId="10" w16cid:durableId="13712209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B8F"/>
    <w:rsid w:val="0000290F"/>
    <w:rsid w:val="000E033A"/>
    <w:rsid w:val="002D7000"/>
    <w:rsid w:val="003C3333"/>
    <w:rsid w:val="004028A2"/>
    <w:rsid w:val="00817B8F"/>
    <w:rsid w:val="008230BB"/>
    <w:rsid w:val="008D3FE4"/>
    <w:rsid w:val="00995B13"/>
    <w:rsid w:val="00A070F6"/>
    <w:rsid w:val="00F01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61353"/>
  <w15:chartTrackingRefBased/>
  <w15:docId w15:val="{22C96C87-A46A-465F-BDBA-5028A4C72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B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B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B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B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679</Words>
  <Characters>3872</Characters>
  <Application>Microsoft Office Word</Application>
  <DocSecurity>0</DocSecurity>
  <Lines>32</Lines>
  <Paragraphs>9</Paragraphs>
  <ScaleCrop>false</ScaleCrop>
  <Company/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Przemysław Joniec</dc:creator>
  <cp:keywords/>
  <dc:description/>
  <cp:lastModifiedBy>Przemysław Joniec</cp:lastModifiedBy>
  <cp:revision>2</cp:revision>
  <dcterms:created xsi:type="dcterms:W3CDTF">2025-11-09T21:52:00Z</dcterms:created>
  <dcterms:modified xsi:type="dcterms:W3CDTF">2025-11-09T21:52:00Z</dcterms:modified>
</cp:coreProperties>
</file>