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Tabela-Siatka"/>
        <w:tblW w:w="4500" w:type="pct"/>
        <w:jc w:val="left"/>
        <w:tblInd w:w="542" w:type="dxa"/>
        <w:tblCellMar>
          <w:top w:w="0" w:type="dxa"/>
          <w:left w:w="83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65"/>
        <w:gridCol w:w="273"/>
        <w:gridCol w:w="2164"/>
        <w:gridCol w:w="2134"/>
        <w:gridCol w:w="1569"/>
        <w:gridCol w:w="1913"/>
      </w:tblGrid>
      <w:tr>
        <w:trPr/>
        <w:tc>
          <w:tcPr>
            <w:tcW w:w="1638" w:type="dxa"/>
            <w:gridSpan w:val="2"/>
            <w:tcBorders>
              <w:right w:val="nil"/>
              <w:insideV w:val="nil"/>
            </w:tcBorders>
            <w:shd w:color="auto" w:fill="auto" w:val="clear"/>
            <w:tcMar>
              <w:left w:w="83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drawing>
                <wp:inline distT="0" distB="0" distL="0" distR="0">
                  <wp:extent cx="652780" cy="698500"/>
                  <wp:effectExtent l="0" t="0" r="0" b="0"/>
                  <wp:docPr id="1" name="Obraz 10" descr="http://www.utp.edu.pl/images/aktualnosci/aktualnosci_2016/godl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braz 10" descr="http://www.utp.edu.pl/images/aktualnosci/aktualnosci_2016/godl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78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7" w:type="dxa"/>
            <w:gridSpan w:val="3"/>
            <w:tcBorders>
              <w:left w:val="nil"/>
              <w:right w:val="nil"/>
              <w:insideV w:val="nil"/>
            </w:tcBorders>
            <w:shd w:color="auto"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sz w:val="24"/>
              </w:rPr>
              <w:t>Uniwersytet Technologiczno-Przyrodniczy</w:t>
              <w:br/>
              <w:t>im. J.J. Śniadeckich w Bydgoszczy</w:t>
              <w:br/>
              <w:t>Wydział Telekomunikacji, Informatyki i Elektrotechniki</w:t>
              <w:br/>
              <w:t>Zakład Techniki Cyfrowej</w:t>
            </w:r>
          </w:p>
        </w:tc>
        <w:tc>
          <w:tcPr>
            <w:tcW w:w="1913" w:type="dxa"/>
            <w:tcBorders>
              <w:left w:val="nil"/>
            </w:tcBorders>
            <w:shd w:color="auto"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drawing>
                <wp:inline distT="0" distB="0" distL="0" distR="0">
                  <wp:extent cx="1106805" cy="718820"/>
                  <wp:effectExtent l="0" t="0" r="0" b="0"/>
                  <wp:docPr id="2" name="Obraz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raz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805" cy="71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1365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Przedmiot:</w:t>
            </w:r>
          </w:p>
        </w:tc>
        <w:tc>
          <w:tcPr>
            <w:tcW w:w="4571" w:type="dxa"/>
            <w:gridSpan w:val="3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Programowanie aplikacji sieciowych </w:t>
              <w:b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3482" w:type="dxa"/>
            <w:gridSpan w:val="2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Teleinformatyka,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Studia stacjonarne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Semestr 7, 2017/2018, Gr 1</w:t>
            </w:r>
          </w:p>
        </w:tc>
      </w:tr>
      <w:tr>
        <w:trPr/>
        <w:tc>
          <w:tcPr>
            <w:tcW w:w="1365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Temat:</w:t>
            </w:r>
          </w:p>
        </w:tc>
        <w:tc>
          <w:tcPr>
            <w:tcW w:w="8053" w:type="dxa"/>
            <w:gridSpan w:val="5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rFonts w:ascii="sans-serif" w:hAnsi="sans-serif"/>
                <w:b/>
                <w:b/>
                <w:bCs/>
                <w:sz w:val="22"/>
                <w:szCs w:val="22"/>
              </w:rPr>
            </w:pPr>
            <w:r>
              <w:rPr>
                <w:rFonts w:ascii="sans-serif" w:hAnsi="sans-serif"/>
                <w:b/>
                <w:bCs/>
                <w:color w:val="000000"/>
                <w:sz w:val="22"/>
                <w:szCs w:val="22"/>
              </w:rPr>
              <w:t>Zarządzanie i dokumentowanie procesu programowania aplikacji sieciowej</w:t>
            </w:r>
            <w:r>
              <w:rPr>
                <w:rFonts w:ascii="sans-serif" w:hAnsi="sans-serif"/>
                <w:b/>
                <w:bCs/>
                <w:sz w:val="22"/>
                <w:szCs w:val="22"/>
              </w:rPr>
              <w:t>. Prywatna chmura.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color w:val="000000"/>
                <w:sz w:val="18"/>
              </w:rPr>
            </w:pPr>
            <w:r>
              <w:rPr/>
            </w:r>
          </w:p>
        </w:tc>
      </w:tr>
      <w:tr>
        <w:trPr/>
        <w:tc>
          <w:tcPr>
            <w:tcW w:w="1365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Numer lab.:</w:t>
            </w:r>
          </w:p>
        </w:tc>
        <w:tc>
          <w:tcPr>
            <w:tcW w:w="2437" w:type="dxa"/>
            <w:gridSpan w:val="2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7</w:t>
            </w:r>
          </w:p>
        </w:tc>
        <w:tc>
          <w:tcPr>
            <w:tcW w:w="2134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Data wykonania:</w:t>
            </w:r>
          </w:p>
        </w:tc>
        <w:tc>
          <w:tcPr>
            <w:tcW w:w="3482" w:type="dxa"/>
            <w:gridSpan w:val="2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2017.1</w:t>
            </w:r>
            <w:r>
              <w:rPr/>
              <w:t>1</w:t>
            </w:r>
            <w:r>
              <w:rPr>
                <w:b w:val="false"/>
                <w:bCs w:val="false"/>
              </w:rPr>
              <w:t>.</w:t>
            </w:r>
            <w:r>
              <w:rPr>
                <w:b w:val="false"/>
                <w:bCs w:val="false"/>
              </w:rPr>
              <w:t>28</w:t>
            </w:r>
          </w:p>
        </w:tc>
      </w:tr>
      <w:tr>
        <w:trPr>
          <w:trHeight w:val="254" w:hRule="atLeast"/>
        </w:trPr>
        <w:tc>
          <w:tcPr>
            <w:tcW w:w="1365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Prowadzący:</w:t>
            </w:r>
          </w:p>
        </w:tc>
        <w:tc>
          <w:tcPr>
            <w:tcW w:w="2437" w:type="dxa"/>
            <w:gridSpan w:val="2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dr inż. Piotr Grad</w:t>
            </w:r>
          </w:p>
        </w:tc>
        <w:tc>
          <w:tcPr>
            <w:tcW w:w="2134" w:type="dxa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Data oddania:</w:t>
            </w:r>
          </w:p>
        </w:tc>
        <w:tc>
          <w:tcPr>
            <w:tcW w:w="3482" w:type="dxa"/>
            <w:gridSpan w:val="2"/>
            <w:tcBorders/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2017.1</w:t>
            </w:r>
            <w:r>
              <w:rPr/>
              <w:t>2</w:t>
            </w:r>
            <w:r>
              <w:rPr/>
              <w:t>.</w:t>
            </w:r>
            <w:r>
              <w:rPr/>
              <w:t>18</w:t>
            </w:r>
          </w:p>
        </w:tc>
      </w:tr>
      <w:tr>
        <w:trPr>
          <w:trHeight w:val="254" w:hRule="atLeast"/>
        </w:trPr>
        <w:tc>
          <w:tcPr>
            <w:tcW w:w="1365" w:type="dxa"/>
            <w:tcBorders>
              <w:top w:val="nil"/>
            </w:tcBorders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</w:rPr>
              <w:t>Autor:</w:t>
            </w:r>
          </w:p>
        </w:tc>
        <w:tc>
          <w:tcPr>
            <w:tcW w:w="2437" w:type="dxa"/>
            <w:gridSpan w:val="2"/>
            <w:tcBorders>
              <w:top w:val="nil"/>
            </w:tcBorders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Przemysław Czarnecki</w:t>
            </w:r>
          </w:p>
        </w:tc>
        <w:tc>
          <w:tcPr>
            <w:tcW w:w="2134" w:type="dxa"/>
            <w:tcBorders>
              <w:top w:val="nil"/>
            </w:tcBorders>
            <w:shd w:color="auto" w:fill="auto" w:val="clear"/>
            <w:tcMar>
              <w:left w:w="83" w:type="dxa"/>
            </w:tcMar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</w:rPr>
              <w:t>Indeks:</w:t>
            </w:r>
          </w:p>
        </w:tc>
        <w:tc>
          <w:tcPr>
            <w:tcW w:w="3482" w:type="dxa"/>
            <w:gridSpan w:val="2"/>
            <w:tcBorders>
              <w:top w:val="nil"/>
            </w:tcBorders>
            <w:shd w:color="auto" w:fill="auto" w:val="clear"/>
            <w:tcMar>
              <w:left w:w="83" w:type="dxa"/>
            </w:tcMar>
          </w:tcPr>
          <w:p>
            <w:pPr>
              <w:pStyle w:val="Normal"/>
              <w:tabs>
                <w:tab w:val="left" w:pos="900" w:leader="none"/>
              </w:tabs>
              <w:spacing w:lineRule="auto" w:line="240" w:before="0" w:after="0"/>
              <w:rPr/>
            </w:pPr>
            <w:r>
              <w:rPr/>
              <w:t>104728</w:t>
            </w:r>
          </w:p>
        </w:tc>
      </w:tr>
    </w:tbl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  <w:sz w:val="24"/>
          <w:szCs w:val="24"/>
        </w:rPr>
        <w:t>Opis działania aplikacji.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Zaprogramować aplikację sieciową podobną do chmurowego dysku sieciowego google czy microsoftu. Programując aplikację wykorzystaćsystem kontroli wersji GITHUB.</w:t>
      </w:r>
    </w:p>
    <w:p>
      <w:pPr>
        <w:pStyle w:val="Normal"/>
        <w:numPr>
          <w:ilvl w:val="0"/>
          <w:numId w:val="0"/>
        </w:numPr>
        <w:ind w:left="720" w:hanging="0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Po rejestracji uzytkownika zostaje mu utworzony na serwerze folder o unikalnym id. Użytkownik logując się może poruszać się tylko w obrębie własnego folderu. Może tworzyć w nim nowe foldery, a także dodawać pliki w folderach, w których się w danej chwili znajduje. Ostatnio odwiedzony folder jest zapamiętywany w sesji i po ponownym odwiedzeniu strony użytkownik jest od razu przenoszony do danej lokalizacji. System też ma opcję „w górę” pozwalającą na powrót do poprzedniego folderu. Użytkownik może kasować zarówno pliki jak i całe foldery.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  <w:sz w:val="24"/>
          <w:szCs w:val="24"/>
        </w:rPr>
        <w:t>Ważniejsze fragmenty kodu.</w:t>
      </w:r>
    </w:p>
    <w:p>
      <w:pPr>
        <w:pStyle w:val="Normal"/>
        <w:numPr>
          <w:ilvl w:val="0"/>
          <w:numId w:val="0"/>
        </w:numPr>
        <w:ind w:left="720" w:hanging="0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Fragment kodu odpowiedzialny za pobieranie plików. Potrzebny jest on aby np. pliki jpg, txt, czy html nie wykonywały się w przeglądarce, ale żeby wyskoczyło okienko pobierania.</w:t>
      </w:r>
    </w:p>
    <w:p>
      <w:pPr>
        <w:pStyle w:val="Normal"/>
        <w:numPr>
          <w:ilvl w:val="0"/>
          <w:numId w:val="0"/>
        </w:numPr>
        <w:ind w:left="720" w:hanging="0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599440</wp:posOffset>
            </wp:positionH>
            <wp:positionV relativeFrom="paragraph">
              <wp:posOffset>-64135</wp:posOffset>
            </wp:positionV>
            <wp:extent cx="3438525" cy="1630045"/>
            <wp:effectExtent l="0" t="0" r="0" b="0"/>
            <wp:wrapTopAndBottom/>
            <wp:docPr id="3" name="Obraz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613410</wp:posOffset>
            </wp:positionH>
            <wp:positionV relativeFrom="paragraph">
              <wp:posOffset>1932940</wp:posOffset>
            </wp:positionV>
            <wp:extent cx="5117465" cy="1754505"/>
            <wp:effectExtent l="0" t="0" r="0" b="0"/>
            <wp:wrapTopAndBottom/>
            <wp:docPr id="4" name="Obraz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46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Fragment kodu odpowiedzialny za blokadę możliwości logowania bo 3 nieudanych próbach. Blokada wykonana jest na ciasteczkach i trwa 24 godziny od ostatniej nie udanej próby.</w:t>
      </w:r>
    </w:p>
    <w:p>
      <w:pPr>
        <w:pStyle w:val="Normal"/>
        <w:numPr>
          <w:ilvl w:val="0"/>
          <w:numId w:val="0"/>
        </w:numPr>
        <w:ind w:left="720" w:hanging="0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Fragment menu pokazujący się tylko zalogowanym użytkownikom. Sprawdzany jest sam fakt zalogowania i czy id usera jest &gt;0 (czy istnieje).</w:t>
      </w:r>
    </w:p>
    <w:p>
      <w:pPr>
        <w:pStyle w:val="Normal"/>
        <w:numPr>
          <w:ilvl w:val="0"/>
          <w:numId w:val="0"/>
        </w:numPr>
        <w:ind w:left="720" w:hanging="0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495300</wp:posOffset>
            </wp:positionH>
            <wp:positionV relativeFrom="paragraph">
              <wp:posOffset>-142875</wp:posOffset>
            </wp:positionV>
            <wp:extent cx="5774055" cy="986155"/>
            <wp:effectExtent l="0" t="0" r="0" b="0"/>
            <wp:wrapTopAndBottom/>
            <wp:docPr id="5" name="Obraz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Fragment odpowiedzialny za rejestrację użytkownika. Do generowania unikalnej nazwy folderu wykorzystana jest funkcjia uniqid() generująca niepowtarzalny ciąg znaków.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455295</wp:posOffset>
            </wp:positionH>
            <wp:positionV relativeFrom="paragraph">
              <wp:posOffset>-103505</wp:posOffset>
            </wp:positionV>
            <wp:extent cx="5851525" cy="959485"/>
            <wp:effectExtent l="0" t="0" r="0" b="0"/>
            <wp:wrapTopAndBottom/>
            <wp:docPr id="6" name="Obraz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2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Za przechowywanie ścieżki w której się aktualnie znajdujemy odpowiada zmienna sesyjna dir.  Przy tworzeniu folderów sprawdzamy czy dany folder istnieje, jeśli tak dopisujemy do jego nazwy 0, jeśli taki też istnieje dodajemy 1, potem 2 itd… czięki temu nie będziemy mieć dwóch identycznych folderów.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6705" cy="2540000"/>
            <wp:effectExtent l="0" t="0" r="0" b="0"/>
            <wp:wrapTopAndBottom/>
            <wp:docPr id="7" name="Obraz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b w:val="false"/>
          <w:bCs w:val="false"/>
        </w:rPr>
        <w:t>Za usuwanie folderów odpowiedzialna jest funkcja rekurencyjna, gdyż nie można usunąć folderu zawierającego pliki, najpierw trzeba go wyczyścić.</w:t>
      </w:r>
    </w:p>
    <w:p>
      <w:pPr>
        <w:pStyle w:val="Normal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25775" cy="1761490"/>
            <wp:effectExtent l="0" t="0" r="0" b="0"/>
            <wp:wrapTopAndBottom/>
            <wp:docPr id="8" name="Obraz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77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  <w:sz w:val="24"/>
          <w:szCs w:val="24"/>
        </w:rPr>
        <w:t>Screen.</w:t>
      </w:r>
    </w:p>
    <w:p>
      <w:pPr>
        <w:pStyle w:val="Normal"/>
        <w:numPr>
          <w:ilvl w:val="0"/>
          <w:numId w:val="0"/>
        </w:numPr>
        <w:ind w:left="720" w:hanging="0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3150870"/>
            <wp:effectExtent l="0" t="0" r="0" b="0"/>
            <wp:wrapTopAndBottom/>
            <wp:docPr id="9" name="Obraz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720" w:hanging="0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3183255"/>
            <wp:effectExtent l="0" t="0" r="0" b="0"/>
            <wp:wrapTopAndBottom/>
            <wp:docPr id="10" name="Obraz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before="0" w:after="200"/>
        <w:ind w:left="720" w:hanging="0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88710" cy="3479165"/>
            <wp:effectExtent l="0" t="0" r="0" b="0"/>
            <wp:wrapTopAndBottom/>
            <wp:docPr id="11" name="Obraz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Tahoma">
    <w:charset w:val="ee"/>
    <w:family w:val="roman"/>
    <w:pitch w:val="variable"/>
  </w:font>
  <w:font w:name="Liberation Sans">
    <w:altName w:val="Arial"/>
    <w:charset w:val="ee"/>
    <w:family w:val="roman"/>
    <w:pitch w:val="variable"/>
  </w:font>
  <w:font w:name="sans-serif">
    <w:altName w:val="Arial"/>
    <w:charset w:val="ee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pl-P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l-PL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72715b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pl-PL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kstdymkaZnak" w:customStyle="1">
    <w:name w:val="Tekst dymka Znak"/>
    <w:basedOn w:val="DefaultParagraphFont"/>
    <w:link w:val="Tekstdymka"/>
    <w:uiPriority w:val="99"/>
    <w:semiHidden/>
    <w:qFormat/>
    <w:rsid w:val="0072715b"/>
    <w:rPr>
      <w:rFonts w:ascii="Tahoma" w:hAnsi="Tahoma" w:cs="Tahoma"/>
      <w:sz w:val="16"/>
      <w:szCs w:val="16"/>
    </w:rPr>
  </w:style>
  <w:style w:type="character" w:styleId="Cmkeyword" w:customStyle="1">
    <w:name w:val="cm-keyword"/>
    <w:basedOn w:val="DefaultParagraphFont"/>
    <w:qFormat/>
    <w:rsid w:val="00d2499e"/>
    <w:rPr/>
  </w:style>
  <w:style w:type="character" w:styleId="Cmbuiltin" w:customStyle="1">
    <w:name w:val="cm-builtin"/>
    <w:basedOn w:val="DefaultParagraphFont"/>
    <w:qFormat/>
    <w:rsid w:val="00d2499e"/>
    <w:rPr/>
  </w:style>
  <w:style w:type="character" w:styleId="Cmnumber" w:customStyle="1">
    <w:name w:val="cm-number"/>
    <w:basedOn w:val="DefaultParagraphFont"/>
    <w:qFormat/>
    <w:rsid w:val="00d2499e"/>
    <w:rPr/>
  </w:style>
  <w:style w:type="character" w:styleId="Cmatom" w:customStyle="1">
    <w:name w:val="cm-atom"/>
    <w:basedOn w:val="DefaultParagraphFont"/>
    <w:qFormat/>
    <w:rsid w:val="00d2499e"/>
    <w:rPr/>
  </w:style>
  <w:style w:type="character" w:styleId="Czeinternetowe">
    <w:name w:val="Łącze internetowe"/>
    <w:basedOn w:val="DefaultParagraphFont"/>
    <w:uiPriority w:val="99"/>
    <w:unhideWhenUsed/>
    <w:rsid w:val="001915a7"/>
    <w:rPr>
      <w:color w:val="0000FF" w:themeColor="hyperlink"/>
      <w:u w:val="single"/>
    </w:rPr>
  </w:style>
  <w:style w:type="character" w:styleId="Znakinumeracji">
    <w:name w:val="Znaki numeracji"/>
    <w:qFormat/>
    <w:rPr/>
  </w:style>
  <w:style w:type="paragraph" w:styleId="Nagwek">
    <w:name w:val="Nagłówek"/>
    <w:basedOn w:val="Normal"/>
    <w:next w:val="Tretekstu"/>
    <w:qFormat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retekstu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Tretekstu"/>
    <w:pPr/>
    <w:rPr>
      <w:rFonts w:cs="Mangal"/>
    </w:rPr>
  </w:style>
  <w:style w:type="paragraph" w:styleId="Podpis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Mangal"/>
    </w:rPr>
  </w:style>
  <w:style w:type="paragraph" w:styleId="BalloonText">
    <w:name w:val="Balloon Text"/>
    <w:basedOn w:val="Normal"/>
    <w:link w:val="TekstdymkaZnak"/>
    <w:uiPriority w:val="99"/>
    <w:semiHidden/>
    <w:unhideWhenUsed/>
    <w:qFormat/>
    <w:rsid w:val="0072715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499e"/>
    <w:pPr>
      <w:spacing w:before="0" w:after="200"/>
      <w:ind w:left="720" w:hanging="0"/>
      <w:contextualSpacing/>
    </w:pPr>
    <w:rPr/>
  </w:style>
  <w:style w:type="paragraph" w:styleId="Zawartotabeli">
    <w:name w:val="Zawartość tabeli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-Siatka">
    <w:name w:val="Table Grid"/>
    <w:basedOn w:val="Standardowy"/>
    <w:uiPriority w:val="39"/>
    <w:rsid w:val="0072715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915A9A-B1FA-497D-9A57-D0DA17827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Application>LibreOffice/5.2.2.2$Windows_x86 LibreOffice_project/8f96e87c890bf8fa77463cd4b640a2312823f3ad</Application>
  <Pages>3</Pages>
  <Words>317</Words>
  <Characters>2050</Characters>
  <CharactersWithSpaces>2338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2017-10-12T22:08:00Z</dcterms:created>
  <dc:creator>Piotr</dc:creator>
  <dc:description/>
  <dc:language>pl-PL</dc:language>
  <cp:lastModifiedBy/>
  <cp:lastPrinted>2017-10-22T15:21:00Z</cp:lastPrinted>
  <dcterms:modified xsi:type="dcterms:W3CDTF">2017-12-18T15:49:01Z</dcterms:modified>
  <cp:revision>50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