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Raport z analizy obrazów</w:t>
      </w:r>
    </w:p>
    <w:p>
      <w:pPr>
        <w:pStyle w:val="Heading1"/>
      </w:pPr>
      <w:r>
        <w:t>Zadanie 1 - Typy danych i konwersje</w:t>
      </w:r>
    </w:p>
    <w:p>
      <w:r>
        <w:t>Pytania i odpowiedzi:</w:t>
      </w:r>
    </w:p>
    <w:p>
      <w:pPr>
        <w:pStyle w:val="ListBullet"/>
      </w:pPr>
      <w:r>
        <w:t>1. Co oznacza typ zmiennych?</w:t>
      </w:r>
    </w:p>
    <w:p>
      <w:r>
        <w:t>Typ danych określa sposób przechowywania informacji o pikselu.</w:t>
      </w:r>
    </w:p>
    <w:p>
      <w:pPr>
        <w:pStyle w:val="ListBullet"/>
      </w:pPr>
      <w:r>
        <w:t>2. Jaki jest zakres wartości?</w:t>
      </w:r>
    </w:p>
    <w:p>
      <w:r>
        <w:t>Dla uint8: 0-255, dla float: 0.0-1.0.</w:t>
      </w:r>
    </w:p>
    <w:p>
      <w:pPr>
        <w:pStyle w:val="ListBullet"/>
      </w:pPr>
      <w:r>
        <w:t>3. Co oznacza ostatni parametr .shape?</w:t>
      </w:r>
    </w:p>
    <w:p>
      <w:r>
        <w:t>Oznacza liczbę kanałów obrazu (np. RGB lub RGBA).</w:t>
      </w:r>
    </w:p>
    <w:p>
      <w:pPr>
        <w:pStyle w:val="ListBullet"/>
      </w:pPr>
      <w:r>
        <w:t>4. Czy dla JPG i PNG otrzymujemy te same wyniki?</w:t>
      </w:r>
    </w:p>
    <w:p>
      <w:r>
        <w:t>Nie, PNG często jest w float32, a JPG w uint8.</w:t>
      </w:r>
    </w:p>
    <w:p>
      <w:pPr>
        <w:pStyle w:val="ListBullet"/>
      </w:pPr>
      <w:r>
        <w:t>5. Różnica między plt.imread() a cv2.imread()?</w:t>
      </w:r>
    </w:p>
    <w:p>
      <w:r>
        <w:t>Matplotlib wczytuje w RGB, a OpenCV w BGR - wymaga zamiany kanałów.</w:t>
      </w:r>
    </w:p>
    <w:p>
      <w:r>
        <w:br/>
        <w:t>Dodatkowo - analiza obrazu otwartego za pomocą OpenCV:</w:t>
      </w:r>
    </w:p>
    <w:p>
      <w:r>
        <w:t>Po otwarciu obrazu przy użyciu funkcji cv2.imread() typ danych to uint8, a wartości pikseli mieszczą się w zakresie 0-255. Ostatni parametr .shape nadal oznacza liczbę kanałów, jednak OpenCV wczytuje obraz w kolejności BGR, czyli kanały kolorów są odwrócone względem RGB.</w:t>
      </w:r>
    </w:p>
    <w:p>
      <w:r>
        <w:br/>
        <w:t>Analiza plików A1-A4: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Plik</w:t>
            </w:r>
          </w:p>
        </w:tc>
        <w:tc>
          <w:tcPr>
            <w:tcW w:type="dxa" w:w="1728"/>
          </w:tcPr>
          <w:p>
            <w:r>
              <w:t>Typ danych</w:t>
            </w:r>
          </w:p>
        </w:tc>
        <w:tc>
          <w:tcPr>
            <w:tcW w:type="dxa" w:w="1728"/>
          </w:tcPr>
          <w:p>
            <w:r>
              <w:t>Rozmiar</w:t>
            </w:r>
          </w:p>
        </w:tc>
        <w:tc>
          <w:tcPr>
            <w:tcW w:type="dxa" w:w="1728"/>
          </w:tcPr>
          <w:p>
            <w:r>
              <w:t>Min</w:t>
            </w:r>
          </w:p>
        </w:tc>
        <w:tc>
          <w:tcPr>
            <w:tcW w:type="dxa" w:w="1728"/>
          </w:tcPr>
          <w:p>
            <w:r>
              <w:t>Max</w:t>
            </w:r>
          </w:p>
        </w:tc>
      </w:tr>
      <w:tr>
        <w:tc>
          <w:tcPr>
            <w:tcW w:type="dxa" w:w="1728"/>
          </w:tcPr>
          <w:p>
            <w:r>
              <w:t>A1.png</w:t>
            </w:r>
          </w:p>
        </w:tc>
        <w:tc>
          <w:tcPr>
            <w:tcW w:type="dxa" w:w="1728"/>
          </w:tcPr>
          <w:p>
            <w:r>
              <w:t>float32</w:t>
            </w:r>
          </w:p>
        </w:tc>
        <w:tc>
          <w:tcPr>
            <w:tcW w:type="dxa" w:w="1728"/>
          </w:tcPr>
          <w:p>
            <w:r>
              <w:t>(100, 100, 4)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1.0</w:t>
            </w:r>
          </w:p>
        </w:tc>
      </w:tr>
      <w:tr>
        <w:tc>
          <w:tcPr>
            <w:tcW w:type="dxa" w:w="1728"/>
          </w:tcPr>
          <w:p>
            <w:r>
              <w:t>A2.jpg</w:t>
            </w:r>
          </w:p>
        </w:tc>
        <w:tc>
          <w:tcPr>
            <w:tcW w:type="dxa" w:w="1728"/>
          </w:tcPr>
          <w:p>
            <w:r>
              <w:t>uint8</w:t>
            </w:r>
          </w:p>
        </w:tc>
        <w:tc>
          <w:tcPr>
            <w:tcW w:type="dxa" w:w="1728"/>
          </w:tcPr>
          <w:p>
            <w:r>
              <w:t>(100, 100, 3)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255</w:t>
            </w:r>
          </w:p>
        </w:tc>
      </w:tr>
      <w:tr>
        <w:tc>
          <w:tcPr>
            <w:tcW w:type="dxa" w:w="1728"/>
          </w:tcPr>
          <w:p>
            <w:r>
              <w:t>A3.png</w:t>
            </w:r>
          </w:p>
        </w:tc>
        <w:tc>
          <w:tcPr>
            <w:tcW w:type="dxa" w:w="1728"/>
          </w:tcPr>
          <w:p>
            <w:r>
              <w:t>float32</w:t>
            </w:r>
          </w:p>
        </w:tc>
        <w:tc>
          <w:tcPr>
            <w:tcW w:type="dxa" w:w="1728"/>
          </w:tcPr>
          <w:p>
            <w:r>
              <w:t>(100, 100, 4)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1.0</w:t>
            </w:r>
          </w:p>
        </w:tc>
      </w:tr>
      <w:tr>
        <w:tc>
          <w:tcPr>
            <w:tcW w:type="dxa" w:w="1728"/>
          </w:tcPr>
          <w:p>
            <w:r>
              <w:t>A4.jpg</w:t>
            </w:r>
          </w:p>
        </w:tc>
        <w:tc>
          <w:tcPr>
            <w:tcW w:type="dxa" w:w="1728"/>
          </w:tcPr>
          <w:p>
            <w:r>
              <w:t>uint8</w:t>
            </w:r>
          </w:p>
        </w:tc>
        <w:tc>
          <w:tcPr>
            <w:tcW w:type="dxa" w:w="1728"/>
          </w:tcPr>
          <w:p>
            <w:r>
              <w:t>(100, 100, 3)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255</w:t>
            </w:r>
          </w:p>
        </w:tc>
      </w:tr>
    </w:tbl>
    <w:p>
      <w:pPr>
        <w:pStyle w:val="Heading1"/>
      </w:pPr>
      <w:r>
        <w:t>Zadanie 2 - Wyświetlanie i przetwarzanie obrazu</w:t>
      </w:r>
    </w:p>
    <w:p>
      <w:r>
        <w:t>Obrazy pokazują sposób działania funkcji konwersji do skali szarości oraz separację kanałów RGB.</w:t>
      </w:r>
    </w:p>
    <w:p>
      <w:r>
        <w:t>Po wczytaniu obrazu przez OpenCV (cv2.imread) kolory są przekłamane, ponieważ biblioteka używa kolejności kanałów BGR zamiast RGB. Dlatego obraz wygląda niepoprawnie, dopóki nie zamienimy kanałów funkcją cv2.cvtColor(img, cv2.COLOR_BGR2RGB).</w:t>
      </w:r>
    </w:p>
    <w:p>
      <w:r>
        <w:t>Co nam się wyświetliło? - obraz o zmienionych kolorach (nieprawidłowych).</w:t>
      </w:r>
    </w:p>
    <w:p>
      <w:r>
        <w:t>Co jest nie tak? - OpenCV zamienia kolejność kanałów, dlatego kolory są odwrócone.</w:t>
      </w:r>
    </w:p>
    <w:p>
      <w:r>
        <w:drawing>
          <wp:inline xmlns:a="http://schemas.openxmlformats.org/drawingml/2006/main" xmlns:pic="http://schemas.openxmlformats.org/drawingml/2006/picture">
            <wp:extent cx="5486400" cy="41489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version_B01.p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489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Wykres przetwarzania dla: B01.png</w:t>
      </w:r>
    </w:p>
    <w:p>
      <w:r>
        <w:drawing>
          <wp:inline xmlns:a="http://schemas.openxmlformats.org/drawingml/2006/main" xmlns:pic="http://schemas.openxmlformats.org/drawingml/2006/picture">
            <wp:extent cx="5486400" cy="42893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version_B02.jp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893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Wykres przetwarzania dla: B02.jpg</w:t>
      </w:r>
    </w:p>
    <w:p>
      <w:pPr>
        <w:pStyle w:val="Heading1"/>
      </w:pPr>
      <w:r>
        <w:t>Zadanie 3 - Analiza fragmentów obrazów</w:t>
      </w:r>
    </w:p>
    <w:p>
      <w:r>
        <w:t>Wycięte fragmenty przedstawiają różne części tęczy.</w:t>
      </w:r>
    </w:p>
    <w:p>
      <w:pPr>
        <w:pStyle w:val="Heading2"/>
      </w:pPr>
      <w:r>
        <w:t>Plik: B01.png</w:t>
      </w:r>
    </w:p>
    <w:p>
      <w:r>
        <w:drawing>
          <wp:inline xmlns:a="http://schemas.openxmlformats.org/drawingml/2006/main" xmlns:pic="http://schemas.openxmlformats.org/drawingml/2006/picture">
            <wp:extent cx="3657600" cy="2438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43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657600" cy="2438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43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Plik: B02.jpg</w:t>
      </w:r>
    </w:p>
    <w:p>
      <w:r>
        <w:drawing>
          <wp:inline xmlns:a="http://schemas.openxmlformats.org/drawingml/2006/main" xmlns:pic="http://schemas.openxmlformats.org/drawingml/2006/picture">
            <wp:extent cx="3657600" cy="2438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438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