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3F3F3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@startuml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left to right direction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actor "Técnico/Farmacêutico" as A1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actor "Gestor Administrativo" as A2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actor "Sistema" as 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rectangle "Rastreabilidade de Controlados" {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usecase "Registrar Entrada de Lote Controlado" as UC1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usecase "Registrar Saída (Consumo/Dispensação)" as UC2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usecase "Rastrear Caminho do Item (Auditoria)" as UC3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usecase "Emitir Alerta de Validade" as UC4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A1 --&gt; UC1 : Registra Lote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A1 --&gt; UC2 : Registra Consumo/Dispensa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A2 --&gt; UC3 : Solicita Rastreio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UC2 .&gt; UC1 : &lt;&lt;include&gt;&gt; \n(Depende da Entrada)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UC2 .&gt; UC3 : &lt;&lt;include&gt;&gt; \n(Gera o dado de saída)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UC1 ..&gt; UC4 : &lt;&lt;include&gt;&gt; \n(Dados de entrada alimentam o alerta)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S --&gt; UC4 : Emite Alerta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@enduml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11830050" cy="4495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830050" cy="449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