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6BC8" w:rsidRPr="0005469B" w:rsidRDefault="00000000">
      <w:pPr>
        <w:pStyle w:val="Title"/>
        <w:rPr>
          <w:sz w:val="36"/>
          <w:szCs w:val="36"/>
        </w:rPr>
      </w:pPr>
      <w:r w:rsidRPr="0005469B">
        <w:rPr>
          <w:sz w:val="36"/>
          <w:szCs w:val="36"/>
        </w:rPr>
        <w:t>Example.org – Infrastructure Report</w:t>
      </w:r>
    </w:p>
    <w:p w:rsidR="00636BC8" w:rsidRDefault="00000000">
      <w:r>
        <w:t>This document represents infrastructure ownership intelligence derived from public network registry sources such as ARIN RDAP, ASN lookup platforms, and passive DNS intelligence services. The information below identifies network ranges and infrastructure providers associated with services discovered during DNS reconnaissance for example.org.</w:t>
      </w:r>
    </w:p>
    <w:p w:rsidR="00636BC8" w:rsidRDefault="00000000">
      <w:pPr>
        <w:pStyle w:val="Heading1"/>
      </w:pPr>
      <w:r>
        <w:t>Primary Hosting Infrastructure</w:t>
      </w:r>
    </w:p>
    <w:p w:rsidR="00636BC8" w:rsidRDefault="00000000" w:rsidP="0005469B">
      <w:pPr>
        <w:spacing w:after="0" w:line="240" w:lineRule="auto"/>
      </w:pPr>
      <w:r w:rsidRPr="0005469B">
        <w:rPr>
          <w:b/>
          <w:bCs/>
        </w:rPr>
        <w:t>Provider:</w:t>
      </w:r>
      <w:r>
        <w:t xml:space="preserve"> Imperva / Incapsula</w:t>
      </w:r>
    </w:p>
    <w:p w:rsidR="00636BC8" w:rsidRDefault="00000000" w:rsidP="0005469B">
      <w:pPr>
        <w:spacing w:after="0" w:line="240" w:lineRule="auto"/>
      </w:pPr>
      <w:r w:rsidRPr="0005469B">
        <w:rPr>
          <w:b/>
          <w:bCs/>
        </w:rPr>
        <w:t>ASN:</w:t>
      </w:r>
      <w:r>
        <w:t xml:space="preserve"> AS19551</w:t>
      </w:r>
    </w:p>
    <w:p w:rsidR="00636BC8" w:rsidRDefault="00000000" w:rsidP="0005469B">
      <w:pPr>
        <w:spacing w:after="0" w:line="240" w:lineRule="auto"/>
      </w:pPr>
      <w:r w:rsidRPr="0005469B">
        <w:rPr>
          <w:b/>
          <w:bCs/>
        </w:rPr>
        <w:t>Example IP Observed:</w:t>
      </w:r>
      <w:r>
        <w:t xml:space="preserve"> 45.60.31.34</w:t>
      </w:r>
    </w:p>
    <w:p w:rsidR="00636BC8" w:rsidRDefault="00000000" w:rsidP="0005469B">
      <w:pPr>
        <w:spacing w:after="0" w:line="240" w:lineRule="auto"/>
      </w:pPr>
      <w:r w:rsidRPr="0005469B">
        <w:rPr>
          <w:b/>
          <w:bCs/>
        </w:rPr>
        <w:t>Description:</w:t>
      </w:r>
      <w:r>
        <w:t xml:space="preserve"> Imperva Incapsula provides web application firewall (WAF) and content delivery services used to protect public-facing web infrastructure. Many externally accessible services for example.org resolve to Imperva infrastructure.</w:t>
      </w:r>
    </w:p>
    <w:p w:rsidR="00636BC8" w:rsidRDefault="00000000">
      <w:pPr>
        <w:pStyle w:val="Heading1"/>
      </w:pPr>
      <w:r>
        <w:t>Supporting Infrastructure Providers</w:t>
      </w:r>
    </w:p>
    <w:tbl>
      <w:tblPr>
        <w:tblStyle w:val="TableGrid"/>
        <w:tblW w:w="0" w:type="auto"/>
        <w:tblLook w:val="04A0" w:firstRow="1" w:lastRow="0" w:firstColumn="1" w:lastColumn="0" w:noHBand="0" w:noVBand="1"/>
      </w:tblPr>
      <w:tblGrid>
        <w:gridCol w:w="2952"/>
        <w:gridCol w:w="2952"/>
        <w:gridCol w:w="2952"/>
      </w:tblGrid>
      <w:tr w:rsidR="0005469B" w:rsidTr="0005469B">
        <w:tc>
          <w:tcPr>
            <w:tcW w:w="2952" w:type="dxa"/>
          </w:tcPr>
          <w:p w:rsidR="0005469B" w:rsidRPr="0005469B" w:rsidRDefault="0005469B" w:rsidP="0005469B">
            <w:pPr>
              <w:jc w:val="center"/>
              <w:rPr>
                <w:b/>
                <w:bCs/>
                <w:sz w:val="24"/>
                <w:szCs w:val="24"/>
              </w:rPr>
            </w:pPr>
            <w:r w:rsidRPr="0005469B">
              <w:rPr>
                <w:b/>
                <w:bCs/>
                <w:sz w:val="24"/>
                <w:szCs w:val="24"/>
              </w:rPr>
              <w:t>Provider</w:t>
            </w:r>
          </w:p>
        </w:tc>
        <w:tc>
          <w:tcPr>
            <w:tcW w:w="2952" w:type="dxa"/>
          </w:tcPr>
          <w:p w:rsidR="0005469B" w:rsidRPr="0005469B" w:rsidRDefault="0005469B" w:rsidP="0005469B">
            <w:pPr>
              <w:jc w:val="center"/>
              <w:rPr>
                <w:b/>
                <w:bCs/>
                <w:sz w:val="24"/>
                <w:szCs w:val="24"/>
              </w:rPr>
            </w:pPr>
            <w:r w:rsidRPr="0005469B">
              <w:rPr>
                <w:b/>
                <w:bCs/>
                <w:sz w:val="24"/>
                <w:szCs w:val="24"/>
              </w:rPr>
              <w:t>ASN</w:t>
            </w:r>
          </w:p>
        </w:tc>
        <w:tc>
          <w:tcPr>
            <w:tcW w:w="2952" w:type="dxa"/>
          </w:tcPr>
          <w:p w:rsidR="0005469B" w:rsidRPr="0005469B" w:rsidRDefault="0005469B" w:rsidP="0005469B">
            <w:pPr>
              <w:jc w:val="center"/>
              <w:rPr>
                <w:b/>
                <w:bCs/>
                <w:sz w:val="24"/>
                <w:szCs w:val="24"/>
              </w:rPr>
            </w:pPr>
            <w:r w:rsidRPr="0005469B">
              <w:rPr>
                <w:b/>
                <w:bCs/>
                <w:sz w:val="24"/>
                <w:szCs w:val="24"/>
              </w:rPr>
              <w:t>Typical Usage</w:t>
            </w:r>
          </w:p>
        </w:tc>
      </w:tr>
      <w:tr w:rsidR="0005469B" w:rsidTr="0005469B">
        <w:tc>
          <w:tcPr>
            <w:tcW w:w="2952" w:type="dxa"/>
          </w:tcPr>
          <w:p w:rsidR="0005469B" w:rsidRDefault="0005469B" w:rsidP="0005469B">
            <w:r>
              <w:t>Amazon Web Services</w:t>
            </w:r>
          </w:p>
        </w:tc>
        <w:tc>
          <w:tcPr>
            <w:tcW w:w="2952" w:type="dxa"/>
          </w:tcPr>
          <w:p w:rsidR="0005469B" w:rsidRDefault="0005469B" w:rsidP="0005469B">
            <w:r>
              <w:t>AS16509</w:t>
            </w:r>
          </w:p>
        </w:tc>
        <w:tc>
          <w:tcPr>
            <w:tcW w:w="2952" w:type="dxa"/>
          </w:tcPr>
          <w:p w:rsidR="0005469B" w:rsidRDefault="0005469B" w:rsidP="0005469B">
            <w:r>
              <w:t>Cloud hosting and application infrastructure</w:t>
            </w:r>
          </w:p>
        </w:tc>
      </w:tr>
      <w:tr w:rsidR="0005469B" w:rsidTr="0005469B">
        <w:tc>
          <w:tcPr>
            <w:tcW w:w="2952" w:type="dxa"/>
          </w:tcPr>
          <w:p w:rsidR="0005469B" w:rsidRDefault="0005469B" w:rsidP="0005469B">
            <w:r>
              <w:t>Amazon AES</w:t>
            </w:r>
          </w:p>
        </w:tc>
        <w:tc>
          <w:tcPr>
            <w:tcW w:w="2952" w:type="dxa"/>
          </w:tcPr>
          <w:p w:rsidR="0005469B" w:rsidRDefault="0005469B" w:rsidP="0005469B">
            <w:r>
              <w:t>AS14618</w:t>
            </w:r>
          </w:p>
        </w:tc>
        <w:tc>
          <w:tcPr>
            <w:tcW w:w="2952" w:type="dxa"/>
          </w:tcPr>
          <w:p w:rsidR="0005469B" w:rsidRDefault="0005469B" w:rsidP="0005469B">
            <w:r>
              <w:t>Email and messaging infrastructure</w:t>
            </w:r>
          </w:p>
        </w:tc>
      </w:tr>
      <w:tr w:rsidR="0005469B" w:rsidTr="0005469B">
        <w:tc>
          <w:tcPr>
            <w:tcW w:w="2952" w:type="dxa"/>
          </w:tcPr>
          <w:p w:rsidR="0005469B" w:rsidRDefault="0005469B" w:rsidP="0005469B">
            <w:r>
              <w:t>Salesforce</w:t>
            </w:r>
          </w:p>
        </w:tc>
        <w:tc>
          <w:tcPr>
            <w:tcW w:w="2952" w:type="dxa"/>
          </w:tcPr>
          <w:p w:rsidR="0005469B" w:rsidRDefault="0005469B" w:rsidP="0005469B">
            <w:r>
              <w:t>AS14340</w:t>
            </w:r>
          </w:p>
        </w:tc>
        <w:tc>
          <w:tcPr>
            <w:tcW w:w="2952" w:type="dxa"/>
          </w:tcPr>
          <w:p w:rsidR="0005469B" w:rsidRDefault="0005469B" w:rsidP="0005469B">
            <w:r>
              <w:t>Email marketing and communication services</w:t>
            </w:r>
          </w:p>
        </w:tc>
      </w:tr>
      <w:tr w:rsidR="0005469B" w:rsidTr="0005469B">
        <w:tc>
          <w:tcPr>
            <w:tcW w:w="2952" w:type="dxa"/>
          </w:tcPr>
          <w:p w:rsidR="0005469B" w:rsidRDefault="0005469B" w:rsidP="0005469B">
            <w:r>
              <w:t>Proofpoint</w:t>
            </w:r>
          </w:p>
        </w:tc>
        <w:tc>
          <w:tcPr>
            <w:tcW w:w="2952" w:type="dxa"/>
          </w:tcPr>
          <w:p w:rsidR="0005469B" w:rsidRDefault="0005469B" w:rsidP="0005469B">
            <w:r>
              <w:t>AS22843 / AS26211</w:t>
            </w:r>
          </w:p>
        </w:tc>
        <w:tc>
          <w:tcPr>
            <w:tcW w:w="2952" w:type="dxa"/>
          </w:tcPr>
          <w:p w:rsidR="0005469B" w:rsidRDefault="0005469B" w:rsidP="0005469B">
            <w:r>
              <w:t>Email security and filtering</w:t>
            </w:r>
          </w:p>
        </w:tc>
      </w:tr>
      <w:tr w:rsidR="0005469B" w:rsidTr="0005469B">
        <w:tc>
          <w:tcPr>
            <w:tcW w:w="2952" w:type="dxa"/>
          </w:tcPr>
          <w:p w:rsidR="0005469B" w:rsidRDefault="0005469B" w:rsidP="0005469B">
            <w:r>
              <w:t>Google Cloud Platform</w:t>
            </w:r>
          </w:p>
        </w:tc>
        <w:tc>
          <w:tcPr>
            <w:tcW w:w="2952" w:type="dxa"/>
          </w:tcPr>
          <w:p w:rsidR="0005469B" w:rsidRDefault="0005469B" w:rsidP="0005469B">
            <w:r>
              <w:t>AS396982</w:t>
            </w:r>
          </w:p>
        </w:tc>
        <w:tc>
          <w:tcPr>
            <w:tcW w:w="2952" w:type="dxa"/>
          </w:tcPr>
          <w:p w:rsidR="0005469B" w:rsidRDefault="0005469B" w:rsidP="0005469B">
            <w:r>
              <w:t>Cloud application hosting</w:t>
            </w:r>
          </w:p>
        </w:tc>
      </w:tr>
      <w:tr w:rsidR="0005469B" w:rsidTr="0005469B">
        <w:tc>
          <w:tcPr>
            <w:tcW w:w="2952" w:type="dxa"/>
          </w:tcPr>
          <w:p w:rsidR="0005469B" w:rsidRDefault="0005469B" w:rsidP="0005469B">
            <w:r>
              <w:t>Iron Mountain Data Center</w:t>
            </w:r>
          </w:p>
        </w:tc>
        <w:tc>
          <w:tcPr>
            <w:tcW w:w="2952" w:type="dxa"/>
          </w:tcPr>
          <w:p w:rsidR="0005469B" w:rsidRDefault="0005469B" w:rsidP="0005469B">
            <w:r>
              <w:t>AS12025</w:t>
            </w:r>
          </w:p>
        </w:tc>
        <w:tc>
          <w:tcPr>
            <w:tcW w:w="2952" w:type="dxa"/>
          </w:tcPr>
          <w:p w:rsidR="0005469B" w:rsidRDefault="0005469B" w:rsidP="0005469B">
            <w:r>
              <w:t>Data center infrastructure services</w:t>
            </w:r>
          </w:p>
        </w:tc>
      </w:tr>
    </w:tbl>
    <w:p w:rsidR="00636BC8" w:rsidRDefault="00000000">
      <w:pPr>
        <w:pStyle w:val="Heading1"/>
      </w:pPr>
      <w:r>
        <w:t>Guidance</w:t>
      </w:r>
    </w:p>
    <w:p w:rsidR="00636BC8" w:rsidRDefault="00000000">
      <w:r>
        <w:t>During reconnaissance analysis, hosts resolving to IP addresses within infrastructure ranges associated with the providers listed above are generally considered part of the organization’s expected hosting footprint. Systems resolving to infrastructure providers not listed in this report may represent legacy infrastructure, externally hosted services, or misconfigured DNS entries and should be investigated further.</w:t>
      </w:r>
    </w:p>
    <w:p w:rsidR="00636BC8" w:rsidRDefault="00000000">
      <w:pPr>
        <w:pStyle w:val="Heading1"/>
      </w:pPr>
      <w:r>
        <w:t>Investigation Note</w:t>
      </w:r>
    </w:p>
    <w:p w:rsidR="00636BC8" w:rsidRDefault="00000000">
      <w:r>
        <w:t>The DNS reconnaissance dataset used in this lab may contain hosts resolving to infrastructure providers outside the organization’s typical hosting environment. Analysts should compare the Netblock Owner field within the DNS dataset against the providers listed in this report to determine whether a host belongs to the organization’s expected infrastructure footprint.</w:t>
      </w:r>
    </w:p>
    <w:sectPr w:rsidR="00636B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953091">
    <w:abstractNumId w:val="8"/>
  </w:num>
  <w:num w:numId="2" w16cid:durableId="933592237">
    <w:abstractNumId w:val="6"/>
  </w:num>
  <w:num w:numId="3" w16cid:durableId="596448081">
    <w:abstractNumId w:val="5"/>
  </w:num>
  <w:num w:numId="4" w16cid:durableId="1236403062">
    <w:abstractNumId w:val="4"/>
  </w:num>
  <w:num w:numId="5" w16cid:durableId="173151523">
    <w:abstractNumId w:val="7"/>
  </w:num>
  <w:num w:numId="6" w16cid:durableId="1052341156">
    <w:abstractNumId w:val="3"/>
  </w:num>
  <w:num w:numId="7" w16cid:durableId="462507742">
    <w:abstractNumId w:val="2"/>
  </w:num>
  <w:num w:numId="8" w16cid:durableId="1892109009">
    <w:abstractNumId w:val="1"/>
  </w:num>
  <w:num w:numId="9" w16cid:durableId="53169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69B"/>
    <w:rsid w:val="0006063C"/>
    <w:rsid w:val="0015074B"/>
    <w:rsid w:val="0029639D"/>
    <w:rsid w:val="00326F90"/>
    <w:rsid w:val="00636BC8"/>
    <w:rsid w:val="00AA1D8D"/>
    <w:rsid w:val="00AB5EB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83A38"/>
  <w14:defaultImageDpi w14:val="300"/>
  <w15:docId w15:val="{657D32A4-53A2-EA4D-898A-D27A41C6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Corey Thompson</cp:lastModifiedBy>
  <cp:revision>2</cp:revision>
  <dcterms:created xsi:type="dcterms:W3CDTF">2013-12-23T23:15:00Z</dcterms:created>
  <dcterms:modified xsi:type="dcterms:W3CDTF">2026-03-11T21:45:00Z</dcterms:modified>
  <cp:category/>
</cp:coreProperties>
</file>