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650A" w:rsidRDefault="00000000">
      <w:pPr>
        <w:pStyle w:val="Title"/>
      </w:pPr>
      <w:r>
        <w:t>Example.org</w:t>
      </w:r>
      <w:r w:rsidR="00A4479D">
        <w:t xml:space="preserve"> – Infrastructure Report</w:t>
      </w:r>
    </w:p>
    <w:p w:rsidR="006E2E61" w:rsidRDefault="00000000">
      <w:r>
        <w:t>This document represents infrastructure ownership intelligence derived from public network registry sources such as ARIN RDAP, ASN lookup platforms, and passive DNS intelligence services. The information below identifies network ranges and infrastructure providers associated with services discovered during DNS reconnaissance for example.org.</w:t>
      </w:r>
    </w:p>
    <w:p w:rsidR="006E2E61" w:rsidRDefault="00000000">
      <w:pPr>
        <w:pStyle w:val="Heading1"/>
      </w:pPr>
      <w:r>
        <w:t>Primary Hosting Infrastructure</w:t>
      </w:r>
    </w:p>
    <w:p w:rsidR="006E2E61" w:rsidRDefault="00000000" w:rsidP="00A4479D">
      <w:pPr>
        <w:spacing w:line="240" w:lineRule="auto"/>
      </w:pPr>
      <w:r w:rsidRPr="00A4479D">
        <w:rPr>
          <w:b/>
          <w:bCs/>
        </w:rPr>
        <w:t>Provider:</w:t>
      </w:r>
      <w:r>
        <w:t xml:space="preserve"> Amazon Web Services (AWS)</w:t>
      </w:r>
    </w:p>
    <w:p w:rsidR="006E2E61" w:rsidRDefault="00000000" w:rsidP="00A4479D">
      <w:pPr>
        <w:spacing w:line="240" w:lineRule="auto"/>
      </w:pPr>
      <w:r w:rsidRPr="00A4479D">
        <w:rPr>
          <w:b/>
          <w:bCs/>
        </w:rPr>
        <w:t>ASN:</w:t>
      </w:r>
      <w:r>
        <w:t xml:space="preserve"> AS16509</w:t>
      </w:r>
    </w:p>
    <w:p w:rsidR="006E2E61" w:rsidRDefault="00000000" w:rsidP="00A4479D">
      <w:pPr>
        <w:spacing w:line="240" w:lineRule="auto"/>
      </w:pPr>
      <w:r w:rsidRPr="00A4479D">
        <w:rPr>
          <w:b/>
          <w:bCs/>
        </w:rPr>
        <w:t>Netblock</w:t>
      </w:r>
      <w:r w:rsidR="00A4479D" w:rsidRPr="00A4479D">
        <w:rPr>
          <w:b/>
          <w:bCs/>
        </w:rPr>
        <w:t>:</w:t>
      </w:r>
      <w:r w:rsidR="00A4479D">
        <w:t xml:space="preserve"> </w:t>
      </w:r>
      <w:r>
        <w:t>203.0.113.0 /24</w:t>
      </w:r>
    </w:p>
    <w:p w:rsidR="006E2E61" w:rsidRDefault="00000000" w:rsidP="00A4479D">
      <w:pPr>
        <w:spacing w:line="240" w:lineRule="auto"/>
      </w:pPr>
      <w:r w:rsidRPr="00A4479D">
        <w:rPr>
          <w:b/>
          <w:bCs/>
        </w:rPr>
        <w:t>Description:</w:t>
      </w:r>
      <w:r>
        <w:t xml:space="preserve"> Primary infrastructure hosting environment for web services and applications.</w:t>
      </w:r>
    </w:p>
    <w:p w:rsidR="006E2E61" w:rsidRDefault="00000000">
      <w:pPr>
        <w:pStyle w:val="Heading1"/>
      </w:pPr>
      <w:r>
        <w:t>Supporting Infrastructure Providers</w:t>
      </w:r>
    </w:p>
    <w:tbl>
      <w:tblPr>
        <w:tblStyle w:val="TableGrid"/>
        <w:tblW w:w="0" w:type="auto"/>
        <w:tblLook w:val="04A0" w:firstRow="1" w:lastRow="0" w:firstColumn="1" w:lastColumn="0" w:noHBand="0" w:noVBand="1"/>
      </w:tblPr>
      <w:tblGrid>
        <w:gridCol w:w="2952"/>
        <w:gridCol w:w="2952"/>
        <w:gridCol w:w="2952"/>
      </w:tblGrid>
      <w:tr w:rsidR="00B9650A" w:rsidTr="00B9650A">
        <w:tc>
          <w:tcPr>
            <w:tcW w:w="2952" w:type="dxa"/>
          </w:tcPr>
          <w:p w:rsidR="00B9650A" w:rsidRPr="00A4479D" w:rsidRDefault="00B9650A" w:rsidP="00A4479D">
            <w:pPr>
              <w:jc w:val="center"/>
              <w:rPr>
                <w:b/>
                <w:bCs/>
              </w:rPr>
            </w:pPr>
            <w:r w:rsidRPr="00A4479D">
              <w:rPr>
                <w:b/>
                <w:bCs/>
              </w:rPr>
              <w:t>Provider</w:t>
            </w:r>
          </w:p>
        </w:tc>
        <w:tc>
          <w:tcPr>
            <w:tcW w:w="2952" w:type="dxa"/>
          </w:tcPr>
          <w:p w:rsidR="00B9650A" w:rsidRPr="00A4479D" w:rsidRDefault="00B9650A" w:rsidP="00A4479D">
            <w:pPr>
              <w:jc w:val="center"/>
              <w:rPr>
                <w:b/>
                <w:bCs/>
              </w:rPr>
            </w:pPr>
            <w:r w:rsidRPr="00A4479D">
              <w:rPr>
                <w:b/>
                <w:bCs/>
              </w:rPr>
              <w:t>ASN</w:t>
            </w:r>
          </w:p>
        </w:tc>
        <w:tc>
          <w:tcPr>
            <w:tcW w:w="2952" w:type="dxa"/>
          </w:tcPr>
          <w:p w:rsidR="00B9650A" w:rsidRPr="00A4479D" w:rsidRDefault="00B9650A" w:rsidP="00A4479D">
            <w:pPr>
              <w:jc w:val="center"/>
              <w:rPr>
                <w:b/>
                <w:bCs/>
              </w:rPr>
            </w:pPr>
            <w:r w:rsidRPr="00A4479D">
              <w:rPr>
                <w:b/>
                <w:bCs/>
              </w:rPr>
              <w:t>Typical Usage</w:t>
            </w:r>
          </w:p>
        </w:tc>
      </w:tr>
      <w:tr w:rsidR="00B9650A" w:rsidTr="00B9650A">
        <w:tc>
          <w:tcPr>
            <w:tcW w:w="2952" w:type="dxa"/>
          </w:tcPr>
          <w:p w:rsidR="00B9650A" w:rsidRDefault="00B9650A" w:rsidP="00B9650A">
            <w:r>
              <w:t>Amazon AES</w:t>
            </w:r>
          </w:p>
        </w:tc>
        <w:tc>
          <w:tcPr>
            <w:tcW w:w="2952" w:type="dxa"/>
          </w:tcPr>
          <w:p w:rsidR="00B9650A" w:rsidRDefault="00B9650A" w:rsidP="00B9650A">
            <w:r>
              <w:t>AS14618</w:t>
            </w:r>
          </w:p>
        </w:tc>
        <w:tc>
          <w:tcPr>
            <w:tcW w:w="2952" w:type="dxa"/>
          </w:tcPr>
          <w:p w:rsidR="00B9650A" w:rsidRDefault="00B9650A" w:rsidP="00B9650A">
            <w:r>
              <w:t>E</w:t>
            </w:r>
            <w:r>
              <w:t>mail and messaging infrastructure</w:t>
            </w:r>
          </w:p>
        </w:tc>
      </w:tr>
      <w:tr w:rsidR="00B9650A" w:rsidTr="00B9650A">
        <w:tc>
          <w:tcPr>
            <w:tcW w:w="2952" w:type="dxa"/>
          </w:tcPr>
          <w:p w:rsidR="00B9650A" w:rsidRDefault="00A4479D" w:rsidP="00B9650A">
            <w:r>
              <w:t>Fastly</w:t>
            </w:r>
          </w:p>
        </w:tc>
        <w:tc>
          <w:tcPr>
            <w:tcW w:w="2952" w:type="dxa"/>
          </w:tcPr>
          <w:p w:rsidR="00B9650A" w:rsidRDefault="00A4479D" w:rsidP="00B9650A">
            <w:r>
              <w:t>AS54113</w:t>
            </w:r>
          </w:p>
        </w:tc>
        <w:tc>
          <w:tcPr>
            <w:tcW w:w="2952" w:type="dxa"/>
          </w:tcPr>
          <w:p w:rsidR="00B9650A" w:rsidRDefault="00A4479D" w:rsidP="00B9650A">
            <w:r>
              <w:t>Content delivery network and edge caching</w:t>
            </w:r>
          </w:p>
        </w:tc>
      </w:tr>
      <w:tr w:rsidR="00A4479D" w:rsidTr="00B9650A">
        <w:tc>
          <w:tcPr>
            <w:tcW w:w="2952" w:type="dxa"/>
          </w:tcPr>
          <w:p w:rsidR="00A4479D" w:rsidRDefault="00A4479D" w:rsidP="00B9650A">
            <w:r>
              <w:t>Cloudflare</w:t>
            </w:r>
          </w:p>
        </w:tc>
        <w:tc>
          <w:tcPr>
            <w:tcW w:w="2952" w:type="dxa"/>
          </w:tcPr>
          <w:p w:rsidR="00A4479D" w:rsidRDefault="00A4479D" w:rsidP="00B9650A">
            <w:r>
              <w:t>AS13335</w:t>
            </w:r>
          </w:p>
        </w:tc>
        <w:tc>
          <w:tcPr>
            <w:tcW w:w="2952" w:type="dxa"/>
          </w:tcPr>
          <w:p w:rsidR="00A4479D" w:rsidRDefault="00A4479D" w:rsidP="00B9650A">
            <w:r>
              <w:t>Security, CDN services, and SaaS integrations</w:t>
            </w:r>
          </w:p>
        </w:tc>
      </w:tr>
      <w:tr w:rsidR="00A4479D" w:rsidTr="00B9650A">
        <w:tc>
          <w:tcPr>
            <w:tcW w:w="2952" w:type="dxa"/>
          </w:tcPr>
          <w:p w:rsidR="00A4479D" w:rsidRDefault="00A4479D" w:rsidP="00B9650A">
            <w:r>
              <w:t>Microsoft</w:t>
            </w:r>
          </w:p>
        </w:tc>
        <w:tc>
          <w:tcPr>
            <w:tcW w:w="2952" w:type="dxa"/>
          </w:tcPr>
          <w:p w:rsidR="00A4479D" w:rsidRDefault="00A4479D" w:rsidP="00B9650A">
            <w:r>
              <w:t>AS8075</w:t>
            </w:r>
          </w:p>
        </w:tc>
        <w:tc>
          <w:tcPr>
            <w:tcW w:w="2952" w:type="dxa"/>
          </w:tcPr>
          <w:p w:rsidR="00A4479D" w:rsidRDefault="00A4479D" w:rsidP="00A4479D">
            <w:r>
              <w:t>Cloud platform services and enterprise integrations</w:t>
            </w:r>
          </w:p>
          <w:p w:rsidR="00A4479D" w:rsidRDefault="00A4479D" w:rsidP="00B9650A"/>
        </w:tc>
      </w:tr>
    </w:tbl>
    <w:p w:rsidR="006E2E61" w:rsidRDefault="00000000">
      <w:pPr>
        <w:pStyle w:val="Heading1"/>
      </w:pPr>
      <w:r>
        <w:t>Guidance</w:t>
      </w:r>
    </w:p>
    <w:p w:rsidR="006E2E61" w:rsidRDefault="00000000">
      <w:r>
        <w:t>During reconnaissance analysis, hosts resolving to IP addresses within the approved corporate allocation range are generally considered part of the organization’s expected infrastructure footprint. Systems resolving outside these ranges may represent third-party hosting providers, legacy infrastructure, or misconfigured DNS entries. These systems should be investigated further to determine ownership and security exposure.</w:t>
      </w:r>
    </w:p>
    <w:p w:rsidR="006E2E61" w:rsidRDefault="00000000">
      <w:pPr>
        <w:pStyle w:val="Heading1"/>
      </w:pPr>
      <w:r>
        <w:t>Investigation Note</w:t>
      </w:r>
    </w:p>
    <w:p w:rsidR="006E2E61" w:rsidRDefault="00000000">
      <w:r>
        <w:t>The DNS reconnaissance dataset used in this lab may contain hosts resolving outside the approved infrastructure range. These hosts should be compared against the IP ownership information above to determine whether they belong to the organization’s expected hosting environment.</w:t>
      </w:r>
    </w:p>
    <w:sectPr w:rsidR="006E2E6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9866732">
    <w:abstractNumId w:val="8"/>
  </w:num>
  <w:num w:numId="2" w16cid:durableId="1129319836">
    <w:abstractNumId w:val="6"/>
  </w:num>
  <w:num w:numId="3" w16cid:durableId="967315235">
    <w:abstractNumId w:val="5"/>
  </w:num>
  <w:num w:numId="4" w16cid:durableId="1231497238">
    <w:abstractNumId w:val="4"/>
  </w:num>
  <w:num w:numId="5" w16cid:durableId="1628511966">
    <w:abstractNumId w:val="7"/>
  </w:num>
  <w:num w:numId="6" w16cid:durableId="1518932458">
    <w:abstractNumId w:val="3"/>
  </w:num>
  <w:num w:numId="7" w16cid:durableId="1161578838">
    <w:abstractNumId w:val="2"/>
  </w:num>
  <w:num w:numId="8" w16cid:durableId="749885074">
    <w:abstractNumId w:val="1"/>
  </w:num>
  <w:num w:numId="9" w16cid:durableId="2000425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2E61"/>
    <w:rsid w:val="00A4479D"/>
    <w:rsid w:val="00AA1D8D"/>
    <w:rsid w:val="00AB5EB3"/>
    <w:rsid w:val="00B47730"/>
    <w:rsid w:val="00B965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8E167"/>
  <w14:defaultImageDpi w14:val="300"/>
  <w15:docId w15:val="{657D32A4-53A2-EA4D-898A-D27A41C66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242</Words>
  <Characters>1381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Corey Thompson</cp:lastModifiedBy>
  <cp:revision>3</cp:revision>
  <dcterms:created xsi:type="dcterms:W3CDTF">2013-12-23T23:15:00Z</dcterms:created>
  <dcterms:modified xsi:type="dcterms:W3CDTF">2026-03-10T11:16:00Z</dcterms:modified>
  <cp:category/>
</cp:coreProperties>
</file>