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FE6" w:rsidRPr="005E4FE6" w:rsidRDefault="005E4FE6" w:rsidP="005E4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4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Report: Student Digital Ambassador Initiative</w:t>
      </w:r>
    </w:p>
    <w:p w:rsidR="005E4FE6" w:rsidRPr="005E4FE6" w:rsidRDefault="005E4FE6" w:rsidP="005E4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FE6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5E4FE6" w:rsidRPr="005E4FE6" w:rsidRDefault="005E4FE6" w:rsidP="005E4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FE6">
        <w:rPr>
          <w:rFonts w:ascii="Times New Roman" w:eastAsia="Times New Roman" w:hAnsi="Times New Roman" w:cs="Times New Roman"/>
          <w:sz w:val="24"/>
          <w:szCs w:val="24"/>
        </w:rPr>
        <w:t>In today’s technology-driven landscape, academic success and career readiness require more than just theoretical knowledge; they demand active and responsible engagement with digital platforms. As I progress through my B.Tech in Computer Science and Engineering with a specialization in Artificial Intelligence and Machine Learning, establishing a robust digital identity early on is crucial.</w:t>
      </w:r>
    </w:p>
    <w:p w:rsidR="005E4FE6" w:rsidRPr="005E4FE6" w:rsidRDefault="005E4FE6" w:rsidP="005E4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FE6">
        <w:rPr>
          <w:rFonts w:ascii="Times New Roman" w:eastAsia="Times New Roman" w:hAnsi="Times New Roman" w:cs="Times New Roman"/>
          <w:sz w:val="24"/>
          <w:szCs w:val="24"/>
        </w:rPr>
        <w:t>This project report documents my completion of the Student Digital Ambassador initiative, a comprehensive five-module program designed to build foundational digital literacy, foster professional communication, and promote online safety. The objective of this project is not only to develop my own capabilities as I work toward my 2029 graduation but also to create resources that guide my peers in navigating the digital academic environment effectively.</w:t>
      </w:r>
    </w:p>
    <w:p w:rsidR="005E4FE6" w:rsidRPr="005E4FE6" w:rsidRDefault="005E4FE6" w:rsidP="005E4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FE6">
        <w:rPr>
          <w:rFonts w:ascii="Times New Roman" w:eastAsia="Times New Roman" w:hAnsi="Times New Roman" w:cs="Times New Roman"/>
          <w:sz w:val="24"/>
          <w:szCs w:val="24"/>
        </w:rPr>
        <w:t>This report outlines the deliverables and reflections across five key areas:</w:t>
      </w:r>
    </w:p>
    <w:p w:rsidR="005E4FE6" w:rsidRPr="005E4FE6" w:rsidRDefault="005E4FE6" w:rsidP="005E4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FE6">
        <w:rPr>
          <w:rFonts w:ascii="Times New Roman" w:eastAsia="Times New Roman" w:hAnsi="Times New Roman" w:cs="Times New Roman"/>
          <w:b/>
          <w:bCs/>
          <w:sz w:val="24"/>
          <w:szCs w:val="24"/>
        </w:rPr>
        <w:t>Module 1: Digital Literacy Awareness:</w:t>
      </w:r>
      <w:r w:rsidRPr="005E4FE6">
        <w:rPr>
          <w:rFonts w:ascii="Times New Roman" w:eastAsia="Times New Roman" w:hAnsi="Times New Roman" w:cs="Times New Roman"/>
          <w:sz w:val="24"/>
          <w:szCs w:val="24"/>
        </w:rPr>
        <w:t xml:space="preserve"> The creation of a visual infographic to communicate the core pillars of digital literacy, safe internet practices, and the essential tools required for modern university students.</w:t>
      </w:r>
    </w:p>
    <w:p w:rsidR="005E4FE6" w:rsidRPr="005E4FE6" w:rsidRDefault="005E4FE6" w:rsidP="005E4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FE6">
        <w:rPr>
          <w:rFonts w:ascii="Times New Roman" w:eastAsia="Times New Roman" w:hAnsi="Times New Roman" w:cs="Times New Roman"/>
          <w:b/>
          <w:bCs/>
          <w:sz w:val="24"/>
          <w:szCs w:val="24"/>
        </w:rPr>
        <w:t>Module 2: Student Digital Portfolio:</w:t>
      </w:r>
      <w:r w:rsidRPr="005E4FE6">
        <w:rPr>
          <w:rFonts w:ascii="Times New Roman" w:eastAsia="Times New Roman" w:hAnsi="Times New Roman" w:cs="Times New Roman"/>
          <w:sz w:val="24"/>
          <w:szCs w:val="24"/>
        </w:rPr>
        <w:t xml:space="preserve"> The establishment of a professional online presence across key industry platforms—specifically GitHub, LinkedIn, and Kaggle—to showcase future technical projects, coding repositories, and academic milestones.</w:t>
      </w:r>
    </w:p>
    <w:p w:rsidR="005E4FE6" w:rsidRPr="005E4FE6" w:rsidRDefault="005E4FE6" w:rsidP="005E4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FE6">
        <w:rPr>
          <w:rFonts w:ascii="Times New Roman" w:eastAsia="Times New Roman" w:hAnsi="Times New Roman" w:cs="Times New Roman"/>
          <w:b/>
          <w:bCs/>
          <w:sz w:val="24"/>
          <w:szCs w:val="24"/>
        </w:rPr>
        <w:t>Module 3: Coding &amp; Collaboration Platforms:</w:t>
      </w:r>
      <w:r w:rsidRPr="005E4FE6">
        <w:rPr>
          <w:rFonts w:ascii="Times New Roman" w:eastAsia="Times New Roman" w:hAnsi="Times New Roman" w:cs="Times New Roman"/>
          <w:sz w:val="24"/>
          <w:szCs w:val="24"/>
        </w:rPr>
        <w:t xml:space="preserve"> Practical engagement with foundational developer tools, including algorithmic problem-solving on HackerRank and the utilization of Google Workspace for seamless team collaboration and data collection.</w:t>
      </w:r>
    </w:p>
    <w:p w:rsidR="005E4FE6" w:rsidRPr="005E4FE6" w:rsidRDefault="005E4FE6" w:rsidP="005E4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FE6">
        <w:rPr>
          <w:rFonts w:ascii="Times New Roman" w:eastAsia="Times New Roman" w:hAnsi="Times New Roman" w:cs="Times New Roman"/>
          <w:b/>
          <w:bCs/>
          <w:sz w:val="24"/>
          <w:szCs w:val="24"/>
        </w:rPr>
        <w:t>Module 4: Professional Email &amp; Etiquette Guide:</w:t>
      </w:r>
      <w:r w:rsidRPr="005E4FE6">
        <w:rPr>
          <w:rFonts w:ascii="Times New Roman" w:eastAsia="Times New Roman" w:hAnsi="Times New Roman" w:cs="Times New Roman"/>
          <w:sz w:val="24"/>
          <w:szCs w:val="24"/>
        </w:rPr>
        <w:t xml:space="preserve"> A demonstration of standard digital etiquette, featuring drafted communications for academic extensions and internship inquiries, alongside a strict framework for responsible social media use.</w:t>
      </w:r>
    </w:p>
    <w:p w:rsidR="005E4FE6" w:rsidRPr="005E4FE6" w:rsidRDefault="005E4FE6" w:rsidP="005E4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FE6">
        <w:rPr>
          <w:rFonts w:ascii="Times New Roman" w:eastAsia="Times New Roman" w:hAnsi="Times New Roman" w:cs="Times New Roman"/>
          <w:b/>
          <w:bCs/>
          <w:sz w:val="24"/>
          <w:szCs w:val="24"/>
        </w:rPr>
        <w:t>Module 5: Cybercrime Awareness &amp; Prevention:</w:t>
      </w:r>
      <w:r w:rsidRPr="005E4FE6">
        <w:rPr>
          <w:rFonts w:ascii="Times New Roman" w:eastAsia="Times New Roman" w:hAnsi="Times New Roman" w:cs="Times New Roman"/>
          <w:sz w:val="24"/>
          <w:szCs w:val="24"/>
        </w:rPr>
        <w:t xml:space="preserve"> A localized case study analyzing the mechanics of UPI/Online Payment fraud, paired with an actionable prevention checklist to help peers secure their financial and personal data against common digital threats.</w:t>
      </w:r>
    </w:p>
    <w:p w:rsidR="005E4FE6" w:rsidRPr="005E4FE6" w:rsidRDefault="005E4FE6" w:rsidP="005E4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FE6">
        <w:rPr>
          <w:rFonts w:ascii="Times New Roman" w:eastAsia="Times New Roman" w:hAnsi="Times New Roman" w:cs="Times New Roman"/>
          <w:sz w:val="24"/>
          <w:szCs w:val="24"/>
        </w:rPr>
        <w:t>Together, these five modules represent a strategic first step in bridging the gap between classroom learning and professional industry standards, ensuring a secure, collaborative, and highly communicative approach to my engineering career.</w:t>
      </w:r>
    </w:p>
    <w:p w:rsidR="008B154A" w:rsidRDefault="008B154A"/>
    <w:sectPr w:rsidR="008B154A" w:rsidSect="008B1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6B3639"/>
    <w:multiLevelType w:val="multilevel"/>
    <w:tmpl w:val="756E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5E4FE6"/>
    <w:rsid w:val="005E4FE6"/>
    <w:rsid w:val="008B15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154A"/>
  </w:style>
  <w:style w:type="paragraph" w:styleId="Heading1">
    <w:name w:val="heading 1"/>
    <w:basedOn w:val="Normal"/>
    <w:link w:val="Heading1Char"/>
    <w:uiPriority w:val="9"/>
    <w:qFormat/>
    <w:rsid w:val="005E4F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F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E4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65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2026-03-30T17:57:00Z</dcterms:created>
  <dcterms:modified xsi:type="dcterms:W3CDTF">2026-03-30T17:59:00Z</dcterms:modified>
</cp:coreProperties>
</file>