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Field"/>
        <w:tag w:val="Contract Name"/>
        <w:id w:val="35399"/>
      </w:sdtPr>
      <w:sdtContent>
        <w:p w14:paraId="51AFF12D" w14:textId="65117BFA" w:rsidR="006E677A" w:rsidRPr="00A17B1F" w:rsidRDefault="00463E66">
          <w:pPr>
            <w:spacing w:before="3"/>
            <w:ind w:left="1980" w:right="2110"/>
            <w:jc w:val="center"/>
            <w:rPr>
              <w:b/>
              <w:bCs/>
              <w:sz w:val="36"/>
              <w:szCs w:val="36"/>
            </w:rPr>
          </w:pPr>
          <w:r w:rsidRPr="00A17B1F">
            <w:rPr>
              <w:b/>
              <w:bCs/>
              <w:sz w:val="36"/>
              <w:szCs w:val="36"/>
            </w:rPr>
            <w:t>SOFTWARE AS A SERVICE ("SaaS</w:t>
          </w:r>
          <w:proofErr w:type="gramStart"/>
          <w:r w:rsidRPr="00A17B1F">
            <w:rPr>
              <w:b/>
              <w:bCs/>
              <w:sz w:val="36"/>
              <w:szCs w:val="36"/>
            </w:rPr>
            <w:t>")MASTER</w:t>
          </w:r>
          <w:proofErr w:type="gramEnd"/>
          <w:r w:rsidRPr="00A17B1F">
            <w:rPr>
              <w:b/>
              <w:bCs/>
              <w:sz w:val="36"/>
              <w:szCs w:val="36"/>
            </w:rPr>
            <w:t xml:space="preserve"> AGREEMENT</w:t>
          </w:r>
        </w:p>
        <w:p w14:paraId="65C42ACE" w14:textId="77777777" w:rsidR="006E677A" w:rsidRDefault="00000000">
          <w:pPr>
            <w:spacing w:before="3"/>
            <w:ind w:left="2773" w:right="2791"/>
            <w:jc w:val="center"/>
            <w:rPr>
              <w:b/>
              <w:bCs/>
              <w:sz w:val="36"/>
              <w:szCs w:val="36"/>
            </w:rPr>
          </w:pPr>
        </w:p>
      </w:sdtContent>
    </w:sdt>
    <w:p w14:paraId="31AB0A69" w14:textId="77777777" w:rsidR="006E677A" w:rsidRDefault="00463E66">
      <w:pPr>
        <w:pStyle w:val="BodyText"/>
        <w:spacing w:before="193" w:line="259" w:lineRule="auto"/>
        <w:ind w:right="121"/>
      </w:pPr>
      <w:r>
        <w:t xml:space="preserve">This </w:t>
      </w:r>
      <w:sdt>
        <w:sdtPr>
          <w:alias w:val="Field"/>
          <w:tag w:val="Contract Name"/>
          <w:id w:val="839867"/>
        </w:sdtPr>
        <w:sdtContent>
          <w:r w:rsidRPr="00A17B1F">
            <w:t>SOFTWARE AS A SERVICE ("SaaS")MASTER AGREEMENT</w:t>
          </w:r>
        </w:sdtContent>
      </w:sdt>
      <w:r>
        <w:t xml:space="preserve"> ("Agreement") is entered into and effective as of </w:t>
      </w:r>
      <w:sdt>
        <w:sdtPr>
          <w:alias w:val="Field"/>
          <w:tag w:val="Contract Start Date"/>
          <w:id w:val="919673"/>
        </w:sdtPr>
        <w:sdtContent>
          <w:r w:rsidRPr="00A17B1F">
            <w:t>April 1</w:t>
          </w:r>
          <w:r w:rsidRPr="00A17B1F">
            <w:rPr>
              <w:vertAlign w:val="superscript"/>
            </w:rPr>
            <w:t>st</w:t>
          </w:r>
          <w:r w:rsidRPr="00A17B1F">
            <w:t>, 2022</w:t>
          </w:r>
        </w:sdtContent>
      </w:sdt>
      <w:r>
        <w:t xml:space="preserve"> (“</w:t>
      </w:r>
      <w:sdt>
        <w:sdtPr>
          <w:alias w:val="Field"/>
          <w:tag w:val="Contract Start Date"/>
          <w:id w:val="294818"/>
        </w:sdtPr>
        <w:sdtContent>
          <w:r w:rsidRPr="00A17B1F">
            <w:t>Effective Date</w:t>
          </w:r>
        </w:sdtContent>
      </w:sdt>
      <w:r>
        <w:t xml:space="preserve">”) by and between </w:t>
      </w:r>
      <w:sdt>
        <w:sdtPr>
          <w:alias w:val="Field"/>
          <w:tag w:val="Account"/>
          <w:id w:val="187889"/>
        </w:sdtPr>
        <w:sdtContent>
          <w:r w:rsidRPr="00A17B1F">
            <w:t>Blue Cube, Inc.</w:t>
          </w:r>
        </w:sdtContent>
      </w:sdt>
      <w:r>
        <w:t xml:space="preserve"> a Delaware corporation, having its principal place of business at 100 Market St, San Francisco, and, </w:t>
      </w:r>
      <w:sdt>
        <w:sdtPr>
          <w:alias w:val="Field"/>
          <w:tag w:val="Account"/>
          <w:id w:val="848867"/>
        </w:sdtPr>
        <w:sdtContent>
          <w:r w:rsidRPr="00A17B1F">
            <w:t>ABC Corporation</w:t>
          </w:r>
        </w:sdtContent>
      </w:sdt>
      <w:r>
        <w:t xml:space="preserve"> a Pennsylvania corporation, having its principle place of business at 108 Holly Drive, Pittsburgh, PA 15222 ("CUSTOMER").</w:t>
      </w:r>
    </w:p>
    <w:p w14:paraId="09BB355D" w14:textId="77777777" w:rsidR="006E677A" w:rsidRDefault="00463E66">
      <w:pPr>
        <w:pStyle w:val="BodyText"/>
        <w:spacing w:before="182" w:line="259" w:lineRule="auto"/>
        <w:ind w:right="117" w:firstLine="50"/>
        <w:rPr>
          <w:b/>
          <w:bCs/>
        </w:rPr>
      </w:pPr>
      <w:r>
        <w:rPr>
          <w:b/>
          <w:bCs/>
        </w:rPr>
        <w:t>DEFINITIONS</w:t>
      </w:r>
    </w:p>
    <w:p w14:paraId="6DFAF4BE" w14:textId="77777777" w:rsidR="006E677A" w:rsidRDefault="00463E66">
      <w:pPr>
        <w:pStyle w:val="BodyText"/>
        <w:numPr>
          <w:ilvl w:val="0"/>
          <w:numId w:val="1"/>
        </w:numPr>
        <w:spacing w:before="182" w:line="259" w:lineRule="auto"/>
        <w:ind w:right="117"/>
      </w:pPr>
      <w:r>
        <w:t>"SaaS" means Software as a Service.</w:t>
      </w:r>
    </w:p>
    <w:p w14:paraId="4F8C138F" w14:textId="77777777" w:rsidR="006E677A" w:rsidRDefault="00463E66">
      <w:pPr>
        <w:pStyle w:val="BodyText"/>
        <w:numPr>
          <w:ilvl w:val="0"/>
          <w:numId w:val="1"/>
        </w:numPr>
        <w:spacing w:before="182" w:line="259" w:lineRule="auto"/>
        <w:ind w:right="117"/>
      </w:pPr>
      <w:r>
        <w:t>"Company Data" means the data that Company will process using the Software, as well as all information enabling Company's access to the System.</w:t>
      </w:r>
    </w:p>
    <w:p w14:paraId="4BD73C93" w14:textId="77777777" w:rsidR="006E677A" w:rsidRDefault="00463E66">
      <w:pPr>
        <w:pStyle w:val="BodyText"/>
        <w:numPr>
          <w:ilvl w:val="0"/>
          <w:numId w:val="1"/>
        </w:numPr>
        <w:spacing w:before="182" w:line="259" w:lineRule="auto"/>
        <w:ind w:right="117"/>
      </w:pPr>
      <w:r>
        <w:t>"Documentation" means the Blue Cube current published guides for the Software. As of the Effective Date, such guides for the Software are listed in the Software Product Schedule.</w:t>
      </w:r>
    </w:p>
    <w:p w14:paraId="1B3BB543" w14:textId="77777777" w:rsidR="006E677A" w:rsidRDefault="00463E66">
      <w:pPr>
        <w:pStyle w:val="BodyText"/>
        <w:numPr>
          <w:ilvl w:val="0"/>
          <w:numId w:val="1"/>
        </w:numPr>
        <w:spacing w:before="182" w:line="259" w:lineRule="auto"/>
        <w:ind w:right="117"/>
      </w:pPr>
      <w:r>
        <w:t>"Downtime" means the period of time when the System is not responding, or does not correctly respond because of: (a) Software failure or error, (b) failure of hardware within the control of Blue Cube or its hosting subcontractor, (c) an electric utility failure at Blue Cube hosting facility; or (d) a failure of the network to which the Host Server is connected, up to the point of connection to the public switched telephone network. Downtime does not include the period of time when the Host Server is not available as a result   of (i) Scheduled Maintenance as defined in Attachment 1; or (ii) the acts or omissions of Company's employees, agents, contractors, or vendors, or anyone gaining access to the Blue Cube network by means of Company's passwords or equipment.</w:t>
      </w:r>
    </w:p>
    <w:p w14:paraId="5CA5875B" w14:textId="77777777" w:rsidR="006E677A" w:rsidRDefault="00463E66">
      <w:pPr>
        <w:pStyle w:val="BodyText"/>
        <w:numPr>
          <w:ilvl w:val="0"/>
          <w:numId w:val="1"/>
        </w:numPr>
        <w:spacing w:before="182" w:line="259" w:lineRule="auto"/>
        <w:ind w:right="117"/>
      </w:pPr>
      <w:r>
        <w:t>"Named User" is an individual authorized by the Company to use the Software through the assignment of a single user ID, regardless of whether or not the individual is using the Software at any given time. Named Users can be re-assigned to new individuals by the Company.</w:t>
      </w:r>
    </w:p>
    <w:p w14:paraId="55469ADA" w14:textId="77777777" w:rsidR="006E677A" w:rsidRDefault="00463E66">
      <w:pPr>
        <w:pStyle w:val="BodyText"/>
        <w:numPr>
          <w:ilvl w:val="1"/>
          <w:numId w:val="1"/>
        </w:numPr>
        <w:spacing w:before="182" w:line="259" w:lineRule="auto"/>
        <w:ind w:right="117"/>
      </w:pPr>
      <w:r>
        <w:t>"Full User" means a Named User license level which has the ability to perform every function available in the software.</w:t>
      </w:r>
    </w:p>
    <w:p w14:paraId="10AF9383" w14:textId="77777777" w:rsidR="006E677A" w:rsidRDefault="00463E66">
      <w:pPr>
        <w:pStyle w:val="BodyText"/>
        <w:numPr>
          <w:ilvl w:val="1"/>
          <w:numId w:val="1"/>
        </w:numPr>
        <w:spacing w:before="182" w:line="259" w:lineRule="auto"/>
        <w:ind w:right="117"/>
      </w:pPr>
      <w:r>
        <w:t>"Casual User" means a Named User license level which can view data, complete events, tasks, workflows and create messages but cannot create, modify or archive records, or perform any administrator functions.</w:t>
      </w:r>
    </w:p>
    <w:p w14:paraId="3ABAB4CC" w14:textId="77777777" w:rsidR="006E677A" w:rsidRDefault="00463E66">
      <w:pPr>
        <w:pStyle w:val="BodyText"/>
        <w:numPr>
          <w:ilvl w:val="0"/>
          <w:numId w:val="1"/>
        </w:numPr>
        <w:spacing w:before="182" w:line="259" w:lineRule="auto"/>
        <w:ind w:right="117"/>
      </w:pPr>
      <w:r>
        <w:t>"Host Server" means the server(s) on which Blue Cube has the Software installed for Company's use located in the DataSite Orlando Hosting Facility in Orlando, Florida and the Blue Cube disaster recovery and backup facility located at Pier 1 in Los Angeles California.</w:t>
      </w:r>
    </w:p>
    <w:p w14:paraId="27B6D665" w14:textId="77777777" w:rsidR="006E677A" w:rsidRDefault="00463E66">
      <w:pPr>
        <w:pStyle w:val="BodyText"/>
        <w:numPr>
          <w:ilvl w:val="0"/>
          <w:numId w:val="1"/>
        </w:numPr>
        <w:spacing w:before="182" w:line="259" w:lineRule="auto"/>
        <w:ind w:right="117"/>
      </w:pPr>
      <w:r>
        <w:t>"Software Product Schedule" means the document substantially in the form attached hereto, in either hard copy or electronic form, by which Company orders SaaS Hosting Services and Software Product Licenses, and shall upon signature by both parties be incorporated into this Agreement.</w:t>
      </w:r>
    </w:p>
    <w:p w14:paraId="2C4BA3D4" w14:textId="77777777" w:rsidR="006E677A" w:rsidRDefault="00463E66">
      <w:pPr>
        <w:pStyle w:val="BodyText"/>
        <w:numPr>
          <w:ilvl w:val="0"/>
          <w:numId w:val="1"/>
        </w:numPr>
        <w:spacing w:before="182" w:line="259" w:lineRule="auto"/>
        <w:ind w:right="117"/>
      </w:pPr>
      <w:r>
        <w:lastRenderedPageBreak/>
        <w:t>"Professional Services Schedule" means the document attached hereto, in either hard copy of electronic form, by which Company contracts with Blue Cube for Professional Services, and shall upon signature by both parties be incorporated into this Agreement.</w:t>
      </w:r>
    </w:p>
    <w:p w14:paraId="6CD8CC43" w14:textId="77777777" w:rsidR="006E677A" w:rsidRDefault="00463E66">
      <w:pPr>
        <w:pStyle w:val="BodyText"/>
        <w:numPr>
          <w:ilvl w:val="0"/>
          <w:numId w:val="1"/>
        </w:numPr>
        <w:spacing w:before="182" w:line="259" w:lineRule="auto"/>
        <w:ind w:right="117"/>
      </w:pPr>
      <w:r>
        <w:t>"Software" means the primary software application(s) which are specified in the Software Product Schedule, along with all associated database and other applications (whether or not specified in the Software Product Schedule), which are used to support the functionality of the primary software application(s).</w:t>
      </w:r>
    </w:p>
    <w:p w14:paraId="542114C9" w14:textId="77777777" w:rsidR="006E677A" w:rsidRDefault="00463E66">
      <w:pPr>
        <w:pStyle w:val="BodyText"/>
        <w:numPr>
          <w:ilvl w:val="0"/>
          <w:numId w:val="1"/>
        </w:numPr>
        <w:spacing w:before="182" w:line="259" w:lineRule="auto"/>
        <w:ind w:right="117"/>
      </w:pPr>
      <w:r>
        <w:t>"System" means the Software, the Host Server, and all equipment and connections maintained by Blue Cube or its hosting subcontractor to allow Company to access the Software and Company Data.</w:t>
      </w:r>
    </w:p>
    <w:sdt>
      <w:sdtPr>
        <w:alias w:val="Field"/>
        <w:tag w:val="Term Months"/>
        <w:id w:val="596820"/>
      </w:sdtPr>
      <w:sdtContent>
        <w:p w14:paraId="142732F9" w14:textId="77777777" w:rsidR="006E677A" w:rsidRPr="00A17B1F" w:rsidRDefault="00463E66">
          <w:pPr>
            <w:pStyle w:val="BodyText"/>
            <w:numPr>
              <w:ilvl w:val="0"/>
              <w:numId w:val="1"/>
            </w:numPr>
            <w:spacing w:before="182" w:line="259" w:lineRule="auto"/>
            <w:ind w:right="117"/>
          </w:pPr>
          <w:r w:rsidRPr="00A17B1F">
            <w:t>"Initial Term" means the period commencing on the Effective Date and continuing for the period specified in the applicable Software Product Schedule(s).</w:t>
          </w:r>
        </w:p>
        <w:p w14:paraId="3EDB26AA" w14:textId="77777777" w:rsidR="006E677A" w:rsidRDefault="00463E66">
          <w:pPr>
            <w:pStyle w:val="BodyText"/>
            <w:numPr>
              <w:ilvl w:val="0"/>
              <w:numId w:val="1"/>
            </w:numPr>
            <w:spacing w:before="182" w:line="259" w:lineRule="auto"/>
            <w:ind w:right="117"/>
          </w:pPr>
          <w:r w:rsidRPr="00A17B1F">
            <w:t>"Term" means the Initial Term and any Renewal Terms as set forth in Section 15.</w:t>
          </w:r>
        </w:p>
      </w:sdtContent>
    </w:sdt>
    <w:p w14:paraId="7867280A" w14:textId="77777777" w:rsidR="006E677A" w:rsidRDefault="00463E66">
      <w:pPr>
        <w:pStyle w:val="BodyText"/>
        <w:numPr>
          <w:ilvl w:val="0"/>
          <w:numId w:val="1"/>
        </w:numPr>
        <w:spacing w:before="182" w:line="259" w:lineRule="auto"/>
        <w:ind w:right="117"/>
      </w:pPr>
      <w:r>
        <w:t>"Version Release" means a subsequent release of the Software denoted by a change in the Software release number to the left of the release number decimal point (e.g., V9.0 to VIO.O). Version Releases may include, but not be limited to, correction of a malfunction in the Software that degrades the use of the Software, major changes to existing functionality, features, or options. Version Releases shall not include any release, option or future Software which Blue Cube makes available as a separately named and licensed software module.</w:t>
      </w:r>
    </w:p>
    <w:p w14:paraId="2877F122" w14:textId="77777777" w:rsidR="006E677A" w:rsidRDefault="00463E66">
      <w:pPr>
        <w:pStyle w:val="BodyText"/>
        <w:numPr>
          <w:ilvl w:val="0"/>
          <w:numId w:val="1"/>
        </w:numPr>
        <w:spacing w:before="182" w:line="259" w:lineRule="auto"/>
        <w:ind w:right="117"/>
      </w:pPr>
      <w:r>
        <w:t>"Update" means a subsequent release of the Software that Blue Cube makes generally available. Updates shall include all (a) bug fixes, patches, and maintenance releases, and (b) new point releases denoted by a change to the right of the first decimal point (e.g., V9.o to V9.1).</w:t>
      </w:r>
    </w:p>
    <w:p w14:paraId="1C6A759A" w14:textId="77777777" w:rsidR="006E677A" w:rsidRDefault="00463E66">
      <w:pPr>
        <w:pStyle w:val="BodyText"/>
        <w:numPr>
          <w:ilvl w:val="0"/>
          <w:numId w:val="1"/>
        </w:numPr>
        <w:spacing w:before="182" w:line="259" w:lineRule="auto"/>
        <w:ind w:right="117"/>
      </w:pPr>
      <w:r>
        <w:t>“Affiliate”</w:t>
      </w:r>
      <w:r>
        <w:rPr>
          <w:b/>
          <w:bCs/>
        </w:rPr>
        <w:t xml:space="preserve"> </w:t>
      </w:r>
      <w:r>
        <w:t>means, with respect to a party, an entity that is directly or indirectly controlled by or is under common control with such party, where “control” means an ownership, voting or similar interest representing</w:t>
      </w:r>
      <w:r>
        <w:rPr>
          <w:spacing w:val="-7"/>
        </w:rPr>
        <w:t xml:space="preserve"> </w:t>
      </w:r>
      <w:r>
        <w:t>fifty</w:t>
      </w:r>
      <w:r>
        <w:rPr>
          <w:spacing w:val="-8"/>
        </w:rPr>
        <w:t xml:space="preserve"> </w:t>
      </w:r>
      <w:r>
        <w:t>percent</w:t>
      </w:r>
      <w:r>
        <w:rPr>
          <w:spacing w:val="-6"/>
        </w:rPr>
        <w:t xml:space="preserve"> </w:t>
      </w:r>
      <w:r>
        <w:t>(50%)</w:t>
      </w:r>
      <w:r>
        <w:rPr>
          <w:spacing w:val="-10"/>
        </w:rPr>
        <w:t xml:space="preserve"> </w:t>
      </w:r>
      <w:r>
        <w:t>or</w:t>
      </w:r>
      <w:r>
        <w:rPr>
          <w:spacing w:val="-9"/>
        </w:rPr>
        <w:t xml:space="preserve"> </w:t>
      </w:r>
      <w:r>
        <w:t>more</w:t>
      </w:r>
      <w:r>
        <w:rPr>
          <w:spacing w:val="-7"/>
        </w:rPr>
        <w:t xml:space="preserve"> </w:t>
      </w:r>
      <w:r>
        <w:t>of</w:t>
      </w:r>
      <w:r>
        <w:rPr>
          <w:spacing w:val="-9"/>
        </w:rPr>
        <w:t xml:space="preserve"> </w:t>
      </w:r>
      <w:r>
        <w:t>the</w:t>
      </w:r>
      <w:r>
        <w:rPr>
          <w:spacing w:val="-8"/>
        </w:rPr>
        <w:t xml:space="preserve"> </w:t>
      </w:r>
      <w:r>
        <w:t>total</w:t>
      </w:r>
      <w:r>
        <w:rPr>
          <w:spacing w:val="-9"/>
        </w:rPr>
        <w:t xml:space="preserve"> </w:t>
      </w:r>
      <w:r>
        <w:t>interests</w:t>
      </w:r>
      <w:r>
        <w:rPr>
          <w:spacing w:val="-8"/>
        </w:rPr>
        <w:t xml:space="preserve"> </w:t>
      </w:r>
      <w:r>
        <w:t>then</w:t>
      </w:r>
      <w:r>
        <w:rPr>
          <w:spacing w:val="-9"/>
        </w:rPr>
        <w:t xml:space="preserve"> </w:t>
      </w:r>
      <w:r>
        <w:t>outstanding</w:t>
      </w:r>
      <w:r>
        <w:rPr>
          <w:spacing w:val="-7"/>
        </w:rPr>
        <w:t xml:space="preserve"> </w:t>
      </w:r>
      <w:r>
        <w:t>of</w:t>
      </w:r>
      <w:r>
        <w:rPr>
          <w:spacing w:val="-10"/>
        </w:rPr>
        <w:t xml:space="preserve"> </w:t>
      </w:r>
      <w:r>
        <w:t>the</w:t>
      </w:r>
      <w:r>
        <w:rPr>
          <w:spacing w:val="-8"/>
        </w:rPr>
        <w:t xml:space="preserve"> </w:t>
      </w:r>
      <w:r>
        <w:t>relevant</w:t>
      </w:r>
      <w:r>
        <w:rPr>
          <w:spacing w:val="-7"/>
        </w:rPr>
        <w:t xml:space="preserve"> </w:t>
      </w:r>
      <w:r>
        <w:t>entity</w:t>
      </w:r>
      <w:r>
        <w:rPr>
          <w:spacing w:val="-7"/>
        </w:rPr>
        <w:t xml:space="preserve"> </w:t>
      </w:r>
      <w:r>
        <w:t>(but only if such person or entity meets these</w:t>
      </w:r>
      <w:r>
        <w:rPr>
          <w:spacing w:val="-10"/>
        </w:rPr>
        <w:t xml:space="preserve"> </w:t>
      </w:r>
      <w:r>
        <w:t>requirements).</w:t>
      </w:r>
    </w:p>
    <w:p w14:paraId="3B2E5D07" w14:textId="77777777" w:rsidR="006E677A" w:rsidRDefault="00463E66">
      <w:pPr>
        <w:pStyle w:val="BodyText"/>
        <w:numPr>
          <w:ilvl w:val="0"/>
          <w:numId w:val="1"/>
        </w:numPr>
        <w:spacing w:before="159" w:line="256" w:lineRule="auto"/>
        <w:ind w:right="113"/>
      </w:pPr>
      <w:r>
        <w:t>“Intellectual Property Rights” means all worldwide intellectual property rights, including without limitation, copyrights, trademarks, service marks, trade secrets, know-how, inventions, patents, patent applications, moral rights and all other proprietary rights, whether registered or unregistered.</w:t>
      </w:r>
    </w:p>
    <w:p w14:paraId="7CB3A557" w14:textId="77777777" w:rsidR="006E677A" w:rsidRDefault="00463E66">
      <w:pPr>
        <w:pStyle w:val="BodyText"/>
        <w:numPr>
          <w:ilvl w:val="0"/>
          <w:numId w:val="1"/>
        </w:numPr>
        <w:spacing w:before="164" w:line="259" w:lineRule="auto"/>
        <w:ind w:right="121"/>
      </w:pPr>
      <w:r>
        <w:t>“Order”</w:t>
      </w:r>
      <w:r>
        <w:rPr>
          <w:b/>
          <w:bCs/>
        </w:rPr>
        <w:t xml:space="preserve"> </w:t>
      </w:r>
      <w:r>
        <w:t>means a purchase order, enterprise license agreement, statement of work, or other ordering document issued by CUSTOMER under the Agreement to COMPANY or a COMPANY authorized reseller that is accepted by COMPANY as set forth in Section 2, as well as any registration form completed by CUSTOMER upon purchase of technical support services on a “per incident” basis.</w:t>
      </w:r>
    </w:p>
    <w:p w14:paraId="12DAE59B" w14:textId="77777777" w:rsidR="006E677A" w:rsidRDefault="00463E66">
      <w:pPr>
        <w:pStyle w:val="BodyText"/>
        <w:numPr>
          <w:ilvl w:val="0"/>
          <w:numId w:val="1"/>
        </w:numPr>
        <w:spacing w:line="259" w:lineRule="auto"/>
        <w:ind w:right="112"/>
      </w:pPr>
      <w:r>
        <w:t>“Confidential Information”</w:t>
      </w:r>
      <w:r>
        <w:rPr>
          <w:b/>
          <w:bCs/>
        </w:rPr>
        <w:t xml:space="preserve"> </w:t>
      </w:r>
      <w:r>
        <w:t>means information or materials provided by one party (“Discloser”) to the other party (“Recipient”) which are in tangible form and labeled “confidential” or the like, or information which</w:t>
      </w:r>
      <w:r>
        <w:rPr>
          <w:spacing w:val="-14"/>
        </w:rPr>
        <w:t xml:space="preserve"> </w:t>
      </w:r>
      <w:r>
        <w:t>a</w:t>
      </w:r>
      <w:r>
        <w:rPr>
          <w:spacing w:val="-14"/>
        </w:rPr>
        <w:t xml:space="preserve"> </w:t>
      </w:r>
      <w:r>
        <w:t>reasonable</w:t>
      </w:r>
      <w:r>
        <w:rPr>
          <w:spacing w:val="-13"/>
        </w:rPr>
        <w:t xml:space="preserve"> </w:t>
      </w:r>
      <w:r>
        <w:t>person</w:t>
      </w:r>
      <w:r>
        <w:rPr>
          <w:spacing w:val="-13"/>
        </w:rPr>
        <w:t xml:space="preserve"> </w:t>
      </w:r>
      <w:r>
        <w:t>knew</w:t>
      </w:r>
      <w:r>
        <w:rPr>
          <w:spacing w:val="-16"/>
        </w:rPr>
        <w:t xml:space="preserve"> </w:t>
      </w:r>
      <w:r>
        <w:t>or</w:t>
      </w:r>
      <w:r>
        <w:rPr>
          <w:spacing w:val="-15"/>
        </w:rPr>
        <w:t xml:space="preserve"> </w:t>
      </w:r>
      <w:r>
        <w:t>should</w:t>
      </w:r>
      <w:r>
        <w:rPr>
          <w:spacing w:val="-13"/>
        </w:rPr>
        <w:t xml:space="preserve"> </w:t>
      </w:r>
      <w:r>
        <w:t>have</w:t>
      </w:r>
      <w:r>
        <w:rPr>
          <w:spacing w:val="-12"/>
        </w:rPr>
        <w:t xml:space="preserve"> </w:t>
      </w:r>
      <w:r>
        <w:t>known</w:t>
      </w:r>
      <w:r>
        <w:rPr>
          <w:spacing w:val="-14"/>
        </w:rPr>
        <w:t xml:space="preserve"> </w:t>
      </w:r>
      <w:r>
        <w:t>to</w:t>
      </w:r>
      <w:r>
        <w:rPr>
          <w:spacing w:val="-10"/>
        </w:rPr>
        <w:t xml:space="preserve"> </w:t>
      </w:r>
      <w:r>
        <w:t>be</w:t>
      </w:r>
      <w:r>
        <w:rPr>
          <w:spacing w:val="-13"/>
        </w:rPr>
        <w:t xml:space="preserve"> </w:t>
      </w:r>
      <w:r>
        <w:t>confidential.</w:t>
      </w:r>
      <w:r>
        <w:rPr>
          <w:spacing w:val="44"/>
        </w:rPr>
        <w:t xml:space="preserve"> </w:t>
      </w:r>
      <w:r>
        <w:t>The</w:t>
      </w:r>
      <w:r>
        <w:rPr>
          <w:spacing w:val="-13"/>
        </w:rPr>
        <w:t xml:space="preserve"> </w:t>
      </w:r>
      <w:r>
        <w:lastRenderedPageBreak/>
        <w:t>following</w:t>
      </w:r>
      <w:r>
        <w:rPr>
          <w:spacing w:val="-12"/>
        </w:rPr>
        <w:t xml:space="preserve"> </w:t>
      </w:r>
      <w:r>
        <w:t>information</w:t>
      </w:r>
      <w:r>
        <w:rPr>
          <w:spacing w:val="-13"/>
        </w:rPr>
        <w:t xml:space="preserve"> </w:t>
      </w:r>
      <w:r>
        <w:t>shall be considered Confidential Information whether so marked or identified: any personally identifiable information (such as the names of Discloser’s customers or the physical address of any equipment) contained in any information collected about Discloser’s computing environment, Discloser’s business operations, pricing, discounts, source code, product roadmaps or strategic marketing</w:t>
      </w:r>
      <w:r>
        <w:rPr>
          <w:spacing w:val="-15"/>
        </w:rPr>
        <w:t xml:space="preserve"> </w:t>
      </w:r>
      <w:r>
        <w:t>plans.</w:t>
      </w:r>
    </w:p>
    <w:p w14:paraId="72A72D78" w14:textId="77777777" w:rsidR="006E677A" w:rsidRDefault="00463E66">
      <w:pPr>
        <w:pStyle w:val="BodyText"/>
        <w:numPr>
          <w:ilvl w:val="0"/>
          <w:numId w:val="1"/>
        </w:numPr>
        <w:spacing w:line="259" w:lineRule="auto"/>
        <w:ind w:right="119"/>
      </w:pPr>
      <w:r>
        <w:t>Audit</w:t>
      </w:r>
      <w:r>
        <w:rPr>
          <w:spacing w:val="-18"/>
        </w:rPr>
        <w:t xml:space="preserve"> </w:t>
      </w:r>
      <w:r>
        <w:t>Rights means the</w:t>
      </w:r>
      <w:r>
        <w:rPr>
          <w:spacing w:val="-17"/>
        </w:rPr>
        <w:t xml:space="preserve"> </w:t>
      </w:r>
      <w:r>
        <w:t>period</w:t>
      </w:r>
      <w:r>
        <w:rPr>
          <w:spacing w:val="-13"/>
        </w:rPr>
        <w:t xml:space="preserve"> </w:t>
      </w:r>
      <w:r>
        <w:t>in</w:t>
      </w:r>
      <w:r>
        <w:rPr>
          <w:spacing w:val="-13"/>
        </w:rPr>
        <w:t xml:space="preserve"> </w:t>
      </w:r>
      <w:r>
        <w:t>which</w:t>
      </w:r>
      <w:r>
        <w:rPr>
          <w:spacing w:val="-12"/>
        </w:rPr>
        <w:t xml:space="preserve"> </w:t>
      </w:r>
      <w:r>
        <w:t>the</w:t>
      </w:r>
      <w:r>
        <w:rPr>
          <w:spacing w:val="-12"/>
        </w:rPr>
        <w:t xml:space="preserve"> </w:t>
      </w:r>
      <w:r>
        <w:t>CUSTOMER</w:t>
      </w:r>
      <w:r>
        <w:rPr>
          <w:spacing w:val="-12"/>
        </w:rPr>
        <w:t xml:space="preserve"> </w:t>
      </w:r>
      <w:r>
        <w:rPr>
          <w:spacing w:val="-3"/>
        </w:rPr>
        <w:t>is</w:t>
      </w:r>
      <w:r>
        <w:rPr>
          <w:spacing w:val="-13"/>
        </w:rPr>
        <w:t xml:space="preserve"> </w:t>
      </w:r>
      <w:r>
        <w:t>obligated</w:t>
      </w:r>
      <w:r>
        <w:rPr>
          <w:spacing w:val="-12"/>
        </w:rPr>
        <w:t xml:space="preserve"> </w:t>
      </w:r>
      <w:r>
        <w:t>to</w:t>
      </w:r>
      <w:r>
        <w:rPr>
          <w:spacing w:val="-13"/>
        </w:rPr>
        <w:t xml:space="preserve"> </w:t>
      </w:r>
      <w:r>
        <w:t>maintain</w:t>
      </w:r>
      <w:r>
        <w:rPr>
          <w:spacing w:val="-13"/>
        </w:rPr>
        <w:t xml:space="preserve"> </w:t>
      </w:r>
      <w:r>
        <w:t>such</w:t>
      </w:r>
      <w:r>
        <w:rPr>
          <w:spacing w:val="-13"/>
        </w:rPr>
        <w:t xml:space="preserve"> </w:t>
      </w:r>
      <w:r>
        <w:t>records,</w:t>
      </w:r>
      <w:r>
        <w:rPr>
          <w:spacing w:val="-12"/>
        </w:rPr>
        <w:t xml:space="preserve"> </w:t>
      </w:r>
      <w:r>
        <w:t>COMPANY, or its third-party auditor, may, upon reasonable notice to CUSTOMER, audit such records to verify that CUSTOMER has: (a) used the Software and Services solely in a manner authorized herein (b) paid all applicable</w:t>
      </w:r>
      <w:r>
        <w:rPr>
          <w:spacing w:val="-2"/>
        </w:rPr>
        <w:t xml:space="preserve"> </w:t>
      </w:r>
      <w:r>
        <w:t>License</w:t>
      </w:r>
      <w:r>
        <w:rPr>
          <w:spacing w:val="-1"/>
        </w:rPr>
        <w:t xml:space="preserve"> </w:t>
      </w:r>
      <w:r>
        <w:t>fees</w:t>
      </w:r>
      <w:r>
        <w:rPr>
          <w:spacing w:val="-3"/>
        </w:rPr>
        <w:t xml:space="preserve"> </w:t>
      </w:r>
      <w:r>
        <w:t>and</w:t>
      </w:r>
      <w:r>
        <w:rPr>
          <w:spacing w:val="-4"/>
        </w:rPr>
        <w:t xml:space="preserve"> </w:t>
      </w:r>
      <w:r>
        <w:t>Services</w:t>
      </w:r>
      <w:r>
        <w:rPr>
          <w:spacing w:val="-1"/>
        </w:rPr>
        <w:t xml:space="preserve"> </w:t>
      </w:r>
      <w:r>
        <w:t>fees</w:t>
      </w:r>
      <w:r>
        <w:rPr>
          <w:spacing w:val="-3"/>
        </w:rPr>
        <w:t xml:space="preserve"> </w:t>
      </w:r>
      <w:r>
        <w:t>and</w:t>
      </w:r>
      <w:r>
        <w:rPr>
          <w:spacing w:val="-4"/>
        </w:rPr>
        <w:t xml:space="preserve"> </w:t>
      </w:r>
      <w:r>
        <w:t>(c)</w:t>
      </w:r>
      <w:r>
        <w:rPr>
          <w:spacing w:val="-3"/>
        </w:rPr>
        <w:t xml:space="preserve"> </w:t>
      </w:r>
      <w:r>
        <w:t>otherwise</w:t>
      </w:r>
      <w:r>
        <w:rPr>
          <w:spacing w:val="-1"/>
        </w:rPr>
        <w:t xml:space="preserve"> </w:t>
      </w:r>
      <w:r>
        <w:t>complied</w:t>
      </w:r>
      <w:r>
        <w:rPr>
          <w:spacing w:val="-2"/>
        </w:rPr>
        <w:t xml:space="preserve"> </w:t>
      </w:r>
      <w:r>
        <w:t>with</w:t>
      </w:r>
      <w:r>
        <w:rPr>
          <w:spacing w:val="-3"/>
        </w:rPr>
        <w:t xml:space="preserve"> </w:t>
      </w:r>
      <w:r>
        <w:t>the</w:t>
      </w:r>
      <w:r>
        <w:rPr>
          <w:spacing w:val="-2"/>
        </w:rPr>
        <w:t xml:space="preserve"> </w:t>
      </w:r>
      <w:r>
        <w:t>terms</w:t>
      </w:r>
      <w:r>
        <w:rPr>
          <w:spacing w:val="-3"/>
        </w:rPr>
        <w:t xml:space="preserve"> </w:t>
      </w:r>
      <w:r>
        <w:t>of</w:t>
      </w:r>
      <w:r>
        <w:rPr>
          <w:spacing w:val="-5"/>
        </w:rPr>
        <w:t xml:space="preserve"> </w:t>
      </w:r>
      <w:r>
        <w:t>the</w:t>
      </w:r>
      <w:r>
        <w:rPr>
          <w:spacing w:val="-2"/>
        </w:rPr>
        <w:t xml:space="preserve"> </w:t>
      </w:r>
      <w:r>
        <w:t>Agreement.</w:t>
      </w:r>
    </w:p>
    <w:p w14:paraId="12883D59" w14:textId="77777777" w:rsidR="006E677A" w:rsidRDefault="00463E66">
      <w:pPr>
        <w:pStyle w:val="BodyText"/>
        <w:spacing w:before="182" w:line="259" w:lineRule="auto"/>
        <w:ind w:right="117"/>
      </w:pPr>
      <w:r>
        <w:t>Software as a Service Access License: Subject to the terms and conditions of this Agreement, Blue Cube hereby grants to Company, during the Term, a nonexclusive, nontransferable, non-assignable license (except as provided in Sub Section 16.7 Assignment below) to (a) access the System; (b) use the Software; and (c) process the Company Data.</w:t>
      </w:r>
    </w:p>
    <w:p w14:paraId="0FA6306A" w14:textId="77777777" w:rsidR="006E677A" w:rsidRDefault="00463E66">
      <w:pPr>
        <w:pStyle w:val="BodyText"/>
        <w:spacing w:before="182" w:line="259" w:lineRule="auto"/>
        <w:ind w:right="117"/>
      </w:pPr>
      <w:r>
        <w:t>Company shall use the Software only in the furtherance of the internal operations of the Company. In no event shall the Software be used to process information for the benefit of third parties, or in the performance of a time-sharing, rental, or service bureau. Notwithstanding the foregoing, Company may allow third parties to use the Software, for the sole benefit of supporting Company's internal operations. Company agrees to ensure all such third parties operate in accordance with the terms of this Agreement.</w:t>
      </w:r>
    </w:p>
    <w:p w14:paraId="759C0502" w14:textId="77777777" w:rsidR="006E677A" w:rsidRDefault="00463E66">
      <w:pPr>
        <w:pStyle w:val="BodyText"/>
        <w:spacing w:before="182" w:line="259" w:lineRule="auto"/>
        <w:ind w:right="117"/>
      </w:pPr>
      <w:r>
        <w:t>Use of the Software is restricted to the number of Named Users specified in the in the applicable Software Product Schedule(s).</w:t>
      </w:r>
    </w:p>
    <w:p w14:paraId="7D7907E6" w14:textId="77777777" w:rsidR="006E677A" w:rsidRDefault="00463E66">
      <w:pPr>
        <w:pStyle w:val="BodyText"/>
        <w:spacing w:before="182" w:line="259" w:lineRule="auto"/>
        <w:ind w:right="117"/>
      </w:pPr>
      <w:r>
        <w:t>Company may copy or reproduce the Documentation, solely for its own internal use and benefit, and provided that all titles, trademarks, copyrights, and proprietary notices of Blue Cube are included on each copy.</w:t>
      </w:r>
    </w:p>
    <w:sdt>
      <w:sdtPr>
        <w:alias w:val="Field"/>
        <w:tag w:val="Term Months"/>
        <w:id w:val="300827"/>
      </w:sdtPr>
      <w:sdtContent>
        <w:p w14:paraId="2730EB3B" w14:textId="77777777" w:rsidR="006E677A" w:rsidRDefault="00463E66">
          <w:pPr>
            <w:pStyle w:val="BodyText"/>
            <w:spacing w:line="259" w:lineRule="auto"/>
          </w:pPr>
          <w:r w:rsidRPr="00A17B1F">
            <w:t>Term of Agreement: The Agreement will expire on March 31</w:t>
          </w:r>
          <w:r w:rsidRPr="00A17B1F">
            <w:rPr>
              <w:vertAlign w:val="superscript"/>
            </w:rPr>
            <w:t>st</w:t>
          </w:r>
          <w:r w:rsidRPr="00A17B1F">
            <w:t>, 2025 (“Expiration Date”) or continues until the Agreement is terminated in accordance with this Section 7 (“Term”).</w:t>
          </w:r>
        </w:p>
      </w:sdtContent>
    </w:sdt>
    <w:p w14:paraId="1ABD06D6" w14:textId="77777777" w:rsidR="006E677A" w:rsidRDefault="00463E66">
      <w:pPr>
        <w:pStyle w:val="BodyText"/>
        <w:spacing w:line="259" w:lineRule="auto"/>
        <w:ind w:right="123"/>
      </w:pPr>
      <w:r>
        <w:t>Payment: The total price for the services and deliverables would be one hundred thousand dollars only. The invoice would be generated monthly.  CUSTOMER shall pay any invoices issued by COMPANY within ninety (90) days of the date of the invoice, unless specified otherwise in an Order or Module. If CUSTOMER’s usage of the Software Licensed by CUSTOMER under an Order exceeds the amount for which CUSTOMER has paid, CUSTOMER will promptly pay to COMPANY any additional fees for all such additional usage by CUSTOMER.</w:t>
      </w:r>
    </w:p>
    <w:p w14:paraId="60BBEF65" w14:textId="77777777" w:rsidR="006E677A" w:rsidRDefault="00463E66">
      <w:pPr>
        <w:pStyle w:val="BodyText"/>
        <w:spacing w:before="161" w:line="259" w:lineRule="auto"/>
        <w:ind w:right="123"/>
      </w:pPr>
      <w:r>
        <w:t>Indemnification: COMPANY shall defend CUSTOMER against any third party claim that any Deliverables and/or</w:t>
      </w:r>
      <w:r>
        <w:rPr>
          <w:spacing w:val="-15"/>
        </w:rPr>
        <w:t xml:space="preserve"> </w:t>
      </w:r>
      <w:r>
        <w:t>Prior</w:t>
      </w:r>
      <w:r>
        <w:rPr>
          <w:spacing w:val="-10"/>
        </w:rPr>
        <w:t xml:space="preserve"> </w:t>
      </w:r>
      <w:r>
        <w:t>Technology</w:t>
      </w:r>
      <w:r>
        <w:rPr>
          <w:spacing w:val="-13"/>
        </w:rPr>
        <w:t xml:space="preserve"> </w:t>
      </w:r>
      <w:r>
        <w:t>when</w:t>
      </w:r>
      <w:r>
        <w:rPr>
          <w:spacing w:val="-14"/>
        </w:rPr>
        <w:t xml:space="preserve"> </w:t>
      </w:r>
      <w:r>
        <w:t>used</w:t>
      </w:r>
      <w:r>
        <w:rPr>
          <w:spacing w:val="-12"/>
        </w:rPr>
        <w:t xml:space="preserve"> </w:t>
      </w:r>
      <w:r>
        <w:t>as</w:t>
      </w:r>
      <w:r>
        <w:rPr>
          <w:spacing w:val="-15"/>
        </w:rPr>
        <w:t xml:space="preserve"> </w:t>
      </w:r>
      <w:r>
        <w:t>contemplated</w:t>
      </w:r>
      <w:r>
        <w:rPr>
          <w:spacing w:val="-13"/>
        </w:rPr>
        <w:t xml:space="preserve"> </w:t>
      </w:r>
      <w:r>
        <w:t>by</w:t>
      </w:r>
      <w:r>
        <w:rPr>
          <w:spacing w:val="-14"/>
        </w:rPr>
        <w:t xml:space="preserve"> </w:t>
      </w:r>
      <w:r>
        <w:t>the</w:t>
      </w:r>
      <w:r>
        <w:rPr>
          <w:spacing w:val="-12"/>
        </w:rPr>
        <w:t xml:space="preserve"> </w:t>
      </w:r>
      <w:r>
        <w:t>applicable</w:t>
      </w:r>
      <w:r>
        <w:rPr>
          <w:spacing w:val="-13"/>
        </w:rPr>
        <w:t xml:space="preserve"> </w:t>
      </w:r>
      <w:r>
        <w:t>Statement</w:t>
      </w:r>
      <w:r>
        <w:rPr>
          <w:spacing w:val="-12"/>
        </w:rPr>
        <w:t xml:space="preserve"> </w:t>
      </w:r>
      <w:r>
        <w:t>of</w:t>
      </w:r>
      <w:r>
        <w:rPr>
          <w:spacing w:val="-15"/>
        </w:rPr>
        <w:t xml:space="preserve"> </w:t>
      </w:r>
      <w:r>
        <w:t>Work</w:t>
      </w:r>
      <w:r>
        <w:rPr>
          <w:spacing w:val="-13"/>
        </w:rPr>
        <w:t xml:space="preserve"> </w:t>
      </w:r>
      <w:r>
        <w:t>or</w:t>
      </w:r>
      <w:r>
        <w:rPr>
          <w:spacing w:val="-14"/>
        </w:rPr>
        <w:t xml:space="preserve"> </w:t>
      </w:r>
      <w:r>
        <w:t>the</w:t>
      </w:r>
      <w:r>
        <w:rPr>
          <w:spacing w:val="-13"/>
        </w:rPr>
        <w:t xml:space="preserve"> </w:t>
      </w:r>
      <w:r>
        <w:t>Software infringe</w:t>
      </w:r>
      <w:r>
        <w:rPr>
          <w:spacing w:val="-7"/>
        </w:rPr>
        <w:t xml:space="preserve"> </w:t>
      </w:r>
      <w:r>
        <w:t>any</w:t>
      </w:r>
      <w:r>
        <w:rPr>
          <w:spacing w:val="-8"/>
        </w:rPr>
        <w:t xml:space="preserve"> </w:t>
      </w:r>
      <w:r>
        <w:t>patent,</w:t>
      </w:r>
      <w:r>
        <w:rPr>
          <w:spacing w:val="-7"/>
        </w:rPr>
        <w:t xml:space="preserve"> </w:t>
      </w:r>
      <w:r>
        <w:t>trademark</w:t>
      </w:r>
      <w:r>
        <w:rPr>
          <w:spacing w:val="-3"/>
        </w:rPr>
        <w:t xml:space="preserve"> </w:t>
      </w:r>
      <w:r>
        <w:t>or</w:t>
      </w:r>
      <w:r>
        <w:rPr>
          <w:spacing w:val="-10"/>
        </w:rPr>
        <w:t xml:space="preserve"> </w:t>
      </w:r>
      <w:r>
        <w:t>copyright</w:t>
      </w:r>
      <w:r>
        <w:rPr>
          <w:spacing w:val="-8"/>
        </w:rPr>
        <w:t xml:space="preserve"> </w:t>
      </w:r>
      <w:r>
        <w:t>of</w:t>
      </w:r>
      <w:r>
        <w:rPr>
          <w:spacing w:val="-5"/>
        </w:rPr>
        <w:t xml:space="preserve"> </w:t>
      </w:r>
      <w:r>
        <w:t>such</w:t>
      </w:r>
      <w:r>
        <w:rPr>
          <w:spacing w:val="-9"/>
        </w:rPr>
        <w:t xml:space="preserve"> </w:t>
      </w:r>
      <w:r>
        <w:t>third</w:t>
      </w:r>
      <w:r>
        <w:rPr>
          <w:spacing w:val="-4"/>
        </w:rPr>
        <w:t xml:space="preserve"> </w:t>
      </w:r>
      <w:r>
        <w:t>party,</w:t>
      </w:r>
      <w:r>
        <w:rPr>
          <w:spacing w:val="-7"/>
        </w:rPr>
        <w:t xml:space="preserve"> </w:t>
      </w:r>
      <w:r>
        <w:t>or</w:t>
      </w:r>
      <w:r>
        <w:rPr>
          <w:spacing w:val="-10"/>
        </w:rPr>
        <w:t xml:space="preserve"> </w:t>
      </w:r>
      <w:r>
        <w:t>misappropriate</w:t>
      </w:r>
      <w:r>
        <w:rPr>
          <w:spacing w:val="-7"/>
        </w:rPr>
        <w:t xml:space="preserve"> </w:t>
      </w:r>
      <w:r>
        <w:t>a</w:t>
      </w:r>
      <w:r>
        <w:rPr>
          <w:spacing w:val="-8"/>
        </w:rPr>
        <w:t xml:space="preserve"> </w:t>
      </w:r>
      <w:r>
        <w:t>trade</w:t>
      </w:r>
      <w:r>
        <w:rPr>
          <w:spacing w:val="-7"/>
        </w:rPr>
        <w:t xml:space="preserve"> </w:t>
      </w:r>
      <w:r>
        <w:t>secret</w:t>
      </w:r>
      <w:r>
        <w:rPr>
          <w:spacing w:val="-6"/>
        </w:rPr>
        <w:t xml:space="preserve"> </w:t>
      </w:r>
      <w:r>
        <w:t>(but</w:t>
      </w:r>
      <w:r>
        <w:rPr>
          <w:spacing w:val="-6"/>
        </w:rPr>
        <w:t xml:space="preserve"> </w:t>
      </w:r>
      <w:r>
        <w:t>only to</w:t>
      </w:r>
      <w:r>
        <w:rPr>
          <w:spacing w:val="-7"/>
        </w:rPr>
        <w:t xml:space="preserve"> </w:t>
      </w:r>
      <w:r>
        <w:t>the</w:t>
      </w:r>
      <w:r>
        <w:rPr>
          <w:spacing w:val="-7"/>
        </w:rPr>
        <w:t xml:space="preserve"> </w:t>
      </w:r>
      <w:r>
        <w:t>extent</w:t>
      </w:r>
      <w:r>
        <w:rPr>
          <w:spacing w:val="-5"/>
        </w:rPr>
        <w:t xml:space="preserve"> </w:t>
      </w:r>
      <w:r>
        <w:t>that</w:t>
      </w:r>
      <w:r>
        <w:rPr>
          <w:spacing w:val="-5"/>
        </w:rPr>
        <w:t xml:space="preserve"> </w:t>
      </w:r>
      <w:r>
        <w:t>such</w:t>
      </w:r>
      <w:r>
        <w:rPr>
          <w:spacing w:val="-7"/>
        </w:rPr>
        <w:t xml:space="preserve"> </w:t>
      </w:r>
      <w:r>
        <w:t>misappropriation</w:t>
      </w:r>
      <w:r>
        <w:rPr>
          <w:spacing w:val="-7"/>
        </w:rPr>
        <w:t xml:space="preserve"> </w:t>
      </w:r>
      <w:r>
        <w:t>is</w:t>
      </w:r>
      <w:r>
        <w:rPr>
          <w:spacing w:val="-3"/>
        </w:rPr>
        <w:t xml:space="preserve"> </w:t>
      </w:r>
      <w:r>
        <w:t>not</w:t>
      </w:r>
      <w:r>
        <w:rPr>
          <w:spacing w:val="-5"/>
        </w:rPr>
        <w:t xml:space="preserve"> </w:t>
      </w:r>
      <w:r>
        <w:t>a</w:t>
      </w:r>
      <w:r>
        <w:rPr>
          <w:spacing w:val="1"/>
        </w:rPr>
        <w:t xml:space="preserve"> </w:t>
      </w:r>
      <w:r>
        <w:t>result</w:t>
      </w:r>
      <w:r>
        <w:rPr>
          <w:spacing w:val="-1"/>
        </w:rPr>
        <w:t xml:space="preserve"> </w:t>
      </w:r>
      <w:r>
        <w:t>of</w:t>
      </w:r>
      <w:r>
        <w:rPr>
          <w:spacing w:val="-4"/>
        </w:rPr>
        <w:t xml:space="preserve"> </w:t>
      </w:r>
      <w:r>
        <w:t>CUSTOMER’s</w:t>
      </w:r>
      <w:r>
        <w:rPr>
          <w:spacing w:val="-7"/>
        </w:rPr>
        <w:t xml:space="preserve"> </w:t>
      </w:r>
      <w:r>
        <w:t>actions)</w:t>
      </w:r>
      <w:r>
        <w:rPr>
          <w:spacing w:val="-8"/>
        </w:rPr>
        <w:t xml:space="preserve"> </w:t>
      </w:r>
      <w:r>
        <w:t>under</w:t>
      </w:r>
      <w:r>
        <w:rPr>
          <w:spacing w:val="-8"/>
        </w:rPr>
        <w:t xml:space="preserve"> </w:t>
      </w:r>
      <w:r>
        <w:t>the</w:t>
      </w:r>
      <w:r>
        <w:rPr>
          <w:spacing w:val="-7"/>
        </w:rPr>
        <w:t xml:space="preserve"> </w:t>
      </w:r>
      <w:r>
        <w:t>laws</w:t>
      </w:r>
      <w:r>
        <w:rPr>
          <w:spacing w:val="-3"/>
        </w:rPr>
        <w:t xml:space="preserve"> </w:t>
      </w:r>
      <w:r>
        <w:t>of:</w:t>
      </w:r>
      <w:r>
        <w:rPr>
          <w:spacing w:val="-5"/>
        </w:rPr>
        <w:t xml:space="preserve"> </w:t>
      </w:r>
      <w:r>
        <w:t>(a)</w:t>
      </w:r>
      <w:r>
        <w:rPr>
          <w:spacing w:val="-8"/>
        </w:rPr>
        <w:t xml:space="preserve"> </w:t>
      </w:r>
      <w:r>
        <w:t>the United States and Canada; (b) the European Economic Area; (c) Australia; (d) New Zealand; (e)</w:t>
      </w:r>
      <w:r>
        <w:rPr>
          <w:spacing w:val="-33"/>
        </w:rPr>
        <w:t xml:space="preserve"> </w:t>
      </w:r>
      <w:r>
        <w:t>Japan.</w:t>
      </w:r>
    </w:p>
    <w:p w14:paraId="24DBE39D" w14:textId="77777777" w:rsidR="006E677A" w:rsidRDefault="00463E66">
      <w:pPr>
        <w:pStyle w:val="BodyText"/>
        <w:spacing w:line="259" w:lineRule="auto"/>
        <w:ind w:right="118"/>
      </w:pPr>
      <w:r>
        <w:t>Remedies: Should any of the Indemnified Products become, or in COMPANY’s opinion be likely to become, the subject of an Infringement Claim, COMPANY will, at COMPANY’s option and expense, either:</w:t>
      </w:r>
      <w:r>
        <w:rPr>
          <w:spacing w:val="36"/>
        </w:rPr>
        <w:t xml:space="preserve"> </w:t>
      </w:r>
      <w:r>
        <w:t>(a)</w:t>
      </w:r>
      <w:r>
        <w:rPr>
          <w:spacing w:val="-14"/>
        </w:rPr>
        <w:t xml:space="preserve"> </w:t>
      </w:r>
      <w:r>
        <w:lastRenderedPageBreak/>
        <w:t>procure</w:t>
      </w:r>
      <w:r>
        <w:rPr>
          <w:spacing w:val="-12"/>
        </w:rPr>
        <w:t xml:space="preserve"> </w:t>
      </w:r>
      <w:r>
        <w:t>the</w:t>
      </w:r>
      <w:r>
        <w:rPr>
          <w:spacing w:val="-12"/>
        </w:rPr>
        <w:t xml:space="preserve"> </w:t>
      </w:r>
      <w:r>
        <w:t>rights</w:t>
      </w:r>
      <w:r>
        <w:rPr>
          <w:spacing w:val="-13"/>
        </w:rPr>
        <w:t xml:space="preserve"> </w:t>
      </w:r>
      <w:r>
        <w:t>necessary</w:t>
      </w:r>
      <w:r>
        <w:rPr>
          <w:spacing w:val="-12"/>
        </w:rPr>
        <w:t xml:space="preserve"> </w:t>
      </w:r>
      <w:r>
        <w:t>for</w:t>
      </w:r>
      <w:r>
        <w:rPr>
          <w:spacing w:val="-14"/>
        </w:rPr>
        <w:t xml:space="preserve"> </w:t>
      </w:r>
      <w:r>
        <w:t>CUSTOMER</w:t>
      </w:r>
      <w:r>
        <w:rPr>
          <w:spacing w:val="-12"/>
        </w:rPr>
        <w:t xml:space="preserve"> </w:t>
      </w:r>
      <w:r>
        <w:t>to</w:t>
      </w:r>
      <w:r>
        <w:rPr>
          <w:spacing w:val="-13"/>
        </w:rPr>
        <w:t xml:space="preserve"> </w:t>
      </w:r>
      <w:r>
        <w:t>make</w:t>
      </w:r>
      <w:r>
        <w:rPr>
          <w:spacing w:val="-12"/>
        </w:rPr>
        <w:t xml:space="preserve"> </w:t>
      </w:r>
      <w:r>
        <w:t>continued</w:t>
      </w:r>
      <w:r>
        <w:rPr>
          <w:spacing w:val="-13"/>
        </w:rPr>
        <w:t xml:space="preserve"> </w:t>
      </w:r>
      <w:r>
        <w:t>use</w:t>
      </w:r>
      <w:r>
        <w:rPr>
          <w:spacing w:val="-12"/>
        </w:rPr>
        <w:t xml:space="preserve"> </w:t>
      </w:r>
      <w:r>
        <w:t>of</w:t>
      </w:r>
      <w:r>
        <w:rPr>
          <w:spacing w:val="-14"/>
        </w:rPr>
        <w:t xml:space="preserve"> </w:t>
      </w:r>
      <w:r>
        <w:t>the</w:t>
      </w:r>
      <w:r>
        <w:rPr>
          <w:spacing w:val="-12"/>
        </w:rPr>
        <w:t xml:space="preserve"> </w:t>
      </w:r>
      <w:r>
        <w:t>affected</w:t>
      </w:r>
      <w:r>
        <w:rPr>
          <w:spacing w:val="-12"/>
        </w:rPr>
        <w:t xml:space="preserve"> </w:t>
      </w:r>
      <w:r>
        <w:t>Indemnified Product in accordance with the Agreement; (b) replace or modify the affected Indemnified Product to make it non-infringing; or (c) terminate the License to the affected Indemnified Product and discontinue any related Support Services, and, upon CUSTOMER’s certified deletion or destruction of the affected Indemnified</w:t>
      </w:r>
      <w:r>
        <w:rPr>
          <w:spacing w:val="-1"/>
        </w:rPr>
        <w:t xml:space="preserve"> </w:t>
      </w:r>
      <w:r>
        <w:t>Product.</w:t>
      </w:r>
    </w:p>
    <w:sdt>
      <w:sdtPr>
        <w:alias w:val="Clause"/>
        <w:tag w:val="27241"/>
        <w:id w:val="27241"/>
      </w:sdtPr>
      <w:sdtContent>
        <w:p w14:paraId="22B7C36C" w14:textId="77777777" w:rsidR="006E677A" w:rsidRDefault="00463E66">
          <w:pPr>
            <w:pStyle w:val="BodyText"/>
            <w:spacing w:line="259" w:lineRule="auto"/>
            <w:ind w:right="118"/>
          </w:pPr>
          <w:r>
            <w:t>Limitation of Liability: Each party’s liability for a claim of any nature arising out of each Module, regardless</w:t>
          </w:r>
          <w:r>
            <w:rPr>
              <w:spacing w:val="-9"/>
            </w:rPr>
            <w:t xml:space="preserve"> </w:t>
          </w:r>
          <w:r>
            <w:t>of</w:t>
          </w:r>
          <w:r>
            <w:rPr>
              <w:spacing w:val="-6"/>
            </w:rPr>
            <w:t xml:space="preserve"> </w:t>
          </w:r>
          <w:r>
            <w:t>whether</w:t>
          </w:r>
          <w:r>
            <w:rPr>
              <w:spacing w:val="-8"/>
            </w:rPr>
            <w:t xml:space="preserve"> </w:t>
          </w:r>
          <w:r>
            <w:t>the</w:t>
          </w:r>
          <w:r>
            <w:rPr>
              <w:spacing w:val="-8"/>
            </w:rPr>
            <w:t xml:space="preserve"> </w:t>
          </w:r>
          <w:r>
            <w:t>claim</w:t>
          </w:r>
          <w:r>
            <w:rPr>
              <w:spacing w:val="-8"/>
            </w:rPr>
            <w:t xml:space="preserve"> </w:t>
          </w:r>
          <w:r>
            <w:t>is</w:t>
          </w:r>
          <w:r>
            <w:rPr>
              <w:spacing w:val="-9"/>
            </w:rPr>
            <w:t xml:space="preserve"> </w:t>
          </w:r>
          <w:r>
            <w:t>based</w:t>
          </w:r>
          <w:r>
            <w:rPr>
              <w:spacing w:val="-7"/>
            </w:rPr>
            <w:t xml:space="preserve"> </w:t>
          </w:r>
          <w:r>
            <w:t>in</w:t>
          </w:r>
          <w:r>
            <w:rPr>
              <w:spacing w:val="-8"/>
            </w:rPr>
            <w:t xml:space="preserve"> </w:t>
          </w:r>
          <w:r>
            <w:t>contract,</w:t>
          </w:r>
          <w:r>
            <w:rPr>
              <w:spacing w:val="-7"/>
            </w:rPr>
            <w:t xml:space="preserve"> </w:t>
          </w:r>
          <w:r>
            <w:t>tort,</w:t>
          </w:r>
          <w:r>
            <w:rPr>
              <w:spacing w:val="-7"/>
            </w:rPr>
            <w:t xml:space="preserve"> </w:t>
          </w:r>
          <w:r>
            <w:t>strict</w:t>
          </w:r>
          <w:r>
            <w:rPr>
              <w:spacing w:val="-7"/>
            </w:rPr>
            <w:t xml:space="preserve"> </w:t>
          </w:r>
          <w:r>
            <w:t>liability,</w:t>
          </w:r>
          <w:r>
            <w:rPr>
              <w:spacing w:val="-7"/>
            </w:rPr>
            <w:t xml:space="preserve"> </w:t>
          </w:r>
          <w:r>
            <w:t>or</w:t>
          </w:r>
          <w:r>
            <w:rPr>
              <w:spacing w:val="-8"/>
            </w:rPr>
            <w:t xml:space="preserve"> </w:t>
          </w:r>
          <w:r>
            <w:t>otherwise,</w:t>
          </w:r>
          <w:r>
            <w:rPr>
              <w:spacing w:val="-7"/>
            </w:rPr>
            <w:t xml:space="preserve"> </w:t>
          </w:r>
          <w:r>
            <w:t>shall</w:t>
          </w:r>
          <w:r>
            <w:rPr>
              <w:spacing w:val="-8"/>
            </w:rPr>
            <w:t xml:space="preserve"> </w:t>
          </w:r>
          <w:r>
            <w:t>not</w:t>
          </w:r>
          <w:r>
            <w:rPr>
              <w:spacing w:val="-6"/>
            </w:rPr>
            <w:t xml:space="preserve"> </w:t>
          </w:r>
          <w:r>
            <w:t>exceed</w:t>
          </w:r>
          <w:r>
            <w:rPr>
              <w:spacing w:val="-8"/>
            </w:rPr>
            <w:t xml:space="preserve"> </w:t>
          </w:r>
          <w:r>
            <w:t>the fees</w:t>
          </w:r>
          <w:r>
            <w:rPr>
              <w:spacing w:val="-8"/>
            </w:rPr>
            <w:t xml:space="preserve"> </w:t>
          </w:r>
          <w:r>
            <w:t>paid</w:t>
          </w:r>
          <w:r>
            <w:rPr>
              <w:spacing w:val="-7"/>
            </w:rPr>
            <w:t xml:space="preserve"> </w:t>
          </w:r>
          <w:r>
            <w:t>by</w:t>
          </w:r>
          <w:r>
            <w:rPr>
              <w:spacing w:val="-7"/>
            </w:rPr>
            <w:t xml:space="preserve"> </w:t>
          </w:r>
          <w:r>
            <w:t>CUSTOMER</w:t>
          </w:r>
          <w:r>
            <w:rPr>
              <w:spacing w:val="-7"/>
            </w:rPr>
            <w:t xml:space="preserve"> </w:t>
          </w:r>
          <w:r>
            <w:t>for</w:t>
          </w:r>
          <w:r>
            <w:rPr>
              <w:spacing w:val="-8"/>
            </w:rPr>
            <w:t xml:space="preserve"> </w:t>
          </w:r>
          <w:r>
            <w:t>the</w:t>
          </w:r>
          <w:r>
            <w:rPr>
              <w:spacing w:val="-3"/>
            </w:rPr>
            <w:t xml:space="preserve"> </w:t>
          </w:r>
          <w:r>
            <w:t>specific</w:t>
          </w:r>
          <w:r>
            <w:rPr>
              <w:spacing w:val="-6"/>
            </w:rPr>
            <w:t xml:space="preserve"> </w:t>
          </w:r>
          <w:r>
            <w:t>Software</w:t>
          </w:r>
          <w:r>
            <w:rPr>
              <w:spacing w:val="-5"/>
            </w:rPr>
            <w:t xml:space="preserve"> </w:t>
          </w:r>
          <w:r>
            <w:t>or</w:t>
          </w:r>
          <w:r>
            <w:rPr>
              <w:spacing w:val="-4"/>
            </w:rPr>
            <w:t xml:space="preserve"> </w:t>
          </w:r>
          <w:r>
            <w:t>Service</w:t>
          </w:r>
          <w:r>
            <w:rPr>
              <w:spacing w:val="-5"/>
            </w:rPr>
            <w:t xml:space="preserve"> </w:t>
          </w:r>
          <w:r>
            <w:t>giving</w:t>
          </w:r>
          <w:r>
            <w:rPr>
              <w:spacing w:val="-5"/>
            </w:rPr>
            <w:t xml:space="preserve"> </w:t>
          </w:r>
          <w:r>
            <w:t>rise</w:t>
          </w:r>
          <w:r>
            <w:rPr>
              <w:spacing w:val="-6"/>
            </w:rPr>
            <w:t xml:space="preserve"> </w:t>
          </w:r>
          <w:r>
            <w:t>to</w:t>
          </w:r>
          <w:r>
            <w:rPr>
              <w:spacing w:val="-7"/>
            </w:rPr>
            <w:t xml:space="preserve"> </w:t>
          </w:r>
          <w:r>
            <w:t>such</w:t>
          </w:r>
          <w:r>
            <w:rPr>
              <w:spacing w:val="-7"/>
            </w:rPr>
            <w:t xml:space="preserve"> </w:t>
          </w:r>
          <w:r>
            <w:t>claim,</w:t>
          </w:r>
          <w:r>
            <w:rPr>
              <w:spacing w:val="-7"/>
            </w:rPr>
            <w:t xml:space="preserve"> </w:t>
          </w:r>
          <w:r>
            <w:t>and</w:t>
          </w:r>
          <w:r>
            <w:rPr>
              <w:spacing w:val="-7"/>
            </w:rPr>
            <w:t xml:space="preserve"> </w:t>
          </w:r>
          <w:r>
            <w:t>in</w:t>
          </w:r>
          <w:r>
            <w:rPr>
              <w:spacing w:val="-2"/>
            </w:rPr>
            <w:t xml:space="preserve"> </w:t>
          </w:r>
          <w:r>
            <w:t>no</w:t>
          </w:r>
          <w:r>
            <w:rPr>
              <w:spacing w:val="-8"/>
            </w:rPr>
            <w:t xml:space="preserve"> </w:t>
          </w:r>
          <w:r>
            <w:t>event</w:t>
          </w:r>
          <w:r>
            <w:rPr>
              <w:spacing w:val="-5"/>
            </w:rPr>
            <w:t xml:space="preserve"> </w:t>
          </w:r>
          <w:r>
            <w:t>shall either party’s total and cumulative liability for all claims arising out of each Module exceed the  lesser  of: (a) the total fees paid by CUSTOMER under the applicable Module for the specific Software or Service giving rise to such claim, or (b) One Million United States</w:t>
          </w:r>
          <w:r>
            <w:rPr>
              <w:spacing w:val="-10"/>
            </w:rPr>
            <w:t xml:space="preserve"> </w:t>
          </w:r>
          <w:r>
            <w:t>Dollars.</w:t>
          </w:r>
        </w:p>
      </w:sdtContent>
    </w:sdt>
    <w:p w14:paraId="7ED0C159" w14:textId="77777777" w:rsidR="006E677A" w:rsidRDefault="00463E66">
      <w:pPr>
        <w:pStyle w:val="BodyText"/>
        <w:spacing w:line="259" w:lineRule="auto"/>
        <w:ind w:right="124"/>
      </w:pPr>
      <w:r>
        <w:t>Renewal Term and Termination</w:t>
      </w:r>
    </w:p>
    <w:sdt>
      <w:sdtPr>
        <w:alias w:val="Clause"/>
        <w:tag w:val="652264"/>
        <w:id w:val="652264"/>
      </w:sdtPr>
      <w:sdtContent>
        <w:p w14:paraId="29967F99" w14:textId="77777777" w:rsidR="006E677A" w:rsidRDefault="00463E66">
          <w:pPr>
            <w:pStyle w:val="BodyText"/>
            <w:numPr>
              <w:ilvl w:val="0"/>
              <w:numId w:val="2"/>
            </w:numPr>
            <w:spacing w:line="259" w:lineRule="auto"/>
            <w:ind w:right="124"/>
          </w:pPr>
          <w:r>
            <w:t xml:space="preserve">Renewal Term. Following the Initial Term any Renewal Term will be by the written, mutual agreement of the parties. </w:t>
          </w:r>
          <w:sdt>
            <w:sdtPr>
              <w:alias w:val="Field"/>
              <w:tag w:val="Auto Renew"/>
              <w:id w:val="390300"/>
            </w:sdtPr>
            <w:sdtContent>
              <w:r w:rsidRPr="00A17B1F">
                <w:t>Either party will provide the other party at least ninety (90) days written notice, prior to the expiration of the Initial Term, or any subsequent Renewal Term, of their intent not to renew this Agreement. Otherwise, the agreement will renew automatically.</w:t>
              </w:r>
            </w:sdtContent>
          </w:sdt>
          <w:r>
            <w:t xml:space="preserve"> Renewal Term fees shall not be increased by more than 5% over the prior year's fees and shall be invoiced to Company at least 30 days prior to the then current term's expiration.</w:t>
          </w:r>
        </w:p>
      </w:sdtContent>
    </w:sdt>
    <w:sdt>
      <w:sdtPr>
        <w:alias w:val="Clause"/>
        <w:tag w:val="636508"/>
        <w:id w:val="636508"/>
      </w:sdtPr>
      <w:sdtContent>
        <w:p w14:paraId="0DA9EBA0" w14:textId="77777777" w:rsidR="006E677A" w:rsidRDefault="00463E66">
          <w:pPr>
            <w:pStyle w:val="BodyText"/>
            <w:numPr>
              <w:ilvl w:val="0"/>
              <w:numId w:val="2"/>
            </w:numPr>
            <w:spacing w:line="259" w:lineRule="auto"/>
            <w:ind w:right="124"/>
          </w:pPr>
          <w:r>
            <w:t>Termination for Cause. Either party may terminate this Agreement for cause (subject to each party's transition rights and obligations) if the other party materially breaches this Agreement, and fails to cure the breach within thirty (30) days after receiving written notice of the breach,</w:t>
          </w:r>
        </w:p>
        <w:p w14:paraId="4AC100D6" w14:textId="77777777" w:rsidR="006E677A" w:rsidRDefault="00463E66">
          <w:pPr>
            <w:pStyle w:val="BodyText"/>
            <w:numPr>
              <w:ilvl w:val="0"/>
              <w:numId w:val="2"/>
            </w:numPr>
            <w:spacing w:line="259" w:lineRule="auto"/>
            <w:ind w:right="124"/>
          </w:pPr>
          <w:r>
            <w:t>Termination without Cause. Either party may terminate this Agreement without cause (subject to each party's transition rights and obligations) after an initial period of 18 months.</w:t>
          </w:r>
        </w:p>
      </w:sdtContent>
    </w:sdt>
    <w:p w14:paraId="6949F5EB" w14:textId="77777777" w:rsidR="006E677A" w:rsidRDefault="00463E66">
      <w:pPr>
        <w:pStyle w:val="BodyText"/>
        <w:numPr>
          <w:ilvl w:val="0"/>
          <w:numId w:val="2"/>
        </w:numPr>
        <w:spacing w:line="259" w:lineRule="auto"/>
        <w:ind w:right="124"/>
      </w:pPr>
      <w:r>
        <w:t>Effects of termination. Upon early termination of this Agreement, Blue Cube shall refund to Company any pre-paid fees, including SaaS Hosting Fees, for services not yet rendered.</w:t>
      </w:r>
    </w:p>
    <w:sdt>
      <w:sdtPr>
        <w:alias w:val="Field"/>
        <w:tag w:val="Contract Category"/>
        <w:id w:val="712955"/>
      </w:sdtPr>
      <w:sdtContent>
        <w:p w14:paraId="556C32F4" w14:textId="77777777" w:rsidR="006E677A" w:rsidRDefault="00463E66">
          <w:pPr>
            <w:pStyle w:val="BodyText"/>
            <w:spacing w:before="156" w:line="259" w:lineRule="auto"/>
            <w:ind w:right="116"/>
          </w:pPr>
          <w:r w:rsidRPr="00A17B1F">
            <w:t>Assignment: These General Terms, any Modules, and any Orders, and any rights or obligations of CUSTOMER</w:t>
          </w:r>
          <w:r w:rsidRPr="00A17B1F">
            <w:rPr>
              <w:spacing w:val="-6"/>
            </w:rPr>
            <w:t xml:space="preserve"> </w:t>
          </w:r>
          <w:r w:rsidRPr="00A17B1F">
            <w:t>thereunder,</w:t>
          </w:r>
          <w:r w:rsidRPr="00A17B1F">
            <w:rPr>
              <w:spacing w:val="-6"/>
            </w:rPr>
            <w:t xml:space="preserve"> </w:t>
          </w:r>
          <w:r w:rsidRPr="00A17B1F">
            <w:t>may</w:t>
          </w:r>
          <w:r w:rsidRPr="00A17B1F">
            <w:rPr>
              <w:spacing w:val="-6"/>
            </w:rPr>
            <w:t xml:space="preserve"> </w:t>
          </w:r>
          <w:r w:rsidRPr="00A17B1F">
            <w:t>not</w:t>
          </w:r>
          <w:r w:rsidRPr="00A17B1F">
            <w:rPr>
              <w:spacing w:val="-5"/>
            </w:rPr>
            <w:t xml:space="preserve"> </w:t>
          </w:r>
          <w:r w:rsidRPr="00A17B1F">
            <w:t>be</w:t>
          </w:r>
          <w:r w:rsidRPr="00A17B1F">
            <w:rPr>
              <w:spacing w:val="-7"/>
            </w:rPr>
            <w:t xml:space="preserve"> </w:t>
          </w:r>
          <w:r w:rsidRPr="00A17B1F">
            <w:t>assigned,</w:t>
          </w:r>
          <w:r w:rsidRPr="00A17B1F">
            <w:rPr>
              <w:spacing w:val="-7"/>
            </w:rPr>
            <w:t xml:space="preserve"> </w:t>
          </w:r>
          <w:r w:rsidRPr="00A17B1F">
            <w:t>subcontracted</w:t>
          </w:r>
          <w:r w:rsidRPr="00A17B1F">
            <w:rPr>
              <w:spacing w:val="-6"/>
            </w:rPr>
            <w:t xml:space="preserve"> </w:t>
          </w:r>
          <w:r w:rsidRPr="00A17B1F">
            <w:t>or</w:t>
          </w:r>
          <w:r w:rsidRPr="00A17B1F">
            <w:rPr>
              <w:spacing w:val="-8"/>
            </w:rPr>
            <w:t xml:space="preserve"> </w:t>
          </w:r>
          <w:r w:rsidRPr="00A17B1F">
            <w:t>transferred</w:t>
          </w:r>
          <w:r w:rsidRPr="00A17B1F">
            <w:rPr>
              <w:spacing w:val="-6"/>
            </w:rPr>
            <w:t xml:space="preserve"> </w:t>
          </w:r>
          <w:r w:rsidRPr="00A17B1F">
            <w:t>by</w:t>
          </w:r>
          <w:r w:rsidRPr="00A17B1F">
            <w:rPr>
              <w:spacing w:val="-7"/>
            </w:rPr>
            <w:t xml:space="preserve"> </w:t>
          </w:r>
          <w:r w:rsidRPr="00A17B1F">
            <w:t>CUSTOMER,</w:t>
          </w:r>
          <w:r w:rsidRPr="00A17B1F">
            <w:rPr>
              <w:spacing w:val="-6"/>
            </w:rPr>
            <w:t xml:space="preserve"> </w:t>
          </w:r>
          <w:r w:rsidRPr="00A17B1F">
            <w:t>in</w:t>
          </w:r>
          <w:r w:rsidRPr="00A17B1F">
            <w:rPr>
              <w:spacing w:val="-7"/>
            </w:rPr>
            <w:t xml:space="preserve"> </w:t>
          </w:r>
          <w:r w:rsidRPr="00A17B1F">
            <w:t>whole</w:t>
          </w:r>
          <w:r w:rsidRPr="00A17B1F">
            <w:rPr>
              <w:spacing w:val="-5"/>
            </w:rPr>
            <w:t xml:space="preserve"> </w:t>
          </w:r>
          <w:r w:rsidRPr="00A17B1F">
            <w:t>or</w:t>
          </w:r>
          <w:r w:rsidRPr="00A17B1F">
            <w:rPr>
              <w:spacing w:val="-3"/>
            </w:rPr>
            <w:t xml:space="preserve"> </w:t>
          </w:r>
          <w:r w:rsidRPr="00A17B1F">
            <w:t>in part, whether voluntary, by operation of contract, law or otherwise, without the prior written consent of COMPANY.</w:t>
          </w:r>
          <w:r w:rsidRPr="00A17B1F">
            <w:rPr>
              <w:spacing w:val="34"/>
            </w:rPr>
            <w:t xml:space="preserve"> </w:t>
          </w:r>
          <w:r w:rsidRPr="00A17B1F">
            <w:t>COMPANY</w:t>
          </w:r>
          <w:r w:rsidRPr="00A17B1F">
            <w:rPr>
              <w:spacing w:val="-15"/>
            </w:rPr>
            <w:t xml:space="preserve"> </w:t>
          </w:r>
          <w:r w:rsidRPr="00A17B1F">
            <w:t>may</w:t>
          </w:r>
          <w:r w:rsidRPr="00A17B1F">
            <w:rPr>
              <w:spacing w:val="-13"/>
            </w:rPr>
            <w:t xml:space="preserve"> </w:t>
          </w:r>
          <w:r w:rsidRPr="00A17B1F">
            <w:t>assign</w:t>
          </w:r>
          <w:r w:rsidRPr="00A17B1F">
            <w:rPr>
              <w:spacing w:val="-13"/>
            </w:rPr>
            <w:t xml:space="preserve"> </w:t>
          </w:r>
          <w:r w:rsidRPr="00A17B1F">
            <w:t>the</w:t>
          </w:r>
          <w:r w:rsidRPr="00A17B1F">
            <w:rPr>
              <w:spacing w:val="-13"/>
            </w:rPr>
            <w:t xml:space="preserve"> </w:t>
          </w:r>
          <w:r w:rsidRPr="00A17B1F">
            <w:t>Agreement,</w:t>
          </w:r>
          <w:r w:rsidRPr="00A17B1F">
            <w:rPr>
              <w:spacing w:val="-13"/>
            </w:rPr>
            <w:t xml:space="preserve"> </w:t>
          </w:r>
          <w:r w:rsidRPr="00A17B1F">
            <w:t>without</w:t>
          </w:r>
          <w:r w:rsidRPr="00A17B1F">
            <w:rPr>
              <w:spacing w:val="-13"/>
            </w:rPr>
            <w:t xml:space="preserve"> </w:t>
          </w:r>
          <w:r w:rsidRPr="00A17B1F">
            <w:t>consent,</w:t>
          </w:r>
          <w:r w:rsidRPr="00A17B1F">
            <w:rPr>
              <w:spacing w:val="-13"/>
            </w:rPr>
            <w:t xml:space="preserve"> </w:t>
          </w:r>
          <w:r w:rsidRPr="00A17B1F">
            <w:t>to</w:t>
          </w:r>
          <w:r w:rsidRPr="00A17B1F">
            <w:rPr>
              <w:spacing w:val="-14"/>
            </w:rPr>
            <w:t xml:space="preserve"> </w:t>
          </w:r>
          <w:r w:rsidRPr="00A17B1F">
            <w:t>any</w:t>
          </w:r>
          <w:r w:rsidRPr="00A17B1F">
            <w:rPr>
              <w:spacing w:val="-17"/>
            </w:rPr>
            <w:t xml:space="preserve"> </w:t>
          </w:r>
          <w:r w:rsidRPr="00A17B1F">
            <w:t>successor</w:t>
          </w:r>
          <w:r w:rsidRPr="00A17B1F">
            <w:rPr>
              <w:spacing w:val="-15"/>
            </w:rPr>
            <w:t xml:space="preserve"> </w:t>
          </w:r>
          <w:r w:rsidRPr="00A17B1F">
            <w:t>to</w:t>
          </w:r>
          <w:r w:rsidRPr="00A17B1F">
            <w:rPr>
              <w:spacing w:val="-13"/>
            </w:rPr>
            <w:t xml:space="preserve"> </w:t>
          </w:r>
          <w:r w:rsidRPr="00A17B1F">
            <w:t>all</w:t>
          </w:r>
          <w:r w:rsidRPr="00A17B1F">
            <w:rPr>
              <w:spacing w:val="-14"/>
            </w:rPr>
            <w:t xml:space="preserve"> </w:t>
          </w:r>
          <w:r w:rsidRPr="00A17B1F">
            <w:t>or</w:t>
          </w:r>
          <w:r w:rsidRPr="00A17B1F">
            <w:rPr>
              <w:spacing w:val="-15"/>
            </w:rPr>
            <w:t xml:space="preserve"> </w:t>
          </w:r>
          <w:r w:rsidRPr="00A17B1F">
            <w:t>substantially all</w:t>
          </w:r>
          <w:r w:rsidRPr="00A17B1F">
            <w:rPr>
              <w:spacing w:val="-3"/>
            </w:rPr>
            <w:t xml:space="preserve"> </w:t>
          </w:r>
          <w:r w:rsidRPr="00A17B1F">
            <w:t>its</w:t>
          </w:r>
          <w:r w:rsidRPr="00A17B1F">
            <w:rPr>
              <w:spacing w:val="-4"/>
            </w:rPr>
            <w:t xml:space="preserve"> </w:t>
          </w:r>
          <w:r w:rsidRPr="00A17B1F">
            <w:t>business</w:t>
          </w:r>
          <w:r w:rsidRPr="00A17B1F">
            <w:rPr>
              <w:spacing w:val="-4"/>
            </w:rPr>
            <w:t xml:space="preserve"> </w:t>
          </w:r>
          <w:r w:rsidRPr="00A17B1F">
            <w:t>or</w:t>
          </w:r>
          <w:r w:rsidRPr="00A17B1F">
            <w:rPr>
              <w:spacing w:val="-4"/>
            </w:rPr>
            <w:t xml:space="preserve"> </w:t>
          </w:r>
          <w:r w:rsidRPr="00A17B1F">
            <w:t>assets</w:t>
          </w:r>
          <w:r w:rsidRPr="00A17B1F">
            <w:rPr>
              <w:spacing w:val="-4"/>
            </w:rPr>
            <w:t xml:space="preserve"> </w:t>
          </w:r>
          <w:r w:rsidRPr="00A17B1F">
            <w:t>to</w:t>
          </w:r>
          <w:r w:rsidRPr="00A17B1F">
            <w:rPr>
              <w:spacing w:val="-4"/>
            </w:rPr>
            <w:t xml:space="preserve"> </w:t>
          </w:r>
          <w:r w:rsidRPr="00A17B1F">
            <w:t>which</w:t>
          </w:r>
          <w:r w:rsidRPr="00A17B1F">
            <w:rPr>
              <w:spacing w:val="-3"/>
            </w:rPr>
            <w:t xml:space="preserve"> </w:t>
          </w:r>
          <w:r w:rsidRPr="00A17B1F">
            <w:t>the</w:t>
          </w:r>
          <w:r w:rsidRPr="00A17B1F">
            <w:rPr>
              <w:spacing w:val="-3"/>
            </w:rPr>
            <w:t xml:space="preserve"> </w:t>
          </w:r>
          <w:r w:rsidRPr="00A17B1F">
            <w:t>Agreement</w:t>
          </w:r>
          <w:r w:rsidRPr="00A17B1F">
            <w:rPr>
              <w:spacing w:val="-1"/>
            </w:rPr>
            <w:t xml:space="preserve"> </w:t>
          </w:r>
          <w:r w:rsidRPr="00A17B1F">
            <w:t>relates,</w:t>
          </w:r>
          <w:r w:rsidRPr="00A17B1F">
            <w:rPr>
              <w:spacing w:val="-3"/>
            </w:rPr>
            <w:t xml:space="preserve"> </w:t>
          </w:r>
          <w:r w:rsidRPr="00A17B1F">
            <w:t>whether</w:t>
          </w:r>
          <w:r w:rsidRPr="00A17B1F">
            <w:rPr>
              <w:spacing w:val="-4"/>
            </w:rPr>
            <w:t xml:space="preserve"> </w:t>
          </w:r>
          <w:r w:rsidRPr="00A17B1F">
            <w:t>by</w:t>
          </w:r>
          <w:r w:rsidRPr="00A17B1F">
            <w:rPr>
              <w:spacing w:val="-3"/>
            </w:rPr>
            <w:t xml:space="preserve"> </w:t>
          </w:r>
          <w:r w:rsidRPr="00A17B1F">
            <w:t>merger,</w:t>
          </w:r>
          <w:r w:rsidRPr="00A17B1F">
            <w:rPr>
              <w:spacing w:val="-2"/>
            </w:rPr>
            <w:t xml:space="preserve"> </w:t>
          </w:r>
          <w:r w:rsidRPr="00A17B1F">
            <w:t>sale</w:t>
          </w:r>
          <w:r w:rsidRPr="00A17B1F">
            <w:rPr>
              <w:spacing w:val="-3"/>
            </w:rPr>
            <w:t xml:space="preserve"> </w:t>
          </w:r>
          <w:r w:rsidRPr="00A17B1F">
            <w:t>of</w:t>
          </w:r>
          <w:r w:rsidRPr="00A17B1F">
            <w:rPr>
              <w:spacing w:val="-5"/>
            </w:rPr>
            <w:t xml:space="preserve"> </w:t>
          </w:r>
          <w:r w:rsidRPr="00A17B1F">
            <w:t>assets,</w:t>
          </w:r>
          <w:r w:rsidRPr="00A17B1F">
            <w:rPr>
              <w:spacing w:val="-2"/>
            </w:rPr>
            <w:t xml:space="preserve"> </w:t>
          </w:r>
          <w:r w:rsidRPr="00A17B1F">
            <w:t>sale</w:t>
          </w:r>
          <w:r w:rsidRPr="00A17B1F">
            <w:rPr>
              <w:spacing w:val="-2"/>
            </w:rPr>
            <w:t xml:space="preserve"> </w:t>
          </w:r>
          <w:r w:rsidRPr="00A17B1F">
            <w:t>of</w:t>
          </w:r>
          <w:r w:rsidRPr="00A17B1F">
            <w:rPr>
              <w:spacing w:val="-5"/>
            </w:rPr>
            <w:t xml:space="preserve"> </w:t>
          </w:r>
          <w:r w:rsidRPr="00A17B1F">
            <w:t>stock, reorganization or</w:t>
          </w:r>
          <w:r w:rsidRPr="00A17B1F">
            <w:rPr>
              <w:spacing w:val="1"/>
            </w:rPr>
            <w:t xml:space="preserve"> </w:t>
          </w:r>
          <w:r w:rsidRPr="00A17B1F">
            <w:t>otherwise.</w:t>
          </w:r>
        </w:p>
      </w:sdtContent>
    </w:sdt>
    <w:p w14:paraId="32EB9AC6" w14:textId="77777777" w:rsidR="006E677A" w:rsidRDefault="00000000">
      <w:pPr>
        <w:pStyle w:val="BodyText"/>
        <w:spacing w:line="259" w:lineRule="auto"/>
        <w:ind w:right="120"/>
      </w:pPr>
      <w:sdt>
        <w:sdtPr>
          <w:alias w:val="Clause"/>
          <w:tag w:val="350929"/>
          <w:id w:val="350929"/>
        </w:sdtPr>
        <w:sdtContent>
          <w:r w:rsidR="00463E66">
            <w:t>Force Majeure: Neither party shall be liable to the other party for its failure to perform any of its obligations under the Agreement (except for breaches of Section 8 or any payment obligations) during any period in which such performance is delayed or rendered impracticable or impossible due to circumstances beyond the nonperforming party’s reasonable control.</w:t>
          </w:r>
        </w:sdtContent>
      </w:sdt>
    </w:p>
    <w:p w14:paraId="139D797F" w14:textId="77777777" w:rsidR="006E677A" w:rsidRDefault="00463E66">
      <w:pPr>
        <w:pStyle w:val="BodyText"/>
        <w:spacing w:line="259" w:lineRule="auto"/>
        <w:ind w:right="120"/>
      </w:pPr>
      <w:r>
        <w:t>Governing Law:</w:t>
      </w:r>
      <w:r>
        <w:rPr>
          <w:b/>
          <w:bCs/>
        </w:rPr>
        <w:t xml:space="preserve"> </w:t>
      </w:r>
      <w:r>
        <w:t>This Agreement shall be governed exclusively by the internal laws of the State of California.</w:t>
      </w:r>
    </w:p>
    <w:sdt>
      <w:sdtPr>
        <w:alias w:val="Clause"/>
        <w:tag w:val="967718"/>
        <w:id w:val="967718"/>
      </w:sdtPr>
      <w:sdtContent>
        <w:p w14:paraId="1B4AAF44" w14:textId="77777777" w:rsidR="006E677A" w:rsidRDefault="00463E66">
          <w:pPr>
            <w:pStyle w:val="BodyText"/>
            <w:spacing w:before="161" w:line="259" w:lineRule="auto"/>
            <w:ind w:right="116"/>
          </w:pPr>
          <w:r>
            <w:t xml:space="preserve">Entire Agreement: The Agreement contains the entire agreement of the parties with respect to the subject matter of the Agreement and supersedes all previous or contemporaneous communications, </w:t>
          </w:r>
          <w:r>
            <w:lastRenderedPageBreak/>
            <w:t>representations, proposals, commitments, understandings and agreements, whether written or oral, between</w:t>
          </w:r>
          <w:r>
            <w:rPr>
              <w:spacing w:val="-15"/>
            </w:rPr>
            <w:t xml:space="preserve"> </w:t>
          </w:r>
          <w:r>
            <w:t>the</w:t>
          </w:r>
          <w:r>
            <w:rPr>
              <w:spacing w:val="-13"/>
            </w:rPr>
            <w:t xml:space="preserve"> </w:t>
          </w:r>
          <w:r>
            <w:t>parties</w:t>
          </w:r>
          <w:r>
            <w:rPr>
              <w:spacing w:val="-14"/>
            </w:rPr>
            <w:t xml:space="preserve"> </w:t>
          </w:r>
          <w:r>
            <w:t>regarding</w:t>
          </w:r>
          <w:r>
            <w:rPr>
              <w:spacing w:val="-14"/>
            </w:rPr>
            <w:t xml:space="preserve"> </w:t>
          </w:r>
          <w:r>
            <w:t>the</w:t>
          </w:r>
          <w:r>
            <w:rPr>
              <w:spacing w:val="-13"/>
            </w:rPr>
            <w:t xml:space="preserve"> </w:t>
          </w:r>
          <w:r>
            <w:t>subject</w:t>
          </w:r>
          <w:r>
            <w:rPr>
              <w:spacing w:val="-12"/>
            </w:rPr>
            <w:t xml:space="preserve"> </w:t>
          </w:r>
          <w:r>
            <w:t>matter</w:t>
          </w:r>
          <w:r>
            <w:rPr>
              <w:spacing w:val="-14"/>
            </w:rPr>
            <w:t xml:space="preserve"> </w:t>
          </w:r>
          <w:r>
            <w:t>hereof.</w:t>
          </w:r>
          <w:r>
            <w:rPr>
              <w:spacing w:val="36"/>
            </w:rPr>
            <w:t xml:space="preserve"> </w:t>
          </w:r>
          <w:r>
            <w:t>The</w:t>
          </w:r>
          <w:r>
            <w:rPr>
              <w:spacing w:val="-13"/>
            </w:rPr>
            <w:t xml:space="preserve"> </w:t>
          </w:r>
          <w:r>
            <w:t>Agreement</w:t>
          </w:r>
          <w:r>
            <w:rPr>
              <w:spacing w:val="-12"/>
            </w:rPr>
            <w:t xml:space="preserve"> </w:t>
          </w:r>
          <w:r>
            <w:t>may</w:t>
          </w:r>
          <w:r>
            <w:rPr>
              <w:spacing w:val="-13"/>
            </w:rPr>
            <w:t xml:space="preserve"> </w:t>
          </w:r>
          <w:r>
            <w:t>be</w:t>
          </w:r>
          <w:r>
            <w:rPr>
              <w:spacing w:val="-14"/>
            </w:rPr>
            <w:t xml:space="preserve"> </w:t>
          </w:r>
          <w:r>
            <w:t>amended</w:t>
          </w:r>
          <w:r>
            <w:rPr>
              <w:spacing w:val="-14"/>
            </w:rPr>
            <w:t xml:space="preserve"> </w:t>
          </w:r>
          <w:r>
            <w:t>only</w:t>
          </w:r>
          <w:r>
            <w:rPr>
              <w:spacing w:val="-13"/>
            </w:rPr>
            <w:t xml:space="preserve"> </w:t>
          </w:r>
          <w:r>
            <w:t>in</w:t>
          </w:r>
          <w:r>
            <w:rPr>
              <w:spacing w:val="-15"/>
            </w:rPr>
            <w:t xml:space="preserve"> </w:t>
          </w:r>
          <w:r>
            <w:t>writing signed by authorized representatives of both</w:t>
          </w:r>
          <w:r>
            <w:rPr>
              <w:spacing w:val="-6"/>
            </w:rPr>
            <w:t xml:space="preserve"> </w:t>
          </w:r>
          <w:r>
            <w:t>parties.</w:t>
          </w:r>
        </w:p>
      </w:sdtContent>
    </w:sdt>
    <w:p w14:paraId="1B328B0A" w14:textId="77777777" w:rsidR="006E677A" w:rsidRDefault="00463E66">
      <w:pPr>
        <w:pStyle w:val="BodyText"/>
        <w:spacing w:before="161" w:line="259" w:lineRule="auto"/>
        <w:ind w:right="116"/>
      </w:pPr>
      <w:r>
        <w:rPr>
          <w:spacing w:val="36"/>
        </w:rPr>
        <w:t xml:space="preserve"> </w:t>
      </w:r>
      <w:r>
        <w:t>The</w:t>
      </w:r>
      <w:r>
        <w:rPr>
          <w:spacing w:val="-13"/>
        </w:rPr>
        <w:t xml:space="preserve"> </w:t>
      </w:r>
      <w:r>
        <w:t>Agreement</w:t>
      </w:r>
      <w:r>
        <w:rPr>
          <w:spacing w:val="-12"/>
        </w:rPr>
        <w:t xml:space="preserve"> </w:t>
      </w:r>
      <w:r>
        <w:t>may</w:t>
      </w:r>
      <w:r>
        <w:rPr>
          <w:spacing w:val="-13"/>
        </w:rPr>
        <w:t xml:space="preserve"> </w:t>
      </w:r>
      <w:r>
        <w:t>be</w:t>
      </w:r>
      <w:r>
        <w:rPr>
          <w:spacing w:val="-14"/>
        </w:rPr>
        <w:t xml:space="preserve"> </w:t>
      </w:r>
      <w:r>
        <w:t>amended</w:t>
      </w:r>
      <w:r>
        <w:rPr>
          <w:spacing w:val="-14"/>
        </w:rPr>
        <w:t xml:space="preserve"> </w:t>
      </w:r>
      <w:r>
        <w:t>only</w:t>
      </w:r>
      <w:r>
        <w:rPr>
          <w:spacing w:val="-13"/>
        </w:rPr>
        <w:t xml:space="preserve"> </w:t>
      </w:r>
      <w:r>
        <w:t>in</w:t>
      </w:r>
      <w:r>
        <w:rPr>
          <w:spacing w:val="-15"/>
        </w:rPr>
        <w:t xml:space="preserve"> </w:t>
      </w:r>
      <w:r>
        <w:t>writing signed by authorized representatives of both</w:t>
      </w:r>
      <w:r>
        <w:rPr>
          <w:spacing w:val="-6"/>
        </w:rPr>
        <w:t xml:space="preserve"> </w:t>
      </w:r>
      <w:r>
        <w:t>parties.</w:t>
      </w:r>
    </w:p>
    <w:p w14:paraId="7D0CAF1C" w14:textId="77777777" w:rsidR="006E677A" w:rsidRDefault="006E677A">
      <w:pPr>
        <w:pStyle w:val="BodyText"/>
        <w:spacing w:before="161" w:line="259" w:lineRule="auto"/>
        <w:ind w:right="116"/>
      </w:pPr>
    </w:p>
    <w:p w14:paraId="6AA6B304" w14:textId="77777777" w:rsidR="006E677A" w:rsidRDefault="00463E66">
      <w:pPr>
        <w:spacing w:before="41" w:line="259" w:lineRule="auto"/>
        <w:ind w:left="100" w:right="104"/>
      </w:pPr>
      <w:r>
        <w:rPr>
          <w:b/>
          <w:bCs/>
        </w:rPr>
        <w:t xml:space="preserve">IN WITNESS, WHEREOF, CUSTOMER and COMPANY </w:t>
      </w:r>
      <w:r>
        <w:t>have caused this Master Agreement to be signed by their duly authorized representatives.</w:t>
      </w:r>
    </w:p>
    <w:p w14:paraId="182E8562" w14:textId="77777777" w:rsidR="006E677A" w:rsidRDefault="006E677A">
      <w:pPr>
        <w:pStyle w:val="BodyText"/>
        <w:spacing w:before="0" w:after="1"/>
        <w:ind w:left="0" w:right="0"/>
        <w:jc w:val="left"/>
        <w:rPr>
          <w:sz w:val="13"/>
          <w:szCs w:val="13"/>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77"/>
        <w:gridCol w:w="4567"/>
      </w:tblGrid>
      <w:tr w:rsidR="006E677A" w14:paraId="568F9513" w14:textId="77777777">
        <w:trPr>
          <w:trHeight w:val="585"/>
        </w:trPr>
        <w:tc>
          <w:tcPr>
            <w:tcW w:w="4777" w:type="dxa"/>
          </w:tcPr>
          <w:p w14:paraId="4BBFCDC7" w14:textId="77777777" w:rsidR="006E677A" w:rsidRDefault="00463E66">
            <w:pPr>
              <w:pStyle w:val="TableParagraph"/>
              <w:spacing w:before="1"/>
              <w:ind w:left="7"/>
              <w:rPr>
                <w:b/>
                <w:bCs/>
              </w:rPr>
            </w:pPr>
            <w:r>
              <w:rPr>
                <w:b/>
                <w:bCs/>
              </w:rPr>
              <w:t>Blue Cube Inc.</w:t>
            </w:r>
          </w:p>
        </w:tc>
        <w:tc>
          <w:tcPr>
            <w:tcW w:w="4567" w:type="dxa"/>
          </w:tcPr>
          <w:p w14:paraId="18462895" w14:textId="77777777" w:rsidR="006E677A" w:rsidRDefault="00463E66">
            <w:pPr>
              <w:pStyle w:val="TableParagraph"/>
              <w:spacing w:before="1"/>
              <w:ind w:left="57"/>
              <w:rPr>
                <w:b/>
                <w:bCs/>
              </w:rPr>
            </w:pPr>
            <w:r>
              <w:rPr>
                <w:b/>
                <w:bCs/>
              </w:rPr>
              <w:t>ABC Corporation</w:t>
            </w:r>
          </w:p>
        </w:tc>
      </w:tr>
      <w:tr w:rsidR="006E677A" w14:paraId="093CCFAD" w14:textId="77777777">
        <w:trPr>
          <w:trHeight w:val="740"/>
        </w:trPr>
        <w:tc>
          <w:tcPr>
            <w:tcW w:w="4777" w:type="dxa"/>
          </w:tcPr>
          <w:p w14:paraId="5D56D58A" w14:textId="77777777" w:rsidR="006E677A" w:rsidRDefault="006E677A">
            <w:pPr>
              <w:pStyle w:val="TableParagraph"/>
              <w:spacing w:before="9"/>
              <w:rPr>
                <w:sz w:val="23"/>
                <w:szCs w:val="23"/>
              </w:rPr>
            </w:pPr>
          </w:p>
          <w:p w14:paraId="674AEE97" w14:textId="77777777" w:rsidR="006E677A" w:rsidRDefault="00463E66">
            <w:pPr>
              <w:pStyle w:val="TableParagraph"/>
              <w:ind w:left="7"/>
            </w:pPr>
            <w:r>
              <w:t>By:</w:t>
            </w:r>
          </w:p>
        </w:tc>
        <w:tc>
          <w:tcPr>
            <w:tcW w:w="4567" w:type="dxa"/>
          </w:tcPr>
          <w:p w14:paraId="40B0006E" w14:textId="77777777" w:rsidR="006E677A" w:rsidRDefault="006E677A">
            <w:pPr>
              <w:pStyle w:val="TableParagraph"/>
              <w:spacing w:before="9"/>
              <w:rPr>
                <w:sz w:val="23"/>
                <w:szCs w:val="23"/>
              </w:rPr>
            </w:pPr>
          </w:p>
          <w:p w14:paraId="3B0D532E" w14:textId="77777777" w:rsidR="006E677A" w:rsidRDefault="00463E66">
            <w:pPr>
              <w:pStyle w:val="TableParagraph"/>
              <w:ind w:left="7"/>
            </w:pPr>
            <w:r>
              <w:t>By:</w:t>
            </w:r>
          </w:p>
        </w:tc>
      </w:tr>
      <w:tr w:rsidR="006E677A" w14:paraId="4FC81DC0" w14:textId="77777777">
        <w:trPr>
          <w:trHeight w:val="740"/>
        </w:trPr>
        <w:tc>
          <w:tcPr>
            <w:tcW w:w="4777" w:type="dxa"/>
          </w:tcPr>
          <w:p w14:paraId="7CF7C9A7" w14:textId="77777777" w:rsidR="006E677A" w:rsidRDefault="006E677A">
            <w:pPr>
              <w:pStyle w:val="TableParagraph"/>
              <w:spacing w:before="10"/>
              <w:rPr>
                <w:sz w:val="23"/>
                <w:szCs w:val="23"/>
              </w:rPr>
            </w:pPr>
          </w:p>
          <w:p w14:paraId="49001982" w14:textId="77777777" w:rsidR="006E677A" w:rsidRDefault="00463E66">
            <w:pPr>
              <w:pStyle w:val="TableParagraph"/>
              <w:ind w:left="7"/>
            </w:pPr>
            <w:r>
              <w:t>Print Name:</w:t>
            </w:r>
          </w:p>
        </w:tc>
        <w:tc>
          <w:tcPr>
            <w:tcW w:w="4567" w:type="dxa"/>
          </w:tcPr>
          <w:p w14:paraId="23DF6439" w14:textId="77777777" w:rsidR="006E677A" w:rsidRDefault="006E677A">
            <w:pPr>
              <w:pStyle w:val="TableParagraph"/>
              <w:spacing w:before="10"/>
              <w:rPr>
                <w:sz w:val="23"/>
                <w:szCs w:val="23"/>
              </w:rPr>
            </w:pPr>
          </w:p>
          <w:p w14:paraId="4C14A9EF" w14:textId="77777777" w:rsidR="006E677A" w:rsidRDefault="00463E66">
            <w:pPr>
              <w:pStyle w:val="TableParagraph"/>
              <w:ind w:left="7"/>
            </w:pPr>
            <w:r>
              <w:t>Print Name:</w:t>
            </w:r>
          </w:p>
        </w:tc>
      </w:tr>
      <w:tr w:rsidR="006E677A" w14:paraId="1FB86FE0" w14:textId="77777777">
        <w:trPr>
          <w:trHeight w:val="740"/>
        </w:trPr>
        <w:tc>
          <w:tcPr>
            <w:tcW w:w="4777" w:type="dxa"/>
          </w:tcPr>
          <w:p w14:paraId="4B2A261E" w14:textId="77777777" w:rsidR="006E677A" w:rsidRDefault="006E677A">
            <w:pPr>
              <w:pStyle w:val="TableParagraph"/>
              <w:spacing w:before="9"/>
              <w:rPr>
                <w:sz w:val="23"/>
                <w:szCs w:val="23"/>
              </w:rPr>
            </w:pPr>
          </w:p>
          <w:p w14:paraId="2B051ECC" w14:textId="77777777" w:rsidR="006E677A" w:rsidRDefault="00463E66">
            <w:pPr>
              <w:pStyle w:val="TableParagraph"/>
              <w:ind w:left="7"/>
            </w:pPr>
            <w:r>
              <w:t>Title:</w:t>
            </w:r>
          </w:p>
        </w:tc>
        <w:tc>
          <w:tcPr>
            <w:tcW w:w="4567" w:type="dxa"/>
          </w:tcPr>
          <w:p w14:paraId="7E7B4009" w14:textId="77777777" w:rsidR="006E677A" w:rsidRDefault="006E677A">
            <w:pPr>
              <w:pStyle w:val="TableParagraph"/>
              <w:spacing w:before="9"/>
              <w:rPr>
                <w:sz w:val="23"/>
                <w:szCs w:val="23"/>
              </w:rPr>
            </w:pPr>
          </w:p>
          <w:p w14:paraId="5954A7DB" w14:textId="77777777" w:rsidR="006E677A" w:rsidRDefault="00463E66">
            <w:pPr>
              <w:pStyle w:val="TableParagraph"/>
              <w:ind w:left="7"/>
            </w:pPr>
            <w:r>
              <w:t>Title:</w:t>
            </w:r>
          </w:p>
        </w:tc>
      </w:tr>
      <w:tr w:rsidR="006E677A" w14:paraId="3C58A2CE" w14:textId="77777777">
        <w:trPr>
          <w:trHeight w:val="1190"/>
        </w:trPr>
        <w:tc>
          <w:tcPr>
            <w:tcW w:w="4777" w:type="dxa"/>
          </w:tcPr>
          <w:p w14:paraId="01A8ACC3" w14:textId="77777777" w:rsidR="006E677A" w:rsidRDefault="006E677A">
            <w:pPr>
              <w:pStyle w:val="TableParagraph"/>
            </w:pPr>
          </w:p>
          <w:p w14:paraId="3EF853C9" w14:textId="77777777" w:rsidR="006E677A" w:rsidRDefault="006E677A">
            <w:pPr>
              <w:pStyle w:val="TableParagraph"/>
            </w:pPr>
          </w:p>
          <w:p w14:paraId="57B32088" w14:textId="77777777" w:rsidR="006E677A" w:rsidRDefault="006E677A">
            <w:pPr>
              <w:pStyle w:val="TableParagraph"/>
              <w:spacing w:before="8"/>
              <w:rPr>
                <w:sz w:val="16"/>
                <w:szCs w:val="16"/>
              </w:rPr>
            </w:pPr>
          </w:p>
          <w:p w14:paraId="0DF3F6E6" w14:textId="77777777" w:rsidR="006E677A" w:rsidRDefault="00463E66">
            <w:pPr>
              <w:pStyle w:val="TableParagraph"/>
              <w:ind w:left="7"/>
            </w:pPr>
            <w:r>
              <w:t>Date:</w:t>
            </w:r>
          </w:p>
        </w:tc>
        <w:tc>
          <w:tcPr>
            <w:tcW w:w="4567" w:type="dxa"/>
          </w:tcPr>
          <w:p w14:paraId="635381D6" w14:textId="77777777" w:rsidR="006E677A" w:rsidRDefault="006E677A">
            <w:pPr>
              <w:pStyle w:val="TableParagraph"/>
            </w:pPr>
          </w:p>
          <w:p w14:paraId="15A8D5FF" w14:textId="77777777" w:rsidR="006E677A" w:rsidRDefault="006E677A">
            <w:pPr>
              <w:pStyle w:val="TableParagraph"/>
            </w:pPr>
          </w:p>
          <w:p w14:paraId="092656A8" w14:textId="77777777" w:rsidR="006E677A" w:rsidRDefault="006E677A">
            <w:pPr>
              <w:pStyle w:val="TableParagraph"/>
              <w:spacing w:before="8"/>
              <w:rPr>
                <w:sz w:val="16"/>
                <w:szCs w:val="16"/>
              </w:rPr>
            </w:pPr>
          </w:p>
          <w:p w14:paraId="1ED7154B" w14:textId="77777777" w:rsidR="006E677A" w:rsidRDefault="00463E66">
            <w:pPr>
              <w:pStyle w:val="TableParagraph"/>
              <w:ind w:left="7"/>
            </w:pPr>
            <w:r>
              <w:t>Date:</w:t>
            </w:r>
          </w:p>
        </w:tc>
      </w:tr>
    </w:tbl>
    <w:p w14:paraId="2F6A9A65" w14:textId="77777777" w:rsidR="006E677A" w:rsidRDefault="006E677A"/>
    <w:p w14:paraId="27B1DB33" w14:textId="77777777" w:rsidR="006E677A" w:rsidRDefault="006E677A"/>
    <w:p w14:paraId="6D330A71" w14:textId="77777777" w:rsidR="006E677A" w:rsidRDefault="006E677A"/>
    <w:p w14:paraId="5A2485DD" w14:textId="77777777" w:rsidR="006E677A" w:rsidRDefault="006E677A"/>
    <w:p w14:paraId="46305004" w14:textId="77777777" w:rsidR="006E677A" w:rsidRDefault="006E677A"/>
    <w:sectPr w:rsidR="006E677A">
      <w:headerReference w:type="even" r:id="rId10"/>
      <w:headerReference w:type="default" r:id="rId11"/>
      <w:footerReference w:type="even" r:id="rId12"/>
      <w:footerReference w:type="default" r:id="rId13"/>
      <w:headerReference w:type="first" r:id="rId14"/>
      <w:footerReference w:type="first" r:id="rId15"/>
      <w:pgSz w:w="12240" w:h="15840"/>
      <w:pgMar w:top="1400" w:right="1320" w:bottom="280" w:left="13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8AC7" w14:textId="77777777" w:rsidR="004043E8" w:rsidRDefault="004043E8">
      <w:r>
        <w:separator/>
      </w:r>
    </w:p>
  </w:endnote>
  <w:endnote w:type="continuationSeparator" w:id="0">
    <w:p w14:paraId="1EDE9CCB" w14:textId="77777777" w:rsidR="004043E8" w:rsidRDefault="00404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9FED" w14:textId="77777777" w:rsidR="00523480" w:rsidRDefault="00523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5F8D" w14:textId="77777777" w:rsidR="00523480" w:rsidRDefault="005234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8489" w14:textId="77777777" w:rsidR="00523480" w:rsidRDefault="00523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4E42" w14:textId="77777777" w:rsidR="004043E8" w:rsidRDefault="004043E8">
      <w:r>
        <w:separator/>
      </w:r>
    </w:p>
  </w:footnote>
  <w:footnote w:type="continuationSeparator" w:id="0">
    <w:p w14:paraId="171F6D52" w14:textId="77777777" w:rsidR="004043E8" w:rsidRDefault="00404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6CFC" w14:textId="77777777" w:rsidR="00523480" w:rsidRDefault="005234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280C" w14:textId="77777777" w:rsidR="006E677A" w:rsidRDefault="00463E66">
    <w:pPr>
      <w:pStyle w:val="Header"/>
      <w:spacing w:after="240"/>
      <w:rPr>
        <w:rFonts w:ascii="Algerian" w:hAnsi="Algerian"/>
        <w:color w:val="00B050"/>
        <w:sz w:val="36"/>
        <w:szCs w:val="36"/>
      </w:rPr>
    </w:pPr>
    <w:r>
      <w:rPr>
        <w:noProof/>
      </w:rPr>
      <w:drawing>
        <wp:inline distT="0" distB="0" distL="0" distR="0" wp14:anchorId="18DF4A3E" wp14:editId="492FF009">
          <wp:extent cx="838200" cy="598714"/>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a:stretch/>
                </pic:blipFill>
                <pic:spPr>
                  <a:xfrm>
                    <a:off x="0" y="0"/>
                    <a:ext cx="838200" cy="59871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EEE2" w14:textId="77777777" w:rsidR="00523480" w:rsidRDefault="00523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6BE"/>
    <w:multiLevelType w:val="hybridMultilevel"/>
    <w:tmpl w:val="4D5AFBB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15:restartNumberingAfterBreak="0">
    <w:nsid w:val="24F6389F"/>
    <w:multiLevelType w:val="hybridMultilevel"/>
    <w:tmpl w:val="C91CB336"/>
    <w:lvl w:ilvl="0" w:tplc="0409000F">
      <w:start w:val="1"/>
      <w:numFmt w:val="decimal"/>
      <w:lvlText w:val="%1."/>
      <w:lvlJc w:val="left"/>
      <w:pPr>
        <w:ind w:left="820" w:hanging="360"/>
      </w:p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16cid:durableId="2055227482">
    <w:abstractNumId w:val="1"/>
  </w:num>
  <w:num w:numId="2" w16cid:durableId="166628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tDocProperties" w:val="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"/>
  </w:docVars>
  <w:rsids>
    <w:rsidRoot w:val="00E25AF0"/>
    <w:rsid w:val="000D0F70"/>
    <w:rsid w:val="00202BAF"/>
    <w:rsid w:val="00320351"/>
    <w:rsid w:val="003516FE"/>
    <w:rsid w:val="004043E8"/>
    <w:rsid w:val="004052EC"/>
    <w:rsid w:val="00463E66"/>
    <w:rsid w:val="005140B5"/>
    <w:rsid w:val="00523480"/>
    <w:rsid w:val="00561285"/>
    <w:rsid w:val="006D0293"/>
    <w:rsid w:val="006E677A"/>
    <w:rsid w:val="007E6C72"/>
    <w:rsid w:val="009469FE"/>
    <w:rsid w:val="00A035B9"/>
    <w:rsid w:val="00A17B1F"/>
    <w:rsid w:val="00BA03B5"/>
    <w:rsid w:val="00C35DB9"/>
    <w:rsid w:val="00C51AC8"/>
    <w:rsid w:val="00D00404"/>
    <w:rsid w:val="00D44386"/>
    <w:rsid w:val="00D65A94"/>
    <w:rsid w:val="00DB040C"/>
    <w:rsid w:val="00E25AF0"/>
    <w:rsid w:val="00EE5C9E"/>
    <w:rsid w:val="00F01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F179"/>
  <w15:chartTrackingRefBased/>
  <w15:docId w15:val="{E36FE5D9-CBCA-41BB-8065-8B6DBFA9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spacing w:after="0" w:line="240" w:lineRule="auto"/>
    </w:pPr>
    <w:rPr>
      <w:rFonts w:ascii="Calibri" w:eastAsia="Calibri" w:hAnsi="Calibri" w:cs="Calibri"/>
      <w:kern w:val="0"/>
      <w:lang w:val="en-US" w:bidi="en-US"/>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DengXian Light"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DengXian Light"/>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DengXian Light"/>
      <w:i/>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104861"/>
    </w:rPr>
  </w:style>
  <w:style w:type="paragraph" w:styleId="Heading6">
    <w:name w:val="heading 6"/>
    <w:basedOn w:val="Normal"/>
    <w:next w:val="Normal"/>
    <w:link w:val="Heading6Char"/>
    <w:uiPriority w:val="9"/>
    <w:semiHidden/>
    <w:unhideWhenUsed/>
    <w:qFormat/>
    <w:pPr>
      <w:keepNext/>
      <w:keepLines/>
      <w:spacing w:before="40"/>
      <w:outlineLvl w:val="5"/>
    </w:pPr>
    <w:rPr>
      <w:rFonts w:eastAsia="DengXian Light"/>
      <w:i/>
      <w:color w:val="595959"/>
    </w:rPr>
  </w:style>
  <w:style w:type="paragraph" w:styleId="Heading7">
    <w:name w:val="heading 7"/>
    <w:basedOn w:val="Normal"/>
    <w:next w:val="Normal"/>
    <w:link w:val="Heading7Char"/>
    <w:uiPriority w:val="9"/>
    <w:semiHidden/>
    <w:unhideWhenUsed/>
    <w:qFormat/>
    <w:pPr>
      <w:keepNext/>
      <w:keepLines/>
      <w:spacing w:before="40"/>
      <w:outlineLvl w:val="6"/>
    </w:pPr>
    <w:rPr>
      <w:rFonts w:eastAsia="DengXian Light"/>
      <w:color w:val="595959"/>
    </w:rPr>
  </w:style>
  <w:style w:type="paragraph" w:styleId="Heading8">
    <w:name w:val="heading 8"/>
    <w:basedOn w:val="Normal"/>
    <w:next w:val="Normal"/>
    <w:link w:val="Heading8Char"/>
    <w:uiPriority w:val="9"/>
    <w:semiHidden/>
    <w:unhideWhenUsed/>
    <w:qFormat/>
    <w:pPr>
      <w:keepNext/>
      <w:keepLines/>
      <w:outlineLvl w:val="7"/>
    </w:pPr>
    <w:rPr>
      <w:rFonts w:eastAsia="DengXian Light"/>
      <w:i/>
      <w:color w:val="272727"/>
    </w:rPr>
  </w:style>
  <w:style w:type="paragraph" w:styleId="Heading9">
    <w:name w:val="heading 9"/>
    <w:basedOn w:val="Normal"/>
    <w:next w:val="Normal"/>
    <w:link w:val="Heading9Char"/>
    <w:uiPriority w:val="9"/>
    <w:semiHidden/>
    <w:unhideWhenUsed/>
    <w:qFormat/>
    <w:pPr>
      <w:keepNext/>
      <w:keepLines/>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DengXian Light" w:hAnsi="Aptos Display"/>
      <w:color w:val="104861"/>
      <w:sz w:val="40"/>
      <w:szCs w:val="40"/>
    </w:rPr>
  </w:style>
  <w:style w:type="character" w:customStyle="1" w:styleId="Heading2Char">
    <w:name w:val="Heading 2 Char"/>
    <w:basedOn w:val="DefaultParagraphFont"/>
    <w:link w:val="Heading2"/>
    <w:uiPriority w:val="9"/>
    <w:semiHidden/>
    <w:rPr>
      <w:rFonts w:ascii="Aptos Display" w:eastAsia="DengXian Light" w:hAnsi="Aptos Display"/>
      <w:color w:val="104861"/>
      <w:sz w:val="32"/>
      <w:szCs w:val="32"/>
    </w:rPr>
  </w:style>
  <w:style w:type="character" w:customStyle="1" w:styleId="Heading3Char">
    <w:name w:val="Heading 3 Char"/>
    <w:basedOn w:val="DefaultParagraphFont"/>
    <w:link w:val="Heading3"/>
    <w:uiPriority w:val="9"/>
    <w:semiHidden/>
    <w:rPr>
      <w:rFonts w:eastAsia="DengXian Light"/>
      <w:color w:val="104861"/>
      <w:sz w:val="28"/>
      <w:szCs w:val="28"/>
    </w:rPr>
  </w:style>
  <w:style w:type="character" w:customStyle="1" w:styleId="Heading4Char">
    <w:name w:val="Heading 4 Char"/>
    <w:basedOn w:val="DefaultParagraphFont"/>
    <w:link w:val="Heading4"/>
    <w:uiPriority w:val="9"/>
    <w:semiHidden/>
    <w:rPr>
      <w:rFonts w:eastAsia="DengXian Light"/>
      <w:i/>
      <w:color w:val="104861"/>
    </w:rPr>
  </w:style>
  <w:style w:type="character" w:customStyle="1" w:styleId="Heading5Char">
    <w:name w:val="Heading 5 Char"/>
    <w:basedOn w:val="DefaultParagraphFont"/>
    <w:link w:val="Heading5"/>
    <w:uiPriority w:val="9"/>
    <w:semiHidden/>
    <w:rPr>
      <w:rFonts w:eastAsia="DengXian Light"/>
      <w:color w:val="104861"/>
    </w:rPr>
  </w:style>
  <w:style w:type="character" w:customStyle="1" w:styleId="Heading6Char">
    <w:name w:val="Heading 6 Char"/>
    <w:basedOn w:val="DefaultParagraphFont"/>
    <w:link w:val="Heading6"/>
    <w:uiPriority w:val="9"/>
    <w:semiHidden/>
    <w:rPr>
      <w:rFonts w:eastAsia="DengXian Light"/>
      <w:i/>
      <w:color w:val="595959"/>
    </w:rPr>
  </w:style>
  <w:style w:type="character" w:customStyle="1" w:styleId="Heading7Char">
    <w:name w:val="Heading 7 Char"/>
    <w:basedOn w:val="DefaultParagraphFont"/>
    <w:link w:val="Heading7"/>
    <w:uiPriority w:val="9"/>
    <w:semiHidden/>
    <w:rPr>
      <w:rFonts w:eastAsia="DengXian Light"/>
      <w:color w:val="595959"/>
    </w:rPr>
  </w:style>
  <w:style w:type="character" w:customStyle="1" w:styleId="Heading8Char">
    <w:name w:val="Heading 8 Char"/>
    <w:basedOn w:val="DefaultParagraphFont"/>
    <w:link w:val="Heading8"/>
    <w:uiPriority w:val="9"/>
    <w:semiHidden/>
    <w:rPr>
      <w:rFonts w:eastAsia="DengXian Light"/>
      <w:i/>
      <w:color w:val="272727"/>
    </w:rPr>
  </w:style>
  <w:style w:type="character" w:customStyle="1" w:styleId="Heading9Char">
    <w:name w:val="Heading 9 Char"/>
    <w:basedOn w:val="DefaultParagraphFont"/>
    <w:link w:val="Heading9"/>
    <w:uiPriority w:val="9"/>
    <w:semiHidden/>
    <w:rPr>
      <w:rFonts w:eastAsia="DengXian Light"/>
      <w:color w:val="272727"/>
    </w:rPr>
  </w:style>
  <w:style w:type="paragraph" w:styleId="Title">
    <w:name w:val="Title"/>
    <w:basedOn w:val="Normal"/>
    <w:next w:val="Normal"/>
    <w:link w:val="TitleChar"/>
    <w:uiPriority w:val="10"/>
    <w:qFormat/>
    <w:pPr>
      <w:spacing w:after="80"/>
      <w:contextualSpacing/>
    </w:pPr>
    <w:rPr>
      <w:rFonts w:ascii="Aptos Display" w:eastAsia="DengXian Light" w:hAnsi="Aptos Display"/>
      <w:spacing w:val="-10"/>
      <w:kern w:val="28"/>
      <w:sz w:val="56"/>
      <w:szCs w:val="56"/>
    </w:rPr>
  </w:style>
  <w:style w:type="character" w:customStyle="1" w:styleId="TitleChar">
    <w:name w:val="Title Char"/>
    <w:basedOn w:val="DefaultParagraphFont"/>
    <w:link w:val="Title"/>
    <w:uiPriority w:val="10"/>
    <w:rPr>
      <w:rFonts w:ascii="Aptos Display" w:eastAsia="DengXian Light" w:hAnsi="Aptos Display"/>
      <w:spacing w:val="-10"/>
      <w:kern w:val="28"/>
      <w:sz w:val="56"/>
      <w:szCs w:val="56"/>
    </w:rPr>
  </w:style>
  <w:style w:type="paragraph" w:styleId="Subtitle">
    <w:name w:val="Subtitle"/>
    <w:basedOn w:val="Normal"/>
    <w:next w:val="Normal"/>
    <w:link w:val="SubtitleChar"/>
    <w:uiPriority w:val="11"/>
    <w:qFormat/>
    <w:pPr>
      <w:numPr>
        <w:ilvl w:val="1"/>
      </w:numPr>
    </w:pPr>
    <w:rPr>
      <w:rFonts w:eastAsia="DengXian Light"/>
      <w:color w:val="595959"/>
      <w:spacing w:val="15"/>
      <w:sz w:val="28"/>
      <w:szCs w:val="28"/>
    </w:rPr>
  </w:style>
  <w:style w:type="character" w:customStyle="1" w:styleId="SubtitleChar">
    <w:name w:val="Subtitle Char"/>
    <w:basedOn w:val="DefaultParagraphFont"/>
    <w:link w:val="Subtitle"/>
    <w:uiPriority w:val="11"/>
    <w:rPr>
      <w:rFonts w:eastAsia="DengXian Light"/>
      <w:color w:val="595959"/>
      <w:spacing w:val="15"/>
      <w:sz w:val="28"/>
      <w:szCs w:val="28"/>
    </w:rPr>
  </w:style>
  <w:style w:type="paragraph" w:styleId="Quote">
    <w:name w:val="Quote"/>
    <w:basedOn w:val="Normal"/>
    <w:next w:val="Normal"/>
    <w:link w:val="QuoteChar"/>
    <w:uiPriority w:val="29"/>
    <w:qFormat/>
    <w:pPr>
      <w:spacing w:before="160"/>
      <w:jc w:val="center"/>
    </w:pPr>
    <w:rPr>
      <w:i/>
      <w:color w:val="404040"/>
    </w:rPr>
  </w:style>
  <w:style w:type="character" w:customStyle="1" w:styleId="QuoteChar">
    <w:name w:val="Quote Char"/>
    <w:basedOn w:val="DefaultParagraphFont"/>
    <w:link w:val="Quote"/>
    <w:uiPriority w:val="29"/>
    <w:rPr>
      <w:i/>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color w:val="104861"/>
    </w:rPr>
  </w:style>
  <w:style w:type="character" w:customStyle="1" w:styleId="IntenseQuoteChar">
    <w:name w:val="Intense Quote Char"/>
    <w:basedOn w:val="DefaultParagraphFont"/>
    <w:link w:val="IntenseQuote"/>
    <w:uiPriority w:val="30"/>
    <w:rPr>
      <w:i/>
      <w:color w:val="104861"/>
    </w:rPr>
  </w:style>
  <w:style w:type="character" w:styleId="IntenseReference">
    <w:name w:val="Intense Reference"/>
    <w:basedOn w:val="DefaultParagraphFont"/>
    <w:uiPriority w:val="32"/>
    <w:qFormat/>
    <w:rPr>
      <w:b/>
      <w:bCs/>
      <w:smallCaps/>
      <w:color w:val="104861"/>
      <w:spacing w:val="5"/>
    </w:rPr>
  </w:style>
  <w:style w:type="paragraph" w:styleId="BodyText">
    <w:name w:val="Body Text"/>
    <w:basedOn w:val="Normal"/>
    <w:link w:val="BodyTextChar"/>
    <w:uiPriority w:val="1"/>
    <w:qFormat/>
    <w:pPr>
      <w:spacing w:before="160"/>
      <w:ind w:left="100" w:right="114"/>
      <w:jc w:val="both"/>
    </w:pPr>
  </w:style>
  <w:style w:type="character" w:customStyle="1" w:styleId="BodyTextChar">
    <w:name w:val="Body Text Char"/>
    <w:basedOn w:val="DefaultParagraphFont"/>
    <w:link w:val="BodyText"/>
    <w:uiPriority w:val="1"/>
    <w:rPr>
      <w:rFonts w:ascii="Calibri" w:eastAsia="Calibri" w:hAnsi="Calibri" w:cs="Calibri"/>
      <w:kern w:val="0"/>
      <w:lang w:val="en-US" w:bidi="en-US"/>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Calibri" w:eastAsia="Calibri" w:hAnsi="Calibri" w:cs="Calibri"/>
      <w:kern w:val="0"/>
      <w:lang w:val="en-US" w:bidi="en-US"/>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styleId="Revision">
    <w:name w:val="Revision"/>
    <w:hidden/>
    <w:uiPriority w:val="99"/>
    <w:semiHidden/>
    <w:rsid w:val="00BA03B5"/>
    <w:pPr>
      <w:spacing w:after="0" w:line="240" w:lineRule="auto"/>
    </w:pPr>
    <w:rPr>
      <w:rFonts w:ascii="Calibri" w:eastAsia="Calibri" w:hAnsi="Calibri" w:cs="Calibri"/>
      <w:kern w:val="0"/>
      <w:lang w:val="en-US" w:bidi="en-US"/>
    </w:rPr>
  </w:style>
  <w:style w:type="paragraph" w:styleId="Footer">
    <w:name w:val="footer"/>
    <w:basedOn w:val="Normal"/>
    <w:link w:val="FooterChar"/>
    <w:uiPriority w:val="99"/>
    <w:unhideWhenUsed/>
    <w:rsid w:val="00523480"/>
    <w:pPr>
      <w:tabs>
        <w:tab w:val="center" w:pos="4513"/>
        <w:tab w:val="right" w:pos="9026"/>
      </w:tabs>
    </w:pPr>
  </w:style>
  <w:style w:type="character" w:customStyle="1" w:styleId="FooterChar">
    <w:name w:val="Footer Char"/>
    <w:basedOn w:val="DefaultParagraphFont"/>
    <w:link w:val="Footer"/>
    <w:uiPriority w:val="99"/>
    <w:rsid w:val="00523480"/>
    <w:rPr>
      <w:rFonts w:ascii="Calibri" w:eastAsia="Calibri" w:hAnsi="Calibri" w:cs="Calibri"/>
      <w:kern w:val="0"/>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9d2a8c-4f1e-4d6b-a5c3-9e2f1b4d7a8e}">
  <we:reference id="3b9d2a8c-4f1e-4d6b-a5c3-9e2f1b4d7a8e" version="1.0.0.0" store="EXCatalog" storeType="EXCatalog"/>
  <we:alternateReferences/>
  <we:properties>
    <we:property name="addinTitle" value="Conga AI Assistance"/>
    <we:property name="TaskpaneId" value="DocSenseTaskPane"/>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ument xmlns="http://www.apttus.com/externalmetadata">
  <Fields>
    <Field xmlns="" id="35399"/>
    <Field xmlns="" id="839867"/>
  </Fields>
  <Sections/>
  <Clauses>
    <Clause xmlns="" id="636508"/>
    <Clause xmlns="" id="27241"/>
    <Clause xmlns="" id="967718"/>
    <Clause xmlns="" id="652264"/>
    <Clause xmlns="" id="350929"/>
  </Clauses>
</Document>
</file>

<file path=customXml/item2.xml><?xml version="1.0" encoding="utf-8"?>
<AptDocProperties xmlns="http://www.apttus.com/aptdocproperties">
  <Properties xmlns="">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</Properties>
  <HasDatePicker xmlns="">false</HasDatePicker>
  <DocumentProtection xmlns="">none</DocumentProtection>
</AptDocProperties>
</file>

<file path=customXml/item3.xml><?xml version="1.0" encoding="utf-8"?>
<ApttusMetadata xmlns="http://www.apttus.com/schemas">
  <Node xmlns:p2="http://www.apttus.com/schemas" p2:id="35399">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</Node>
  <Node xmlns:p2="http://www.apttus.com/schemas" p2:id="839867">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</Node>
  <Node xmlns:p2="http://www.apttus.com/schemas" p2:id="636508">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</Node>
  <Node xmlns:p2="http://www.apttus.com/schemas" p2:id="27241">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</Node>
  <Node xmlns:p2="http://www.apttus.com/schemas" p2:id="967718">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</Node>
  <Node xmlns:p2="http://www.apttus.com/schemas" p2:id="652264">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</Node>
  <Node xmlns:p2="http://www.apttus.com/schemas" p2:id="350929">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</Node>
</ApttusMetadata>
</file>

<file path=customXml/itemProps1.xml><?xml version="1.0" encoding="utf-8"?>
<ds:datastoreItem xmlns:ds="http://schemas.openxmlformats.org/officeDocument/2006/customXml" ds:itemID="{D9ADB0E7-32F2-4F15-82D8-B6B4FC5252AA}">
  <ds:schemaRefs>
    <ds:schemaRef ds:uri="http://www.apttus.com/externalmetadata"/>
    <ds:schemaRef ds:uri=""/>
  </ds:schemaRefs>
</ds:datastoreItem>
</file>

<file path=customXml/itemProps2.xml><?xml version="1.0" encoding="utf-8"?>
<ds:datastoreItem xmlns:ds="http://schemas.openxmlformats.org/officeDocument/2006/customXml" ds:itemID="{9C868D00-53DB-4BFC-A391-CB2467D16AE2}">
  <ds:schemaRefs>
    <ds:schemaRef ds:uri="http://www.apttus.com/aptdocproperties"/>
    <ds:schemaRef ds:uri=""/>
  </ds:schemaRefs>
</ds:datastoreItem>
</file>

<file path=customXml/itemProps3.xml><?xml version="1.0" encoding="utf-8"?>
<ds:datastoreItem xmlns:ds="http://schemas.openxmlformats.org/officeDocument/2006/customXml" ds:itemID="{CC76DD20-8FBA-408F-A4D6-1DD37865E223}">
  <ds:schemaRefs>
    <ds:schemaRef ds:uri="http://www.apttus.com/schema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2000</Words>
  <Characters>11404</Characters>
  <Application>Microsoft Office Word</Application>
  <DocSecurity>0</DocSecurity>
  <Lines>95</Lines>
  <Paragraphs>26</Paragraphs>
  <ScaleCrop>false</ScaleCrop>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Suhas P</dc:creator>
  <cp:lastModifiedBy>Pankaj Virendra Sakhare</cp:lastModifiedBy>
  <cp:revision>2</cp:revision>
  <dcterms:created xsi:type="dcterms:W3CDTF">2026-05-22T07:55:00Z</dcterms:created>
  <dcterms:modified xsi:type="dcterms:W3CDTF">2026-05-27T08:38:00Z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dccfee-01fd-4312-8033-43d18efb0b7c_Enabled">
    <vt:lpwstr>true</vt:lpwstr>
  </property>
  <property fmtid="{D5CDD505-2E9C-101B-9397-08002B2CF9AE}" pid="3" name="MSIP_Label_2edccfee-01fd-4312-8033-43d18efb0b7c_SetDate">
    <vt:lpwstr>2026-05-22T07:53:50Z</vt:lpwstr>
  </property>
  <property fmtid="{D5CDD505-2E9C-101B-9397-08002B2CF9AE}" pid="4" name="MSIP_Label_2edccfee-01fd-4312-8033-43d18efb0b7c_Method">
    <vt:lpwstr>Standard</vt:lpwstr>
  </property>
  <property fmtid="{D5CDD505-2E9C-101B-9397-08002B2CF9AE}" pid="5" name="MSIP_Label_2edccfee-01fd-4312-8033-43d18efb0b7c_Name">
    <vt:lpwstr>Internal Use - General</vt:lpwstr>
  </property>
  <property fmtid="{D5CDD505-2E9C-101B-9397-08002B2CF9AE}" pid="6" name="MSIP_Label_2edccfee-01fd-4312-8033-43d18efb0b7c_SiteId">
    <vt:lpwstr>3a41ae53-fb35-4431-be7b-a0b3e1aee3c0</vt:lpwstr>
  </property>
  <property fmtid="{D5CDD505-2E9C-101B-9397-08002B2CF9AE}" pid="7" name="MSIP_Label_2edccfee-01fd-4312-8033-43d18efb0b7c_ActionId">
    <vt:lpwstr>504b2d44-457c-435d-8ac8-4e4679d93219</vt:lpwstr>
  </property>
  <property fmtid="{D5CDD505-2E9C-101B-9397-08002B2CF9AE}" pid="8" name="MSIP_Label_2edccfee-01fd-4312-8033-43d18efb0b7c_ContentBits">
    <vt:lpwstr>0</vt:lpwstr>
  </property>
  <property fmtid="{D5CDD505-2E9C-101B-9397-08002B2CF9AE}" pid="9" name="MSIP_Label_2edccfee-01fd-4312-8033-43d18efb0b7c_Tag">
    <vt:lpwstr>10, 3, 0, 1</vt:lpwstr>
  </property>
</Properties>
</file>