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2"/>
        </w:rPr>
        <w:t>WORKING SPECIFICATION</w:t>
      </w:r>
    </w:p>
    <w:p>
      <w:pPr>
        <w:jc w:val="center"/>
      </w:pPr>
      <w:r>
        <w:rPr>
          <w:b/>
          <w:color w:val="17365D"/>
          <w:sz w:val="56"/>
        </w:rPr>
        <w:t>AUTONOMOUS PHYSICS &amp; ENGINEERING DISCOVERY PLATFORM</w:t>
      </w:r>
    </w:p>
    <w:p>
      <w:pPr>
        <w:jc w:val="center"/>
      </w:pPr>
      <w:r>
        <w:rPr>
          <w:color w:val="666666"/>
          <w:sz w:val="30"/>
        </w:rPr>
        <w:t>Technical Requirements Specification (TRS)</w:t>
      </w:r>
    </w:p>
    <w:p/>
    <w:tbl>
      <w:tblPr>
        <w:tblW w:type="auto" w:w="0"/>
        <w:jc w:val="center"/>
        <w:tblLayout w:type="fixed"/>
        <w:tblLook w:firstColumn="1" w:firstRow="1" w:lastColumn="0" w:lastRow="0" w:noHBand="0" w:noVBand="1" w:val="04A0"/>
      </w:tblPr>
      <w:tblGrid>
        <w:gridCol w:w="4968"/>
        <w:gridCol w:w="4968"/>
      </w:tblGrid>
      <w:tr>
        <w:tc>
          <w:tcPr>
            <w:tcW w:type="dxa" w:w="2304"/>
            <w:shd w:fill="D9EAF7"/>
            <w:tcMar>
              <w:top w:w="90" w:type="dxa"/>
              <w:start w:w="90" w:type="dxa"/>
              <w:bottom w:w="90" w:type="dxa"/>
              <w:end w:w="90" w:type="dxa"/>
            </w:tcMar>
            <w:vAlign w:val="center"/>
          </w:tcPr>
          <w:p>
            <w:r>
              <w:rPr>
                <w:b/>
              </w:rPr>
              <w:t>Version</w:t>
            </w:r>
          </w:p>
        </w:tc>
        <w:tc>
          <w:tcPr>
            <w:tcW w:type="dxa" w:w="6912"/>
            <w:tcMar>
              <w:top w:w="90" w:type="dxa"/>
              <w:start w:w="90" w:type="dxa"/>
              <w:bottom w:w="90" w:type="dxa"/>
              <w:end w:w="90" w:type="dxa"/>
            </w:tcMar>
            <w:vAlign w:val="center"/>
          </w:tcPr>
          <w:p>
            <w:r>
              <w:t>0.1 — Baseline Requirements</w:t>
            </w:r>
          </w:p>
        </w:tc>
        <w:trPr>
          <w:tblHeader/>
        </w:trPr>
      </w:tr>
      <w:tr>
        <w:tc>
          <w:tcPr>
            <w:tcW w:type="dxa" w:w="2304"/>
            <w:shd w:fill="D9EAF7"/>
            <w:tcMar>
              <w:top w:w="90" w:type="dxa"/>
              <w:start w:w="90" w:type="dxa"/>
              <w:bottom w:w="90" w:type="dxa"/>
              <w:end w:w="90" w:type="dxa"/>
            </w:tcMar>
            <w:vAlign w:val="center"/>
          </w:tcPr>
          <w:p>
            <w:r>
              <w:rPr>
                <w:b/>
              </w:rPr>
              <w:t>Date</w:t>
            </w:r>
          </w:p>
        </w:tc>
        <w:tc>
          <w:tcPr>
            <w:tcW w:type="dxa" w:w="6912"/>
            <w:tcMar>
              <w:top w:w="90" w:type="dxa"/>
              <w:start w:w="90" w:type="dxa"/>
              <w:bottom w:w="90" w:type="dxa"/>
              <w:end w:w="90" w:type="dxa"/>
            </w:tcMar>
            <w:vAlign w:val="center"/>
          </w:tcPr>
          <w:p>
            <w:r>
              <w:t>16 September 2026</w:t>
            </w:r>
          </w:p>
        </w:tc>
      </w:tr>
      <w:tr>
        <w:tc>
          <w:tcPr>
            <w:tcW w:type="dxa" w:w="2304"/>
            <w:shd w:fill="D9EAF7"/>
            <w:tcMar>
              <w:top w:w="90" w:type="dxa"/>
              <w:start w:w="90" w:type="dxa"/>
              <w:bottom w:w="90" w:type="dxa"/>
              <w:end w:w="90" w:type="dxa"/>
            </w:tcMar>
            <w:vAlign w:val="center"/>
          </w:tcPr>
          <w:p>
            <w:r>
              <w:rPr>
                <w:b/>
              </w:rPr>
              <w:t>Status</w:t>
            </w:r>
          </w:p>
        </w:tc>
        <w:tc>
          <w:tcPr>
            <w:tcW w:type="dxa" w:w="6912"/>
            <w:tcMar>
              <w:top w:w="90" w:type="dxa"/>
              <w:start w:w="90" w:type="dxa"/>
              <w:bottom w:w="90" w:type="dxa"/>
              <w:end w:w="90" w:type="dxa"/>
            </w:tcMar>
            <w:vAlign w:val="center"/>
          </w:tcPr>
          <w:p>
            <w:r>
              <w:t>Draft for technical and scientific review</w:t>
            </w:r>
          </w:p>
        </w:tc>
      </w:tr>
      <w:tr>
        <w:tc>
          <w:tcPr>
            <w:tcW w:type="dxa" w:w="2304"/>
            <w:shd w:fill="D9EAF7"/>
            <w:tcMar>
              <w:top w:w="90" w:type="dxa"/>
              <w:start w:w="90" w:type="dxa"/>
              <w:bottom w:w="90" w:type="dxa"/>
              <w:end w:w="90" w:type="dxa"/>
            </w:tcMar>
            <w:vAlign w:val="center"/>
          </w:tcPr>
          <w:p>
            <w:r>
              <w:rPr>
                <w:b/>
              </w:rPr>
              <w:t>Classification</w:t>
            </w:r>
          </w:p>
        </w:tc>
        <w:tc>
          <w:tcPr>
            <w:tcW w:type="dxa" w:w="6912"/>
            <w:tcMar>
              <w:top w:w="90" w:type="dxa"/>
              <w:start w:w="90" w:type="dxa"/>
              <w:bottom w:w="90" w:type="dxa"/>
              <w:end w:w="90" w:type="dxa"/>
            </w:tcMar>
            <w:vAlign w:val="center"/>
          </w:tcPr>
          <w:p>
            <w:r>
              <w:t>Internal working document</w:t>
            </w:r>
          </w:p>
        </w:tc>
      </w:tr>
    </w:tbl>
    <w:p/>
    <w:p>
      <w:pPr>
        <w:pStyle w:val="SmallNote"/>
        <w:jc w:val="center"/>
      </w:pPr>
      <w:r>
        <w:rPr>
          <w:i/>
        </w:rPr>
        <w:t>Important: This specification distinguishes established science, model-dependent hypotheses, speculative research, and unverified claims. It does not assume the existence of wormholes, stargates, or interdimensional portals.</w:t>
      </w:r>
    </w:p>
    <w:p>
      <w:r>
        <w:br w:type="page"/>
      </w:r>
    </w:p>
    <w:p>
      <w:pPr>
        <w:pStyle w:val="Heading1"/>
      </w:pPr>
      <w:r>
        <w:t>1. Purpose and Engineering Intent</w:t>
      </w:r>
    </w:p>
    <w:p>
      <w:r>
        <w:t>This Technical Requirements Specification defines an implementable platform for physics-aware anomaly detection, mathematical model validation, scientific hypothesis generation, energy/exergy optimization, simulation, and experiment planning. The platform is intended to search for reproducible unexplained residuals and to test candidate explanations, including exotic spacetime hypotheses, without assuming that such phenomena exist.</w:t>
      </w:r>
    </w:p>
    <w:p>
      <w:r>
        <w:t>The technical objective is not to build a visual “wormhole detector.” It is to build a falsifiable scientific-computing system that can move from observation to calibrated inference, residual analysis, competing models, predictive testing, and independent validation.</w:t>
      </w:r>
    </w:p>
    <w:p>
      <w:pPr>
        <w:pStyle w:val="Heading1"/>
      </w:pPr>
      <w:r>
        <w:t>2. System Principles</w:t>
      </w:r>
    </w:p>
    <w:p>
      <w:pPr>
        <w:pStyle w:val="ListBullet"/>
      </w:pPr>
      <w:r>
        <w:t>Evidence before interpretation: observations, calibrations, model outputs, and hypotheses must remain distinct data objects.</w:t>
      </w:r>
    </w:p>
    <w:p>
      <w:pPr>
        <w:pStyle w:val="ListBullet"/>
      </w:pPr>
      <w:r>
        <w:t>Model falsification over pattern matching: the platform must attempt to disprove a candidate explanation and record failed explanations.</w:t>
      </w:r>
    </w:p>
    <w:p>
      <w:pPr>
        <w:pStyle w:val="ListBullet"/>
      </w:pPr>
      <w:r>
        <w:t>Known physics is the null/reference model; exotic models are explicit hypothesis classes rather than defaults.</w:t>
      </w:r>
    </w:p>
    <w:p>
      <w:pPr>
        <w:pStyle w:val="ListBullet"/>
      </w:pPr>
      <w:r>
        <w:t>Energy, exergy, entropy, information, quantum, chemistry, materials, and instrumentation are coupled through typed interfaces rather than collapsed into one “master equation.”</w:t>
      </w:r>
    </w:p>
    <w:p>
      <w:pPr>
        <w:pStyle w:val="ListBullet"/>
      </w:pPr>
      <w:r>
        <w:t>Every equation is versioned, dimension-checked, benchmarked, and assigned a domain of validity.</w:t>
      </w:r>
    </w:p>
    <w:p>
      <w:pPr>
        <w:pStyle w:val="ListBullet"/>
      </w:pPr>
      <w:r>
        <w:t>Self-improvement is evidence-driven and rollbackable; autonomous modification of foundational rules is prohibited without review.</w:t>
      </w:r>
    </w:p>
    <w:p>
      <w:pPr>
        <w:pStyle w:val="ListBullet"/>
      </w:pPr>
      <w:r>
        <w:t>Computational cost and energy consumption are first-class optimization variables.</w:t>
      </w:r>
    </w:p>
    <w:p>
      <w:pPr>
        <w:pStyle w:val="Heading1"/>
      </w:pPr>
      <w:r>
        <w:t>3. Scope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tcMar>
              <w:top w:w="90" w:type="dxa"/>
              <w:start w:w="90" w:type="dxa"/>
              <w:bottom w:w="90" w:type="dxa"/>
              <w:end w:w="90" w:type="dxa"/>
            </w:tcMar>
          </w:tcPr>
          <w:p>
            <w:r>
              <w:rPr>
                <w:b/>
                <w:color w:val="FFFFFF"/>
                <w:sz w:val="18"/>
              </w:rPr>
              <w:t>In scope</w:t>
            </w:r>
          </w:p>
        </w:tc>
        <w:tc>
          <w:tcPr>
            <w:tcW w:type="dxa" w:w="4968"/>
            <w:shd w:fill="17365D"/>
            <w:tcMar>
              <w:top w:w="90" w:type="dxa"/>
              <w:start w:w="90" w:type="dxa"/>
              <w:bottom w:w="90" w:type="dxa"/>
              <w:end w:w="90" w:type="dxa"/>
            </w:tcMar>
          </w:tcPr>
          <w:p>
            <w:r>
              <w:rPr>
                <w:b/>
                <w:color w:val="FFFFFF"/>
                <w:sz w:val="18"/>
              </w:rPr>
              <w:t>Out of scope / not assumed</w:t>
            </w:r>
          </w:p>
        </w:tc>
      </w:tr>
      <w:tr>
        <w:tc>
          <w:tcPr>
            <w:tcW w:type="dxa" w:w="4968"/>
            <w:tcMar>
              <w:top w:w="90" w:type="dxa"/>
              <w:start w:w="90" w:type="dxa"/>
              <w:bottom w:w="90" w:type="dxa"/>
              <w:end w:w="90" w:type="dxa"/>
            </w:tcMar>
            <w:vAlign w:val="top"/>
          </w:tcPr>
          <w:p>
            <w:r>
              <w:rPr>
                <w:sz w:val="17"/>
              </w:rPr>
              <w:t>Astronomical and laboratory data ingestion</w:t>
            </w:r>
          </w:p>
        </w:tc>
        <w:tc>
          <w:tcPr>
            <w:tcW w:type="dxa" w:w="4968"/>
            <w:tcMar>
              <w:top w:w="90" w:type="dxa"/>
              <w:start w:w="90" w:type="dxa"/>
              <w:bottom w:w="90" w:type="dxa"/>
              <w:end w:w="90" w:type="dxa"/>
            </w:tcMar>
            <w:vAlign w:val="top"/>
          </w:tcPr>
          <w:p>
            <w:r>
              <w:rPr>
                <w:sz w:val="17"/>
              </w:rPr>
              <w:t>Claims of confirmed wormholes, portals, or extra dimensions</w:t>
            </w:r>
          </w:p>
        </w:tc>
      </w:tr>
      <w:tr>
        <w:tc>
          <w:tcPr>
            <w:tcW w:type="dxa" w:w="4968"/>
            <w:tcMar>
              <w:top w:w="90" w:type="dxa"/>
              <w:start w:w="90" w:type="dxa"/>
              <w:bottom w:w="90" w:type="dxa"/>
              <w:end w:w="90" w:type="dxa"/>
            </w:tcMar>
            <w:vAlign w:val="top"/>
          </w:tcPr>
          <w:p>
            <w:r>
              <w:rPr>
                <w:sz w:val="17"/>
              </w:rPr>
              <w:t>Sensor calibration, residuals and uncertainty</w:t>
            </w:r>
          </w:p>
        </w:tc>
        <w:tc>
          <w:tcPr>
            <w:tcW w:type="dxa" w:w="4968"/>
            <w:tcMar>
              <w:top w:w="90" w:type="dxa"/>
              <w:start w:w="90" w:type="dxa"/>
              <w:bottom w:w="90" w:type="dxa"/>
              <w:end w:w="90" w:type="dxa"/>
            </w:tcMar>
            <w:vAlign w:val="top"/>
          </w:tcPr>
          <w:p>
            <w:r>
              <w:rPr>
                <w:sz w:val="17"/>
              </w:rPr>
              <w:t>Perpetual-motion or zero-energy claims</w:t>
            </w:r>
          </w:p>
        </w:tc>
      </w:tr>
      <w:tr>
        <w:tc>
          <w:tcPr>
            <w:tcW w:type="dxa" w:w="4968"/>
            <w:tcMar>
              <w:top w:w="90" w:type="dxa"/>
              <w:start w:w="90" w:type="dxa"/>
              <w:bottom w:w="90" w:type="dxa"/>
              <w:end w:w="90" w:type="dxa"/>
            </w:tcMar>
            <w:vAlign w:val="top"/>
          </w:tcPr>
          <w:p>
            <w:r>
              <w:rPr>
                <w:sz w:val="17"/>
              </w:rPr>
              <w:t>Physics and engineering simulation</w:t>
            </w:r>
          </w:p>
        </w:tc>
        <w:tc>
          <w:tcPr>
            <w:tcW w:type="dxa" w:w="4968"/>
            <w:tcMar>
              <w:top w:w="90" w:type="dxa"/>
              <w:start w:w="90" w:type="dxa"/>
              <w:bottom w:w="90" w:type="dxa"/>
              <w:end w:w="90" w:type="dxa"/>
            </w:tcMar>
            <w:vAlign w:val="top"/>
          </w:tcPr>
          <w:p>
            <w:r>
              <w:rPr>
                <w:sz w:val="17"/>
              </w:rPr>
              <w:t>Replacing experimental validation with simulation alone</w:t>
            </w:r>
          </w:p>
        </w:tc>
      </w:tr>
      <w:tr>
        <w:tc>
          <w:tcPr>
            <w:tcW w:type="dxa" w:w="4968"/>
            <w:tcMar>
              <w:top w:w="90" w:type="dxa"/>
              <w:start w:w="90" w:type="dxa"/>
              <w:bottom w:w="90" w:type="dxa"/>
              <w:end w:w="90" w:type="dxa"/>
            </w:tcMar>
            <w:vAlign w:val="top"/>
          </w:tcPr>
          <w:p>
            <w:r>
              <w:rPr>
                <w:sz w:val="17"/>
              </w:rPr>
              <w:t>Statistical/Bayesian model comparison</w:t>
            </w:r>
          </w:p>
        </w:tc>
        <w:tc>
          <w:tcPr>
            <w:tcW w:type="dxa" w:w="4968"/>
            <w:tcMar>
              <w:top w:w="90" w:type="dxa"/>
              <w:start w:w="90" w:type="dxa"/>
              <w:bottom w:w="90" w:type="dxa"/>
              <w:end w:w="90" w:type="dxa"/>
            </w:tcMar>
            <w:vAlign w:val="top"/>
          </w:tcPr>
          <w:p>
            <w:r>
              <w:rPr>
                <w:sz w:val="17"/>
              </w:rPr>
              <w:t>Treating an LLM output as scientific evidence</w:t>
            </w:r>
          </w:p>
        </w:tc>
      </w:tr>
      <w:tr>
        <w:tc>
          <w:tcPr>
            <w:tcW w:type="dxa" w:w="4968"/>
            <w:tcMar>
              <w:top w:w="90" w:type="dxa"/>
              <w:start w:w="90" w:type="dxa"/>
              <w:bottom w:w="90" w:type="dxa"/>
              <w:end w:w="90" w:type="dxa"/>
            </w:tcMar>
            <w:vAlign w:val="top"/>
          </w:tcPr>
          <w:p>
            <w:r>
              <w:rPr>
                <w:sz w:val="17"/>
              </w:rPr>
              <w:t>Symbolic mathematics and model discovery</w:t>
            </w:r>
          </w:p>
        </w:tc>
        <w:tc>
          <w:tcPr>
            <w:tcW w:type="dxa" w:w="4968"/>
            <w:tcMar>
              <w:top w:w="90" w:type="dxa"/>
              <w:start w:w="90" w:type="dxa"/>
              <w:bottom w:w="90" w:type="dxa"/>
              <w:end w:w="90" w:type="dxa"/>
            </w:tcMar>
            <w:vAlign w:val="top"/>
          </w:tcPr>
          <w:p>
            <w:r>
              <w:rPr>
                <w:sz w:val="17"/>
              </w:rPr>
              <w:t>Unauthorized autonomous changes to foundational physics</w:t>
            </w:r>
          </w:p>
        </w:tc>
      </w:tr>
      <w:tr>
        <w:tc>
          <w:tcPr>
            <w:tcW w:type="dxa" w:w="4968"/>
            <w:tcMar>
              <w:top w:w="90" w:type="dxa"/>
              <w:start w:w="90" w:type="dxa"/>
              <w:bottom w:w="90" w:type="dxa"/>
              <w:end w:w="90" w:type="dxa"/>
            </w:tcMar>
            <w:vAlign w:val="top"/>
          </w:tcPr>
          <w:p>
            <w:r>
              <w:rPr>
                <w:sz w:val="17"/>
              </w:rPr>
              <w:t>Energy/exergy/entropy accounting</w:t>
            </w:r>
          </w:p>
        </w:tc>
        <w:tc>
          <w:tcPr>
            <w:tcW w:type="dxa" w:w="4968"/>
            <w:tcMar>
              <w:top w:w="90" w:type="dxa"/>
              <w:start w:w="90" w:type="dxa"/>
              <w:bottom w:w="90" w:type="dxa"/>
              <w:end w:w="90" w:type="dxa"/>
            </w:tcMar>
            <w:vAlign w:val="top"/>
          </w:tcPr>
          <w:p>
            <w:r>
              <w:rPr>
                <w:sz w:val="17"/>
              </w:rPr>
              <w:t>Unverified “hidden technology” as fact</w:t>
            </w:r>
          </w:p>
        </w:tc>
      </w:tr>
      <w:tr>
        <w:tc>
          <w:tcPr>
            <w:tcW w:type="dxa" w:w="4968"/>
            <w:tcMar>
              <w:top w:w="90" w:type="dxa"/>
              <w:start w:w="90" w:type="dxa"/>
              <w:bottom w:w="90" w:type="dxa"/>
              <w:end w:w="90" w:type="dxa"/>
            </w:tcMar>
            <w:vAlign w:val="top"/>
          </w:tcPr>
          <w:p>
            <w:r>
              <w:rPr>
                <w:sz w:val="17"/>
              </w:rPr>
              <w:t>Scientific knowledge graph and provenance</w:t>
            </w:r>
          </w:p>
        </w:tc>
        <w:tc>
          <w:tcPr>
            <w:tcW w:type="dxa" w:w="4968"/>
            <w:tcMar>
              <w:top w:w="90" w:type="dxa"/>
              <w:start w:w="90" w:type="dxa"/>
              <w:bottom w:w="90" w:type="dxa"/>
              <w:end w:w="90" w:type="dxa"/>
            </w:tcMar>
            <w:vAlign w:val="top"/>
          </w:tcPr>
          <w:p>
            <w:r>
              <w:rPr>
                <w:sz w:val="17"/>
              </w:rPr>
              <w:t>A single opaque AI score as a discovery certificate</w:t>
            </w:r>
          </w:p>
        </w:tc>
      </w:tr>
    </w:tbl>
    <w:p/>
    <w:p>
      <w:pPr>
        <w:pStyle w:val="Heading1"/>
      </w:pPr>
      <w:r>
        <w:t>4. Reference Architecture</w:t>
      </w:r>
    </w:p>
    <w:p>
      <w:pPr>
        <w:ind w:left="360" w:right="360"/>
      </w:pPr>
      <w:r>
        <w:rPr>
          <w:rFonts w:ascii="Consolas" w:hAnsi="Consolas"/>
          <w:sz w:val="17"/>
        </w:rPr>
        <w:t>DATA SOURCES</w:t>
        <w:br/>
        <w:t xml:space="preserve">  -&gt; ingestion + provenance</w:t>
        <w:br/>
        <w:t xml:space="preserve">  -&gt; calibration + quality control</w:t>
        <w:br/>
        <w:t xml:space="preserve">  -&gt; physical state reconstruction</w:t>
        <w:br/>
        <w:t xml:space="preserve">  -&gt; residual generation + covariance</w:t>
        <w:br/>
        <w:t xml:space="preserve">  -&gt; anomaly detection</w:t>
        <w:br/>
        <w:t xml:space="preserve">  -&gt; conventional model library</w:t>
        <w:br/>
        <w:t xml:space="preserve">  -&gt; speculative/exotic model library</w:t>
        <w:br/>
        <w:t xml:space="preserve">  -&gt; Bayesian comparison + predictive validation</w:t>
        <w:br/>
        <w:t xml:space="preserve">  -&gt; falsification engine</w:t>
        <w:br/>
        <w:t xml:space="preserve">  -&gt; hypothesis/model generation</w:t>
        <w:br/>
        <w:t xml:space="preserve">  -&gt; experiment design + resource allocation</w:t>
        <w:br/>
        <w:t xml:space="preserve">  -&gt; simulation / physical test</w:t>
        <w:br/>
        <w:t xml:space="preserve">  -&gt; validated result + knowledge graph</w:t>
        <w:br/>
        <w:t xml:space="preserve">  -&gt; learning / model improvement loop</w:t>
      </w:r>
    </w:p>
    <w:p>
      <w:pPr>
        <w:pStyle w:val="Heading1"/>
      </w:pPr>
      <w:r>
        <w:t>5.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shd w:fill="17365D"/>
            <w:tcMar>
              <w:top w:w="90" w:type="dxa"/>
              <w:start w:w="90" w:type="dxa"/>
              <w:bottom w:w="90" w:type="dxa"/>
              <w:end w:w="90" w:type="dxa"/>
            </w:tcMar>
          </w:tcPr>
          <w:p>
            <w:r>
              <w:rPr>
                <w:b/>
                <w:color w:val="FFFFFF"/>
                <w:sz w:val="18"/>
              </w:rPr>
              <w:t>ID</w:t>
            </w:r>
          </w:p>
        </w:tc>
        <w:tc>
          <w:tcPr>
            <w:tcW w:type="dxa" w:w="5112"/>
            <w:shd w:fill="17365D"/>
            <w:tcMar>
              <w:top w:w="90" w:type="dxa"/>
              <w:start w:w="90" w:type="dxa"/>
              <w:bottom w:w="90" w:type="dxa"/>
              <w:end w:w="90" w:type="dxa"/>
            </w:tcMar>
          </w:tcPr>
          <w:p>
            <w:r>
              <w:rPr>
                <w:b/>
                <w:color w:val="FFFFFF"/>
                <w:sz w:val="18"/>
              </w:rPr>
              <w:t>Requirement</w:t>
            </w:r>
          </w:p>
        </w:tc>
        <w:tc>
          <w:tcPr>
            <w:tcW w:type="dxa" w:w="1224"/>
            <w:shd w:fill="17365D"/>
            <w:tcMar>
              <w:top w:w="90" w:type="dxa"/>
              <w:start w:w="90" w:type="dxa"/>
              <w:bottom w:w="90" w:type="dxa"/>
              <w:end w:w="90" w:type="dxa"/>
            </w:tcMar>
          </w:tcPr>
          <w:p>
            <w:r>
              <w:rPr>
                <w:b/>
                <w:color w:val="FFFFFF"/>
                <w:sz w:val="18"/>
              </w:rPr>
              <w:t>Priority</w:t>
            </w:r>
          </w:p>
        </w:tc>
        <w:tc>
          <w:tcPr>
            <w:tcW w:type="dxa" w:w="2880"/>
            <w:shd w:fill="17365D"/>
            <w:tcMar>
              <w:top w:w="90" w:type="dxa"/>
              <w:start w:w="90" w:type="dxa"/>
              <w:bottom w:w="90" w:type="dxa"/>
              <w:end w:w="90" w:type="dxa"/>
            </w:tcMar>
          </w:tcPr>
          <w:p>
            <w:r>
              <w:rPr>
                <w:b/>
                <w:color w:val="FFFFFF"/>
                <w:sz w:val="18"/>
              </w:rPr>
              <w:t>Acceptance / Evidence</w:t>
            </w:r>
          </w:p>
        </w:tc>
      </w:tr>
      <w:tr>
        <w:tc>
          <w:tcPr>
            <w:tcW w:type="dxa" w:w="1440"/>
            <w:tcMar>
              <w:top w:w="90" w:type="dxa"/>
              <w:start w:w="90" w:type="dxa"/>
              <w:bottom w:w="90" w:type="dxa"/>
              <w:end w:w="90" w:type="dxa"/>
            </w:tcMar>
            <w:vAlign w:val="top"/>
          </w:tcPr>
          <w:p>
            <w:r>
              <w:rPr>
                <w:sz w:val="17"/>
              </w:rPr>
              <w:t>FR-001</w:t>
            </w:r>
          </w:p>
        </w:tc>
        <w:tc>
          <w:tcPr>
            <w:tcW w:type="dxa" w:w="5112"/>
            <w:tcMar>
              <w:top w:w="90" w:type="dxa"/>
              <w:start w:w="90" w:type="dxa"/>
              <w:bottom w:w="90" w:type="dxa"/>
              <w:end w:w="90" w:type="dxa"/>
            </w:tcMar>
            <w:vAlign w:val="top"/>
          </w:tcPr>
          <w:p>
            <w:r>
              <w:rPr>
                <w:sz w:val="17"/>
              </w:rPr>
              <w:t>The platform shall ingest heterogeneous observations with source, timestamp, unit, calibration state, geographic/astronomical context, and provenance metadata.</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Schema validation; provenance record complete.</w:t>
            </w:r>
          </w:p>
        </w:tc>
      </w:tr>
      <w:tr>
        <w:tc>
          <w:tcPr>
            <w:tcW w:type="dxa" w:w="1440"/>
            <w:tcMar>
              <w:top w:w="90" w:type="dxa"/>
              <w:start w:w="90" w:type="dxa"/>
              <w:bottom w:w="90" w:type="dxa"/>
              <w:end w:w="90" w:type="dxa"/>
            </w:tcMar>
            <w:vAlign w:val="top"/>
          </w:tcPr>
          <w:p>
            <w:r>
              <w:rPr>
                <w:sz w:val="17"/>
              </w:rPr>
              <w:t>FR-002</w:t>
            </w:r>
          </w:p>
        </w:tc>
        <w:tc>
          <w:tcPr>
            <w:tcW w:type="dxa" w:w="5112"/>
            <w:tcMar>
              <w:top w:w="90" w:type="dxa"/>
              <w:start w:w="90" w:type="dxa"/>
              <w:bottom w:w="90" w:type="dxa"/>
              <w:end w:w="90" w:type="dxa"/>
            </w:tcMar>
            <w:vAlign w:val="top"/>
          </w:tcPr>
          <w:p>
            <w:r>
              <w:rPr>
                <w:sz w:val="17"/>
              </w:rPr>
              <w:t>The platform shall preserve immutable raw data and create versioned derived datasets.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Raw/derived lineage can be reconstructed.</w:t>
            </w:r>
          </w:p>
        </w:tc>
      </w:tr>
      <w:tr>
        <w:tc>
          <w:tcPr>
            <w:tcW w:type="dxa" w:w="1440"/>
            <w:tcMar>
              <w:top w:w="90" w:type="dxa"/>
              <w:start w:w="90" w:type="dxa"/>
              <w:bottom w:w="90" w:type="dxa"/>
              <w:end w:w="90" w:type="dxa"/>
            </w:tcMar>
            <w:vAlign w:val="top"/>
          </w:tcPr>
          <w:p>
            <w:r>
              <w:rPr>
                <w:sz w:val="17"/>
              </w:rPr>
              <w:t>FR-003</w:t>
            </w:r>
          </w:p>
        </w:tc>
        <w:tc>
          <w:tcPr>
            <w:tcW w:type="dxa" w:w="5112"/>
            <w:tcMar>
              <w:top w:w="90" w:type="dxa"/>
              <w:start w:w="90" w:type="dxa"/>
              <w:bottom w:w="90" w:type="dxa"/>
              <w:end w:w="90" w:type="dxa"/>
            </w:tcMar>
            <w:vAlign w:val="top"/>
          </w:tcPr>
          <w:p>
            <w:r>
              <w:rPr>
                <w:sz w:val="17"/>
              </w:rPr>
              <w:t>The platform shall represent conventional, speculative, and rejected models as separate typed entities.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Model registry enforces status taxonomy.</w:t>
            </w:r>
          </w:p>
        </w:tc>
      </w:tr>
      <w:tr>
        <w:tc>
          <w:tcPr>
            <w:tcW w:type="dxa" w:w="1440"/>
            <w:tcMar>
              <w:top w:w="90" w:type="dxa"/>
              <w:start w:w="90" w:type="dxa"/>
              <w:bottom w:w="90" w:type="dxa"/>
              <w:end w:w="90" w:type="dxa"/>
            </w:tcMar>
            <w:vAlign w:val="top"/>
          </w:tcPr>
          <w:p>
            <w:r>
              <w:rPr>
                <w:sz w:val="17"/>
              </w:rPr>
              <w:t>FR-004</w:t>
            </w:r>
          </w:p>
        </w:tc>
        <w:tc>
          <w:tcPr>
            <w:tcW w:type="dxa" w:w="5112"/>
            <w:tcMar>
              <w:top w:w="90" w:type="dxa"/>
              <w:start w:w="90" w:type="dxa"/>
              <w:bottom w:w="90" w:type="dxa"/>
              <w:end w:w="90" w:type="dxa"/>
            </w:tcMar>
            <w:vAlign w:val="top"/>
          </w:tcPr>
          <w:p>
            <w:r>
              <w:rPr>
                <w:sz w:val="17"/>
              </w:rPr>
              <w:t>The platform shall calculate calibrated residuals with uncertainty/covariance information.</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Residual test suite passes known benchmarks.</w:t>
            </w:r>
          </w:p>
        </w:tc>
      </w:tr>
      <w:tr>
        <w:tc>
          <w:tcPr>
            <w:tcW w:type="dxa" w:w="1440"/>
            <w:tcMar>
              <w:top w:w="90" w:type="dxa"/>
              <w:start w:w="90" w:type="dxa"/>
              <w:bottom w:w="90" w:type="dxa"/>
              <w:end w:w="90" w:type="dxa"/>
            </w:tcMar>
            <w:vAlign w:val="top"/>
          </w:tcPr>
          <w:p>
            <w:r>
              <w:rPr>
                <w:sz w:val="17"/>
              </w:rPr>
              <w:t>FR-005</w:t>
            </w:r>
          </w:p>
        </w:tc>
        <w:tc>
          <w:tcPr>
            <w:tcW w:type="dxa" w:w="5112"/>
            <w:tcMar>
              <w:top w:w="90" w:type="dxa"/>
              <w:start w:w="90" w:type="dxa"/>
              <w:bottom w:w="90" w:type="dxa"/>
              <w:end w:w="90" w:type="dxa"/>
            </w:tcMar>
            <w:vAlign w:val="top"/>
          </w:tcPr>
          <w:p>
            <w:r>
              <w:rPr>
                <w:sz w:val="17"/>
              </w:rPr>
              <w:t>The platform shall support correlated multi-sensor anomaly detection.</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Synthetic correlated-noise tests produce correct false-alarm behavior.</w:t>
            </w:r>
          </w:p>
        </w:tc>
      </w:tr>
      <w:tr>
        <w:tc>
          <w:tcPr>
            <w:tcW w:type="dxa" w:w="1440"/>
            <w:tcMar>
              <w:top w:w="90" w:type="dxa"/>
              <w:start w:w="90" w:type="dxa"/>
              <w:bottom w:w="90" w:type="dxa"/>
              <w:end w:w="90" w:type="dxa"/>
            </w:tcMar>
            <w:vAlign w:val="top"/>
          </w:tcPr>
          <w:p>
            <w:r>
              <w:rPr>
                <w:sz w:val="17"/>
              </w:rPr>
              <w:t>FR-006</w:t>
            </w:r>
          </w:p>
        </w:tc>
        <w:tc>
          <w:tcPr>
            <w:tcW w:type="dxa" w:w="5112"/>
            <w:tcMar>
              <w:top w:w="90" w:type="dxa"/>
              <w:start w:w="90" w:type="dxa"/>
              <w:bottom w:w="90" w:type="dxa"/>
              <w:end w:w="90" w:type="dxa"/>
            </w:tcMar>
            <w:vAlign w:val="top"/>
          </w:tcPr>
          <w:p>
            <w:r>
              <w:rPr>
                <w:sz w:val="17"/>
              </w:rPr>
              <w:t>The platform shall estimate false-alarm rates against empirically or simulation-derived null distributions.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Null calibration report generated for each detector.</w:t>
            </w:r>
          </w:p>
        </w:tc>
      </w:tr>
      <w:tr>
        <w:tc>
          <w:tcPr>
            <w:tcW w:type="dxa" w:w="1440"/>
            <w:tcMar>
              <w:top w:w="90" w:type="dxa"/>
              <w:start w:w="90" w:type="dxa"/>
              <w:bottom w:w="90" w:type="dxa"/>
              <w:end w:w="90" w:type="dxa"/>
            </w:tcMar>
            <w:vAlign w:val="top"/>
          </w:tcPr>
          <w:p>
            <w:r>
              <w:rPr>
                <w:sz w:val="17"/>
              </w:rPr>
              <w:t>FR-007</w:t>
            </w:r>
          </w:p>
        </w:tc>
        <w:tc>
          <w:tcPr>
            <w:tcW w:type="dxa" w:w="5112"/>
            <w:tcMar>
              <w:top w:w="90" w:type="dxa"/>
              <w:start w:w="90" w:type="dxa"/>
              <w:bottom w:w="90" w:type="dxa"/>
              <w:end w:w="90" w:type="dxa"/>
            </w:tcMar>
            <w:vAlign w:val="top"/>
          </w:tcPr>
          <w:p>
            <w:r>
              <w:rPr>
                <w:sz w:val="17"/>
              </w:rPr>
              <w:t>The platform shall compare competing models using joint likelihoods or other justified statistical methods.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Dependence-aware benchmark passes.</w:t>
            </w:r>
          </w:p>
        </w:tc>
      </w:tr>
      <w:tr>
        <w:tc>
          <w:tcPr>
            <w:tcW w:type="dxa" w:w="1440"/>
            <w:tcMar>
              <w:top w:w="90" w:type="dxa"/>
              <w:start w:w="90" w:type="dxa"/>
              <w:bottom w:w="90" w:type="dxa"/>
              <w:end w:w="90" w:type="dxa"/>
            </w:tcMar>
            <w:vAlign w:val="top"/>
          </w:tcPr>
          <w:p>
            <w:r>
              <w:rPr>
                <w:sz w:val="17"/>
              </w:rPr>
              <w:t>FR-008</w:t>
            </w:r>
          </w:p>
        </w:tc>
        <w:tc>
          <w:tcPr>
            <w:tcW w:type="dxa" w:w="5112"/>
            <w:tcMar>
              <w:top w:w="90" w:type="dxa"/>
              <w:start w:w="90" w:type="dxa"/>
              <w:bottom w:w="90" w:type="dxa"/>
              <w:end w:w="90" w:type="dxa"/>
            </w:tcMar>
            <w:vAlign w:val="top"/>
          </w:tcPr>
          <w:p>
            <w:r>
              <w:rPr>
                <w:sz w:val="17"/>
              </w:rPr>
              <w:t>The platform shall perform held-out predictive validation before promoting a hypothesis.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Out-of-sample evaluation artifact exists.</w:t>
            </w:r>
          </w:p>
        </w:tc>
      </w:tr>
      <w:tr>
        <w:tc>
          <w:tcPr>
            <w:tcW w:type="dxa" w:w="1440"/>
            <w:tcMar>
              <w:top w:w="90" w:type="dxa"/>
              <w:start w:w="90" w:type="dxa"/>
              <w:bottom w:w="90" w:type="dxa"/>
              <w:end w:w="90" w:type="dxa"/>
            </w:tcMar>
            <w:vAlign w:val="top"/>
          </w:tcPr>
          <w:p>
            <w:r>
              <w:rPr>
                <w:sz w:val="17"/>
              </w:rPr>
              <w:t>FR-009</w:t>
            </w:r>
          </w:p>
        </w:tc>
        <w:tc>
          <w:tcPr>
            <w:tcW w:type="dxa" w:w="5112"/>
            <w:tcMar>
              <w:top w:w="90" w:type="dxa"/>
              <w:start w:w="90" w:type="dxa"/>
              <w:bottom w:w="90" w:type="dxa"/>
              <w:end w:w="90" w:type="dxa"/>
            </w:tcMar>
            <w:vAlign w:val="top"/>
          </w:tcPr>
          <w:p>
            <w:r>
              <w:rPr>
                <w:sz w:val="17"/>
              </w:rPr>
              <w:t>The platform shall execute dimensional, symbolic, limiting-case, conservation, and numerical checks on registered equations.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Equation CI report passes.</w:t>
            </w:r>
          </w:p>
        </w:tc>
      </w:tr>
      <w:tr>
        <w:tc>
          <w:tcPr>
            <w:tcW w:type="dxa" w:w="1440"/>
            <w:tcMar>
              <w:top w:w="90" w:type="dxa"/>
              <w:start w:w="90" w:type="dxa"/>
              <w:bottom w:w="90" w:type="dxa"/>
              <w:end w:w="90" w:type="dxa"/>
            </w:tcMar>
            <w:vAlign w:val="top"/>
          </w:tcPr>
          <w:p>
            <w:r>
              <w:rPr>
                <w:sz w:val="17"/>
              </w:rPr>
              <w:t>FR-010</w:t>
            </w:r>
          </w:p>
        </w:tc>
        <w:tc>
          <w:tcPr>
            <w:tcW w:type="dxa" w:w="5112"/>
            <w:tcMar>
              <w:top w:w="90" w:type="dxa"/>
              <w:start w:w="90" w:type="dxa"/>
              <w:bottom w:w="90" w:type="dxa"/>
              <w:end w:w="90" w:type="dxa"/>
            </w:tcMar>
            <w:vAlign w:val="top"/>
          </w:tcPr>
          <w:p>
            <w:r>
              <w:rPr>
                <w:sz w:val="17"/>
              </w:rPr>
              <w:t>The platform shall support energy, exergy, entropy, thermal, material, and compute-resource accounting.</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Closed-balance benchmark within configured tolerance.</w:t>
            </w:r>
          </w:p>
        </w:tc>
      </w:tr>
      <w:tr>
        <w:tc>
          <w:tcPr>
            <w:tcW w:type="dxa" w:w="1440"/>
            <w:tcMar>
              <w:top w:w="90" w:type="dxa"/>
              <w:start w:w="90" w:type="dxa"/>
              <w:bottom w:w="90" w:type="dxa"/>
              <w:end w:w="90" w:type="dxa"/>
            </w:tcMar>
            <w:vAlign w:val="top"/>
          </w:tcPr>
          <w:p>
            <w:r>
              <w:rPr>
                <w:sz w:val="17"/>
              </w:rPr>
              <w:t>FR-011</w:t>
            </w:r>
          </w:p>
        </w:tc>
        <w:tc>
          <w:tcPr>
            <w:tcW w:type="dxa" w:w="5112"/>
            <w:tcMar>
              <w:top w:w="90" w:type="dxa"/>
              <w:start w:w="90" w:type="dxa"/>
              <w:bottom w:w="90" w:type="dxa"/>
              <w:end w:w="90" w:type="dxa"/>
            </w:tcMar>
            <w:vAlign w:val="top"/>
          </w:tcPr>
          <w:p>
            <w:r>
              <w:rPr>
                <w:sz w:val="17"/>
              </w:rPr>
              <w:t>The platform shall optimize experiment/simulation selection using expected information gain per resource cost where justified.</w:t>
            </w:r>
          </w:p>
        </w:tc>
        <w:tc>
          <w:tcPr>
            <w:tcW w:type="dxa" w:w="1224"/>
            <w:tcMar>
              <w:top w:w="90" w:type="dxa"/>
              <w:start w:w="90" w:type="dxa"/>
              <w:bottom w:w="90" w:type="dxa"/>
              <w:end w:w="90" w:type="dxa"/>
            </w:tcMar>
            <w:vAlign w:val="top"/>
          </w:tcPr>
          <w:p>
            <w:r>
              <w:rPr>
                <w:sz w:val="17"/>
              </w:rPr>
              <w:t>SHOULD</w:t>
            </w:r>
          </w:p>
        </w:tc>
        <w:tc>
          <w:tcPr>
            <w:tcW w:type="dxa" w:w="2880"/>
            <w:tcMar>
              <w:top w:w="90" w:type="dxa"/>
              <w:start w:w="90" w:type="dxa"/>
              <w:bottom w:w="90" w:type="dxa"/>
              <w:end w:w="90" w:type="dxa"/>
            </w:tcMar>
            <w:vAlign w:val="top"/>
          </w:tcPr>
          <w:p>
            <w:r>
              <w:rPr>
                <w:sz w:val="17"/>
              </w:rPr>
              <w:t>Scheduler demonstrates budget-constrained gain.</w:t>
            </w:r>
          </w:p>
        </w:tc>
      </w:tr>
      <w:tr>
        <w:tc>
          <w:tcPr>
            <w:tcW w:type="dxa" w:w="1440"/>
            <w:tcMar>
              <w:top w:w="90" w:type="dxa"/>
              <w:start w:w="90" w:type="dxa"/>
              <w:bottom w:w="90" w:type="dxa"/>
              <w:end w:w="90" w:type="dxa"/>
            </w:tcMar>
            <w:vAlign w:val="top"/>
          </w:tcPr>
          <w:p>
            <w:r>
              <w:rPr>
                <w:sz w:val="17"/>
              </w:rPr>
              <w:t>FR-012</w:t>
            </w:r>
          </w:p>
        </w:tc>
        <w:tc>
          <w:tcPr>
            <w:tcW w:type="dxa" w:w="5112"/>
            <w:tcMar>
              <w:top w:w="90" w:type="dxa"/>
              <w:start w:w="90" w:type="dxa"/>
              <w:bottom w:w="90" w:type="dxa"/>
              <w:end w:w="90" w:type="dxa"/>
            </w:tcMar>
            <w:vAlign w:val="top"/>
          </w:tcPr>
          <w:p>
            <w:r>
              <w:rPr>
                <w:sz w:val="17"/>
              </w:rPr>
              <w:t>The platform shall preserve failed hypotheses and reasons for failure as reusable negative knowledge.</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Failed candidate retrievable and linked to evidence.</w:t>
            </w:r>
          </w:p>
        </w:tc>
      </w:tr>
      <w:tr>
        <w:tc>
          <w:tcPr>
            <w:tcW w:type="dxa" w:w="1440"/>
            <w:tcMar>
              <w:top w:w="90" w:type="dxa"/>
              <w:start w:w="90" w:type="dxa"/>
              <w:bottom w:w="90" w:type="dxa"/>
              <w:end w:w="90" w:type="dxa"/>
            </w:tcMar>
            <w:vAlign w:val="top"/>
          </w:tcPr>
          <w:p>
            <w:r>
              <w:rPr>
                <w:sz w:val="17"/>
              </w:rPr>
              <w:t>FR-013</w:t>
            </w:r>
          </w:p>
        </w:tc>
        <w:tc>
          <w:tcPr>
            <w:tcW w:type="dxa" w:w="5112"/>
            <w:tcMar>
              <w:top w:w="90" w:type="dxa"/>
              <w:start w:w="90" w:type="dxa"/>
              <w:bottom w:w="90" w:type="dxa"/>
              <w:end w:w="90" w:type="dxa"/>
            </w:tcMar>
            <w:vAlign w:val="top"/>
          </w:tcPr>
          <w:p>
            <w:r>
              <w:rPr>
                <w:sz w:val="17"/>
              </w:rPr>
              <w:t>The platform shall support symbolic regression, program synthesis, or equivalent model-structure discovery in a sandbox.</w:t>
            </w:r>
          </w:p>
        </w:tc>
        <w:tc>
          <w:tcPr>
            <w:tcW w:type="dxa" w:w="1224"/>
            <w:tcMar>
              <w:top w:w="90" w:type="dxa"/>
              <w:start w:w="90" w:type="dxa"/>
              <w:bottom w:w="90" w:type="dxa"/>
              <w:end w:w="90" w:type="dxa"/>
            </w:tcMar>
            <w:vAlign w:val="top"/>
          </w:tcPr>
          <w:p>
            <w:r>
              <w:rPr>
                <w:sz w:val="17"/>
              </w:rPr>
              <w:t>SHOULD</w:t>
            </w:r>
          </w:p>
        </w:tc>
        <w:tc>
          <w:tcPr>
            <w:tcW w:type="dxa" w:w="2880"/>
            <w:tcMar>
              <w:top w:w="90" w:type="dxa"/>
              <w:start w:w="90" w:type="dxa"/>
              <w:bottom w:w="90" w:type="dxa"/>
              <w:end w:w="90" w:type="dxa"/>
            </w:tcMar>
            <w:vAlign w:val="top"/>
          </w:tcPr>
          <w:p>
            <w:r>
              <w:rPr>
                <w:sz w:val="17"/>
              </w:rPr>
              <w:t>Generated models are syntactically, dimensionally, and numerically testable.</w:t>
            </w:r>
          </w:p>
        </w:tc>
      </w:tr>
      <w:tr>
        <w:tc>
          <w:tcPr>
            <w:tcW w:type="dxa" w:w="1440"/>
            <w:tcMar>
              <w:top w:w="90" w:type="dxa"/>
              <w:start w:w="90" w:type="dxa"/>
              <w:bottom w:w="90" w:type="dxa"/>
              <w:end w:w="90" w:type="dxa"/>
            </w:tcMar>
            <w:vAlign w:val="top"/>
          </w:tcPr>
          <w:p>
            <w:r>
              <w:rPr>
                <w:sz w:val="17"/>
              </w:rPr>
              <w:t>FR-014</w:t>
            </w:r>
          </w:p>
        </w:tc>
        <w:tc>
          <w:tcPr>
            <w:tcW w:type="dxa" w:w="5112"/>
            <w:tcMar>
              <w:top w:w="90" w:type="dxa"/>
              <w:start w:w="90" w:type="dxa"/>
              <w:bottom w:w="90" w:type="dxa"/>
              <w:end w:w="90" w:type="dxa"/>
            </w:tcMar>
            <w:vAlign w:val="top"/>
          </w:tcPr>
          <w:p>
            <w:r>
              <w:rPr>
                <w:sz w:val="17"/>
              </w:rPr>
              <w:t>The platform shall expose an optional LLM layer for literature synthesis, code assistance, and hypothesis organization without granting it authority over scientific acceptance.</w:t>
            </w:r>
          </w:p>
        </w:tc>
        <w:tc>
          <w:tcPr>
            <w:tcW w:type="dxa" w:w="1224"/>
            <w:tcMar>
              <w:top w:w="90" w:type="dxa"/>
              <w:start w:w="90" w:type="dxa"/>
              <w:bottom w:w="90" w:type="dxa"/>
              <w:end w:w="90" w:type="dxa"/>
            </w:tcMar>
            <w:vAlign w:val="top"/>
          </w:tcPr>
          <w:p>
            <w:r>
              <w:rPr>
                <w:sz w:val="17"/>
              </w:rPr>
              <w:t>SHOULD</w:t>
            </w:r>
          </w:p>
        </w:tc>
        <w:tc>
          <w:tcPr>
            <w:tcW w:type="dxa" w:w="2880"/>
            <w:tcMar>
              <w:top w:w="90" w:type="dxa"/>
              <w:start w:w="90" w:type="dxa"/>
              <w:bottom w:w="90" w:type="dxa"/>
              <w:end w:w="90" w:type="dxa"/>
            </w:tcMar>
            <w:vAlign w:val="top"/>
          </w:tcPr>
          <w:p>
            <w:r>
              <w:rPr>
                <w:sz w:val="17"/>
              </w:rPr>
              <w:t>LLM outputs always carry provenance and cannot directly promote models.</w:t>
            </w:r>
          </w:p>
        </w:tc>
      </w:tr>
      <w:tr>
        <w:tc>
          <w:tcPr>
            <w:tcW w:type="dxa" w:w="1440"/>
            <w:tcMar>
              <w:top w:w="90" w:type="dxa"/>
              <w:start w:w="90" w:type="dxa"/>
              <w:bottom w:w="90" w:type="dxa"/>
              <w:end w:w="90" w:type="dxa"/>
            </w:tcMar>
            <w:vAlign w:val="top"/>
          </w:tcPr>
          <w:p>
            <w:r>
              <w:rPr>
                <w:sz w:val="17"/>
              </w:rPr>
              <w:t>FR-015</w:t>
            </w:r>
          </w:p>
        </w:tc>
        <w:tc>
          <w:tcPr>
            <w:tcW w:type="dxa" w:w="5112"/>
            <w:tcMar>
              <w:top w:w="90" w:type="dxa"/>
              <w:start w:w="90" w:type="dxa"/>
              <w:bottom w:w="90" w:type="dxa"/>
              <w:end w:w="90" w:type="dxa"/>
            </w:tcMar>
            <w:vAlign w:val="top"/>
          </w:tcPr>
          <w:p>
            <w:r>
              <w:rPr>
                <w:sz w:val="17"/>
              </w:rPr>
              <w:t>The platform shall maintain a complete audit trail for model changes, data changes, experiment decisions, and approvals.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End-to-end replay of a result is possible.</w:t>
            </w:r>
          </w:p>
        </w:tc>
      </w:tr>
    </w:tbl>
    <w:p/>
    <w:p>
      <w:pPr>
        <w:pStyle w:val="Heading1"/>
      </w:pPr>
      <w:r>
        <w:t>6. Mathematical Kernel Requirements</w:t>
      </w:r>
    </w:p>
    <w:p>
      <w:r>
        <w:t>The kernel shall use explicit, typed mathematical objects and shall reject incomplete equations from production use. The following are baseline forms to be implemented and tested; they are not a claim that these equations exhaust the relevant physics.</w:t>
      </w:r>
    </w:p>
    <w:p>
      <w:pPr>
        <w:pStyle w:val="Heading2"/>
      </w:pPr>
      <w:r>
        <w:t>6.1 Observation Model</w:t>
      </w:r>
    </w:p>
    <w:p>
      <w:pPr>
        <w:jc w:val="center"/>
      </w:pPr>
      <w:r>
        <w:rPr>
          <w:rFonts w:ascii="Cambria Math" w:hAnsi="Cambria Math"/>
          <w:b/>
          <w:color w:val="17365D"/>
          <w:sz w:val="23"/>
        </w:rPr>
        <w:t>y_i(t) = H_i[x(t), θ_i] + n_i(t) + c_i(t)</w:t>
      </w:r>
    </w:p>
    <w:p>
      <w:pPr>
        <w:pStyle w:val="SmallNote"/>
        <w:jc w:val="center"/>
      </w:pPr>
      <w:r>
        <w:t>Measured observation = instrument response to latent physical state + stochastic noise + systematic/calibration error.</w:t>
      </w:r>
    </w:p>
    <w:p>
      <w:pPr>
        <w:pStyle w:val="Heading2"/>
      </w:pPr>
      <w:r>
        <w:t>6.2 Calibrated Residual</w:t>
      </w:r>
    </w:p>
    <w:p>
      <w:pPr>
        <w:jc w:val="center"/>
      </w:pPr>
      <w:r>
        <w:rPr>
          <w:rFonts w:ascii="Cambria Math" w:hAnsi="Cambria Math"/>
          <w:b/>
          <w:color w:val="17365D"/>
          <w:sz w:val="23"/>
        </w:rPr>
        <w:t>r_i(t) = y_i(t) − H_i[x̂(t), θ̂_i]</w:t>
      </w:r>
    </w:p>
    <w:p>
      <w:pPr>
        <w:pStyle w:val="SmallNote"/>
        <w:jc w:val="center"/>
      </w:pPr>
      <w:r>
        <w:t>Residuals shall be accompanied by uncertainty and covariance, not treated as scalar unexplained error.</w:t>
      </w:r>
    </w:p>
    <w:p>
      <w:pPr>
        <w:pStyle w:val="Heading2"/>
      </w:pPr>
      <w:r>
        <w:t>6.3 Covariance Model</w:t>
      </w:r>
    </w:p>
    <w:p>
      <w:pPr>
        <w:jc w:val="center"/>
      </w:pPr>
      <w:r>
        <w:rPr>
          <w:rFonts w:ascii="Cambria Math" w:hAnsi="Cambria Math"/>
          <w:b/>
          <w:color w:val="17365D"/>
          <w:sz w:val="23"/>
        </w:rPr>
        <w:t>C_r = C_stat + C_cal + C_env + C_model</w:t>
      </w:r>
    </w:p>
    <w:p>
      <w:pPr>
        <w:pStyle w:val="SmallNote"/>
        <w:jc w:val="center"/>
      </w:pPr>
      <w:r>
        <w:t>The covariance decomposition shall be extensible and shall document correlations and double-counting controls.</w:t>
      </w:r>
    </w:p>
    <w:p>
      <w:pPr>
        <w:pStyle w:val="Heading2"/>
      </w:pPr>
      <w:r>
        <w:t>6.4 Multivariate Anomaly Statistic</w:t>
      </w:r>
    </w:p>
    <w:p>
      <w:pPr>
        <w:jc w:val="center"/>
      </w:pPr>
      <w:r>
        <w:rPr>
          <w:rFonts w:ascii="Cambria Math" w:hAnsi="Cambria Math"/>
          <w:b/>
          <w:color w:val="17365D"/>
          <w:sz w:val="23"/>
        </w:rPr>
        <w:t>A = rᵀ C_r⁻¹ r</w:t>
      </w:r>
    </w:p>
    <w:p>
      <w:pPr>
        <w:pStyle w:val="SmallNote"/>
        <w:jc w:val="center"/>
      </w:pPr>
      <w:r>
        <w:t>Used as a calibrated anomaly statistic; it is not itself a discovery probability.</w:t>
      </w:r>
    </w:p>
    <w:p>
      <w:pPr>
        <w:pStyle w:val="Heading2"/>
      </w:pPr>
      <w:r>
        <w:t>6.5 False-Alarm Calibration</w:t>
      </w:r>
    </w:p>
    <w:p>
      <w:pPr>
        <w:jc w:val="center"/>
      </w:pPr>
      <w:r>
        <w:rPr>
          <w:rFonts w:ascii="Cambria Math" w:hAnsi="Cambria Math"/>
          <w:b/>
          <w:color w:val="17365D"/>
          <w:sz w:val="23"/>
        </w:rPr>
        <w:t>p_FA = P(A ≥ A_obs | H₀)</w:t>
      </w:r>
    </w:p>
    <w:p>
      <w:pPr>
        <w:pStyle w:val="SmallNote"/>
        <w:jc w:val="center"/>
      </w:pPr>
      <w:r>
        <w:t>The null distribution shall be derived using validated background/simulation methods appropriate to the sensor domain.</w:t>
      </w:r>
    </w:p>
    <w:p>
      <w:pPr>
        <w:pStyle w:val="Heading2"/>
      </w:pPr>
      <w:r>
        <w:t>6.6 Bayesian Model Evidence</w:t>
      </w:r>
    </w:p>
    <w:p>
      <w:pPr>
        <w:jc w:val="center"/>
      </w:pPr>
      <w:r>
        <w:rPr>
          <w:rFonts w:ascii="Cambria Math" w:hAnsi="Cambria Math"/>
          <w:b/>
          <w:color w:val="17365D"/>
          <w:sz w:val="23"/>
        </w:rPr>
        <w:t>Z_H = ∫ P(D | θ,H) π(θ | H) dθ</w:t>
      </w:r>
    </w:p>
    <w:p>
      <w:pPr>
        <w:pStyle w:val="SmallNote"/>
        <w:jc w:val="center"/>
      </w:pPr>
      <w:r>
        <w:t>Models shall be compared using marginalized likelihood/evidence or another explicitly justified method.</w:t>
      </w:r>
    </w:p>
    <w:p>
      <w:pPr>
        <w:pStyle w:val="Heading2"/>
      </w:pPr>
      <w:r>
        <w:t>6.7 Bayes Factor</w:t>
      </w:r>
    </w:p>
    <w:p>
      <w:pPr>
        <w:jc w:val="center"/>
      </w:pPr>
      <w:r>
        <w:rPr>
          <w:rFonts w:ascii="Cambria Math" w:hAnsi="Cambria Math"/>
          <w:b/>
          <w:color w:val="17365D"/>
          <w:sz w:val="23"/>
        </w:rPr>
        <w:t>B_ij = Z_i / Z_j</w:t>
      </w:r>
    </w:p>
    <w:p>
      <w:pPr>
        <w:pStyle w:val="SmallNote"/>
        <w:jc w:val="center"/>
      </w:pPr>
      <w:r>
        <w:t>No independent-evidence multiplication may be used unless independence is demonstrated or modeled.</w:t>
      </w:r>
    </w:p>
    <w:p>
      <w:pPr>
        <w:pStyle w:val="Heading2"/>
      </w:pPr>
      <w:r>
        <w:t>6.8 Predictive Validation</w:t>
      </w:r>
    </w:p>
    <w:p>
      <w:pPr>
        <w:jc w:val="center"/>
      </w:pPr>
      <w:r>
        <w:rPr>
          <w:rFonts w:ascii="Cambria Math" w:hAnsi="Cambria Math"/>
          <w:b/>
          <w:color w:val="17365D"/>
          <w:sz w:val="23"/>
        </w:rPr>
        <w:t>P_pred(H) = E[ log P(D_new | D_train,H) ]</w:t>
      </w:r>
    </w:p>
    <w:p>
      <w:pPr>
        <w:pStyle w:val="SmallNote"/>
        <w:jc w:val="center"/>
      </w:pPr>
      <w:r>
        <w:t>Candidate models require held-out predictive evaluation before promotion.</w:t>
      </w:r>
    </w:p>
    <w:p>
      <w:pPr>
        <w:pStyle w:val="Heading2"/>
      </w:pPr>
      <w:r>
        <w:t>6.9 Energy and Exergy</w:t>
      </w:r>
    </w:p>
    <w:p>
      <w:pPr>
        <w:jc w:val="center"/>
      </w:pPr>
      <w:r>
        <w:rPr>
          <w:rFonts w:ascii="Cambria Math" w:hAnsi="Cambria Math"/>
          <w:b/>
          <w:color w:val="17365D"/>
          <w:sz w:val="23"/>
        </w:rPr>
        <w:t>dE_CV/dt = Q̇ − Ẇ + Σ_in ṁ(h+v²/2+gz) − Σ_out ṁ(h+v²/2+gz)</w:t>
      </w:r>
    </w:p>
    <w:p>
      <w:pPr>
        <w:pStyle w:val="SmallNote"/>
        <w:jc w:val="center"/>
      </w:pPr>
      <w:r>
        <w:t>Control-volume energy balance; sign conventions and state definitions must be explicit.</w:t>
      </w:r>
    </w:p>
    <w:p>
      <w:pPr>
        <w:jc w:val="center"/>
      </w:pPr>
      <w:r>
        <w:rPr>
          <w:rFonts w:ascii="Cambria Math" w:hAnsi="Cambria Math"/>
          <w:b/>
          <w:color w:val="17365D"/>
          <w:sz w:val="23"/>
        </w:rPr>
        <w:t>Ėx_dest = T₀ Ṡ_gen</w:t>
      </w:r>
    </w:p>
    <w:p>
      <w:pPr>
        <w:pStyle w:val="SmallNote"/>
        <w:jc w:val="center"/>
      </w:pPr>
      <w:r>
        <w:t>Exergy destruction linked to entropy generation for the defined reference environment.</w:t>
      </w:r>
    </w:p>
    <w:p>
      <w:pPr>
        <w:pStyle w:val="Heading2"/>
      </w:pPr>
      <w:r>
        <w:t>6.10 Scientific Information Efficiency</w:t>
      </w:r>
    </w:p>
    <w:p>
      <w:pPr>
        <w:jc w:val="center"/>
      </w:pPr>
      <w:r>
        <w:rPr>
          <w:rFonts w:ascii="Cambria Math" w:hAnsi="Cambria Math"/>
          <w:b/>
          <w:color w:val="17365D"/>
          <w:sz w:val="23"/>
        </w:rPr>
        <w:t>η_sci = IG / Ex_consumed</w:t>
      </w:r>
    </w:p>
    <w:p>
      <w:pPr>
        <w:pStyle w:val="SmallNote"/>
        <w:jc w:val="center"/>
      </w:pPr>
      <w:r>
        <w:t>Engineering metric; it must be tested for decision usefulness and not treated as a fundamental law.</w:t>
      </w:r>
    </w:p>
    <w:p>
      <w:pPr>
        <w:pStyle w:val="Heading2"/>
      </w:pPr>
      <w:r>
        <w:t>6.11 General Coupled State Model</w:t>
      </w:r>
    </w:p>
    <w:p>
      <w:pPr>
        <w:jc w:val="center"/>
      </w:pPr>
      <w:r>
        <w:rPr>
          <w:rFonts w:ascii="Cambria Math" w:hAnsi="Cambria Math"/>
          <w:b/>
          <w:color w:val="17365D"/>
          <w:sz w:val="23"/>
        </w:rPr>
        <w:t>Ẋ = F(X,U,θ) + G(X)ξ</w:t>
      </w:r>
    </w:p>
    <w:p>
      <w:pPr>
        <w:pStyle w:val="SmallNote"/>
        <w:jc w:val="center"/>
      </w:pPr>
      <w:r>
        <w:t>Common state-space interface for energy, fields, sensors, materials, chemistry, computation, and control.</w:t>
      </w:r>
    </w:p>
    <w:p>
      <w:pPr>
        <w:pStyle w:val="Heading1"/>
      </w:pPr>
      <w:r>
        <w:t>7. Equation Validation Engine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7365D"/>
            <w:tcMar>
              <w:top w:w="90" w:type="dxa"/>
              <w:start w:w="90" w:type="dxa"/>
              <w:bottom w:w="90" w:type="dxa"/>
              <w:end w:w="90" w:type="dxa"/>
            </w:tcMar>
          </w:tcPr>
          <w:p>
            <w:r>
              <w:rPr>
                <w:b/>
                <w:color w:val="FFFFFF"/>
                <w:sz w:val="18"/>
              </w:rPr>
              <w:t>Test class</w:t>
            </w:r>
          </w:p>
        </w:tc>
        <w:tc>
          <w:tcPr>
            <w:tcW w:type="dxa" w:w="3312"/>
            <w:shd w:fill="17365D"/>
            <w:tcMar>
              <w:top w:w="90" w:type="dxa"/>
              <w:start w:w="90" w:type="dxa"/>
              <w:bottom w:w="90" w:type="dxa"/>
              <w:end w:w="90" w:type="dxa"/>
            </w:tcMar>
          </w:tcPr>
          <w:p>
            <w:r>
              <w:rPr>
                <w:b/>
                <w:color w:val="FFFFFF"/>
                <w:sz w:val="18"/>
              </w:rPr>
              <w:t>Required checks</w:t>
            </w:r>
          </w:p>
        </w:tc>
        <w:tc>
          <w:tcPr>
            <w:tcW w:type="dxa" w:w="3312"/>
            <w:shd w:fill="17365D"/>
            <w:tcMar>
              <w:top w:w="90" w:type="dxa"/>
              <w:start w:w="90" w:type="dxa"/>
              <w:bottom w:w="90" w:type="dxa"/>
              <w:end w:w="90" w:type="dxa"/>
            </w:tcMar>
          </w:tcPr>
          <w:p>
            <w:r>
              <w:rPr>
                <w:b/>
                <w:color w:val="FFFFFF"/>
                <w:sz w:val="18"/>
              </w:rPr>
              <w:t>Failure response</w:t>
            </w:r>
          </w:p>
        </w:tc>
      </w:tr>
      <w:tr>
        <w:tc>
          <w:tcPr>
            <w:tcW w:type="dxa" w:w="3312"/>
            <w:tcMar>
              <w:top w:w="90" w:type="dxa"/>
              <w:start w:w="90" w:type="dxa"/>
              <w:bottom w:w="90" w:type="dxa"/>
              <w:end w:w="90" w:type="dxa"/>
            </w:tcMar>
            <w:vAlign w:val="top"/>
          </w:tcPr>
          <w:p>
            <w:r>
              <w:rPr>
                <w:sz w:val="17"/>
              </w:rPr>
              <w:t>Dimensions</w:t>
            </w:r>
          </w:p>
        </w:tc>
        <w:tc>
          <w:tcPr>
            <w:tcW w:type="dxa" w:w="3312"/>
            <w:tcMar>
              <w:top w:w="90" w:type="dxa"/>
              <w:start w:w="90" w:type="dxa"/>
              <w:bottom w:w="90" w:type="dxa"/>
              <w:end w:w="90" w:type="dxa"/>
            </w:tcMar>
            <w:vAlign w:val="top"/>
          </w:tcPr>
          <w:p>
            <w:r>
              <w:rPr>
                <w:sz w:val="17"/>
              </w:rPr>
              <w:t>LHS/RHS unit compatibility; dimensionless arguments valid</w:t>
            </w:r>
          </w:p>
        </w:tc>
        <w:tc>
          <w:tcPr>
            <w:tcW w:type="dxa" w:w="3312"/>
            <w:tcMar>
              <w:top w:w="90" w:type="dxa"/>
              <w:start w:w="90" w:type="dxa"/>
              <w:bottom w:w="90" w:type="dxa"/>
              <w:end w:w="90" w:type="dxa"/>
            </w:tcMar>
            <w:vAlign w:val="top"/>
          </w:tcPr>
          <w:p>
            <w:r>
              <w:rPr>
                <w:sz w:val="17"/>
              </w:rPr>
              <w:t>Reject equation</w:t>
            </w:r>
          </w:p>
        </w:tc>
      </w:tr>
      <w:tr>
        <w:tc>
          <w:tcPr>
            <w:tcW w:type="dxa" w:w="3312"/>
            <w:tcMar>
              <w:top w:w="90" w:type="dxa"/>
              <w:start w:w="90" w:type="dxa"/>
              <w:bottom w:w="90" w:type="dxa"/>
              <w:end w:w="90" w:type="dxa"/>
            </w:tcMar>
            <w:vAlign w:val="top"/>
          </w:tcPr>
          <w:p>
            <w:r>
              <w:rPr>
                <w:sz w:val="17"/>
              </w:rPr>
              <w:t>Symbolic</w:t>
            </w:r>
          </w:p>
        </w:tc>
        <w:tc>
          <w:tcPr>
            <w:tcW w:type="dxa" w:w="3312"/>
            <w:tcMar>
              <w:top w:w="90" w:type="dxa"/>
              <w:start w:w="90" w:type="dxa"/>
              <w:bottom w:w="90" w:type="dxa"/>
              <w:end w:w="90" w:type="dxa"/>
            </w:tcMar>
            <w:vAlign w:val="top"/>
          </w:tcPr>
          <w:p>
            <w:r>
              <w:rPr>
                <w:sz w:val="17"/>
              </w:rPr>
              <w:t>Algebraic identities; index consistency; stated assumptions</w:t>
            </w:r>
          </w:p>
        </w:tc>
        <w:tc>
          <w:tcPr>
            <w:tcW w:type="dxa" w:w="3312"/>
            <w:tcMar>
              <w:top w:w="90" w:type="dxa"/>
              <w:start w:w="90" w:type="dxa"/>
              <w:bottom w:w="90" w:type="dxa"/>
              <w:end w:w="90" w:type="dxa"/>
            </w:tcMar>
            <w:vAlign w:val="top"/>
          </w:tcPr>
          <w:p>
            <w:r>
              <w:rPr>
                <w:sz w:val="17"/>
              </w:rPr>
              <w:t>Reject or route to review</w:t>
            </w:r>
          </w:p>
        </w:tc>
      </w:tr>
      <w:tr>
        <w:tc>
          <w:tcPr>
            <w:tcW w:type="dxa" w:w="3312"/>
            <w:tcMar>
              <w:top w:w="90" w:type="dxa"/>
              <w:start w:w="90" w:type="dxa"/>
              <w:bottom w:w="90" w:type="dxa"/>
              <w:end w:w="90" w:type="dxa"/>
            </w:tcMar>
            <w:vAlign w:val="top"/>
          </w:tcPr>
          <w:p>
            <w:r>
              <w:rPr>
                <w:sz w:val="17"/>
              </w:rPr>
              <w:t>Limits</w:t>
            </w:r>
          </w:p>
        </w:tc>
        <w:tc>
          <w:tcPr>
            <w:tcW w:type="dxa" w:w="3312"/>
            <w:tcMar>
              <w:top w:w="90" w:type="dxa"/>
              <w:start w:w="90" w:type="dxa"/>
              <w:bottom w:w="90" w:type="dxa"/>
              <w:end w:w="90" w:type="dxa"/>
            </w:tcMar>
            <w:vAlign w:val="top"/>
          </w:tcPr>
          <w:p>
            <w:r>
              <w:rPr>
                <w:sz w:val="17"/>
              </w:rPr>
              <w:t>Known weak-field, equilibrium, flat, low/high parameter limits as applicable</w:t>
            </w:r>
          </w:p>
        </w:tc>
        <w:tc>
          <w:tcPr>
            <w:tcW w:type="dxa" w:w="3312"/>
            <w:tcMar>
              <w:top w:w="90" w:type="dxa"/>
              <w:start w:w="90" w:type="dxa"/>
              <w:bottom w:w="90" w:type="dxa"/>
              <w:end w:w="90" w:type="dxa"/>
            </w:tcMar>
            <w:vAlign w:val="top"/>
          </w:tcPr>
          <w:p>
            <w:r>
              <w:rPr>
                <w:sz w:val="17"/>
              </w:rPr>
              <w:t>Flag domain issue</w:t>
            </w:r>
          </w:p>
        </w:tc>
      </w:tr>
      <w:tr>
        <w:tc>
          <w:tcPr>
            <w:tcW w:type="dxa" w:w="3312"/>
            <w:tcMar>
              <w:top w:w="90" w:type="dxa"/>
              <w:start w:w="90" w:type="dxa"/>
              <w:bottom w:w="90" w:type="dxa"/>
              <w:end w:w="90" w:type="dxa"/>
            </w:tcMar>
            <w:vAlign w:val="top"/>
          </w:tcPr>
          <w:p>
            <w:r>
              <w:rPr>
                <w:sz w:val="17"/>
              </w:rPr>
              <w:t>Conservation</w:t>
            </w:r>
          </w:p>
        </w:tc>
        <w:tc>
          <w:tcPr>
            <w:tcW w:type="dxa" w:w="3312"/>
            <w:tcMar>
              <w:top w:w="90" w:type="dxa"/>
              <w:start w:w="90" w:type="dxa"/>
              <w:bottom w:w="90" w:type="dxa"/>
              <w:end w:w="90" w:type="dxa"/>
            </w:tcMar>
            <w:vAlign w:val="top"/>
          </w:tcPr>
          <w:p>
            <w:r>
              <w:rPr>
                <w:sz w:val="17"/>
              </w:rPr>
              <w:t>Energy, momentum, charge, mass/other theory-specific invariants</w:t>
            </w:r>
          </w:p>
        </w:tc>
        <w:tc>
          <w:tcPr>
            <w:tcW w:type="dxa" w:w="3312"/>
            <w:tcMar>
              <w:top w:w="90" w:type="dxa"/>
              <w:start w:w="90" w:type="dxa"/>
              <w:bottom w:w="90" w:type="dxa"/>
              <w:end w:w="90" w:type="dxa"/>
            </w:tcMar>
            <w:vAlign w:val="top"/>
          </w:tcPr>
          <w:p>
            <w:r>
              <w:rPr>
                <w:sz w:val="17"/>
              </w:rPr>
              <w:t>Reject if unexplained</w:t>
            </w:r>
          </w:p>
        </w:tc>
      </w:tr>
      <w:tr>
        <w:tc>
          <w:tcPr>
            <w:tcW w:type="dxa" w:w="3312"/>
            <w:tcMar>
              <w:top w:w="90" w:type="dxa"/>
              <w:start w:w="90" w:type="dxa"/>
              <w:bottom w:w="90" w:type="dxa"/>
              <w:end w:w="90" w:type="dxa"/>
            </w:tcMar>
            <w:vAlign w:val="top"/>
          </w:tcPr>
          <w:p>
            <w:r>
              <w:rPr>
                <w:sz w:val="17"/>
              </w:rPr>
              <w:t>Thermodynamics</w:t>
            </w:r>
          </w:p>
        </w:tc>
        <w:tc>
          <w:tcPr>
            <w:tcW w:type="dxa" w:w="3312"/>
            <w:tcMar>
              <w:top w:w="90" w:type="dxa"/>
              <w:start w:w="90" w:type="dxa"/>
              <w:bottom w:w="90" w:type="dxa"/>
              <w:end w:w="90" w:type="dxa"/>
            </w:tcMar>
            <w:vAlign w:val="top"/>
          </w:tcPr>
          <w:p>
            <w:r>
              <w:rPr>
                <w:sz w:val="17"/>
              </w:rPr>
              <w:t>Entropy generation/non-negativity where applicable</w:t>
            </w:r>
          </w:p>
        </w:tc>
        <w:tc>
          <w:tcPr>
            <w:tcW w:type="dxa" w:w="3312"/>
            <w:tcMar>
              <w:top w:w="90" w:type="dxa"/>
              <w:start w:w="90" w:type="dxa"/>
              <w:bottom w:w="90" w:type="dxa"/>
              <w:end w:w="90" w:type="dxa"/>
            </w:tcMar>
            <w:vAlign w:val="top"/>
          </w:tcPr>
          <w:p>
            <w:r>
              <w:rPr>
                <w:sz w:val="17"/>
              </w:rPr>
              <w:t>Reject or model limitation</w:t>
            </w:r>
          </w:p>
        </w:tc>
      </w:tr>
      <w:tr>
        <w:tc>
          <w:tcPr>
            <w:tcW w:type="dxa" w:w="3312"/>
            <w:tcMar>
              <w:top w:w="90" w:type="dxa"/>
              <w:start w:w="90" w:type="dxa"/>
              <w:bottom w:w="90" w:type="dxa"/>
              <w:end w:w="90" w:type="dxa"/>
            </w:tcMar>
            <w:vAlign w:val="top"/>
          </w:tcPr>
          <w:p>
            <w:r>
              <w:rPr>
                <w:sz w:val="17"/>
              </w:rPr>
              <w:t>Numerical</w:t>
            </w:r>
          </w:p>
        </w:tc>
        <w:tc>
          <w:tcPr>
            <w:tcW w:type="dxa" w:w="3312"/>
            <w:tcMar>
              <w:top w:w="90" w:type="dxa"/>
              <w:start w:w="90" w:type="dxa"/>
              <w:bottom w:w="90" w:type="dxa"/>
              <w:end w:w="90" w:type="dxa"/>
            </w:tcMar>
            <w:vAlign w:val="top"/>
          </w:tcPr>
          <w:p>
            <w:r>
              <w:rPr>
                <w:sz w:val="17"/>
              </w:rPr>
              <w:t>Convergence, stability, stiffness, sensitivity</w:t>
            </w:r>
          </w:p>
        </w:tc>
        <w:tc>
          <w:tcPr>
            <w:tcW w:type="dxa" w:w="3312"/>
            <w:tcMar>
              <w:top w:w="90" w:type="dxa"/>
              <w:start w:w="90" w:type="dxa"/>
              <w:bottom w:w="90" w:type="dxa"/>
              <w:end w:w="90" w:type="dxa"/>
            </w:tcMar>
            <w:vAlign w:val="top"/>
          </w:tcPr>
          <w:p>
            <w:r>
              <w:rPr>
                <w:sz w:val="17"/>
              </w:rPr>
              <w:t>Route to solver redesign</w:t>
            </w:r>
          </w:p>
        </w:tc>
      </w:tr>
      <w:tr>
        <w:tc>
          <w:tcPr>
            <w:tcW w:type="dxa" w:w="3312"/>
            <w:tcMar>
              <w:top w:w="90" w:type="dxa"/>
              <w:start w:w="90" w:type="dxa"/>
              <w:bottom w:w="90" w:type="dxa"/>
              <w:end w:w="90" w:type="dxa"/>
            </w:tcMar>
            <w:vAlign w:val="top"/>
          </w:tcPr>
          <w:p>
            <w:r>
              <w:rPr>
                <w:sz w:val="17"/>
              </w:rPr>
              <w:t>Benchmark</w:t>
            </w:r>
          </w:p>
        </w:tc>
        <w:tc>
          <w:tcPr>
            <w:tcW w:type="dxa" w:w="3312"/>
            <w:tcMar>
              <w:top w:w="90" w:type="dxa"/>
              <w:start w:w="90" w:type="dxa"/>
              <w:bottom w:w="90" w:type="dxa"/>
              <w:end w:w="90" w:type="dxa"/>
            </w:tcMar>
            <w:vAlign w:val="top"/>
          </w:tcPr>
          <w:p>
            <w:r>
              <w:rPr>
                <w:sz w:val="17"/>
              </w:rPr>
              <w:t>Reproduce known analytical or published/reference cases</w:t>
            </w:r>
          </w:p>
        </w:tc>
        <w:tc>
          <w:tcPr>
            <w:tcW w:type="dxa" w:w="3312"/>
            <w:tcMar>
              <w:top w:w="90" w:type="dxa"/>
              <w:start w:w="90" w:type="dxa"/>
              <w:bottom w:w="90" w:type="dxa"/>
              <w:end w:w="90" w:type="dxa"/>
            </w:tcMar>
            <w:vAlign w:val="top"/>
          </w:tcPr>
          <w:p>
            <w:r>
              <w:rPr>
                <w:sz w:val="17"/>
              </w:rPr>
              <w:t>No production promotion</w:t>
            </w:r>
          </w:p>
        </w:tc>
      </w:tr>
      <w:tr>
        <w:tc>
          <w:tcPr>
            <w:tcW w:type="dxa" w:w="3312"/>
            <w:tcMar>
              <w:top w:w="90" w:type="dxa"/>
              <w:start w:w="90" w:type="dxa"/>
              <w:bottom w:w="90" w:type="dxa"/>
              <w:end w:w="90" w:type="dxa"/>
            </w:tcMar>
            <w:vAlign w:val="top"/>
          </w:tcPr>
          <w:p>
            <w:r>
              <w:rPr>
                <w:sz w:val="17"/>
              </w:rPr>
              <w:t>Observability</w:t>
            </w:r>
          </w:p>
        </w:tc>
        <w:tc>
          <w:tcPr>
            <w:tcW w:type="dxa" w:w="3312"/>
            <w:tcMar>
              <w:top w:w="90" w:type="dxa"/>
              <w:start w:w="90" w:type="dxa"/>
              <w:bottom w:w="90" w:type="dxa"/>
              <w:end w:w="90" w:type="dxa"/>
            </w:tcMar>
            <w:vAlign w:val="top"/>
          </w:tcPr>
          <w:p>
            <w:r>
              <w:rPr>
                <w:sz w:val="17"/>
              </w:rPr>
              <w:t>Map model variables to measurable observables</w:t>
            </w:r>
          </w:p>
        </w:tc>
        <w:tc>
          <w:tcPr>
            <w:tcW w:type="dxa" w:w="3312"/>
            <w:tcMar>
              <w:top w:w="90" w:type="dxa"/>
              <w:start w:w="90" w:type="dxa"/>
              <w:bottom w:w="90" w:type="dxa"/>
              <w:end w:w="90" w:type="dxa"/>
            </w:tcMar>
            <w:vAlign w:val="top"/>
          </w:tcPr>
          <w:p>
            <w:r>
              <w:rPr>
                <w:sz w:val="17"/>
              </w:rPr>
              <w:t>Classify as non-operational</w:t>
            </w:r>
          </w:p>
        </w:tc>
      </w:tr>
      <w:tr>
        <w:tc>
          <w:tcPr>
            <w:tcW w:type="dxa" w:w="3312"/>
            <w:tcMar>
              <w:top w:w="90" w:type="dxa"/>
              <w:start w:w="90" w:type="dxa"/>
              <w:bottom w:w="90" w:type="dxa"/>
              <w:end w:w="90" w:type="dxa"/>
            </w:tcMar>
            <w:vAlign w:val="top"/>
          </w:tcPr>
          <w:p>
            <w:r>
              <w:rPr>
                <w:sz w:val="17"/>
              </w:rPr>
              <w:t>Identifiability</w:t>
            </w:r>
          </w:p>
        </w:tc>
        <w:tc>
          <w:tcPr>
            <w:tcW w:type="dxa" w:w="3312"/>
            <w:tcMar>
              <w:top w:w="90" w:type="dxa"/>
              <w:start w:w="90" w:type="dxa"/>
              <w:bottom w:w="90" w:type="dxa"/>
              <w:end w:w="90" w:type="dxa"/>
            </w:tcMar>
            <w:vAlign w:val="top"/>
          </w:tcPr>
          <w:p>
            <w:r>
              <w:rPr>
                <w:sz w:val="17"/>
              </w:rPr>
              <w:t>Determine whether parameters can be inferred from data</w:t>
            </w:r>
          </w:p>
        </w:tc>
        <w:tc>
          <w:tcPr>
            <w:tcW w:type="dxa" w:w="3312"/>
            <w:tcMar>
              <w:top w:w="90" w:type="dxa"/>
              <w:start w:w="90" w:type="dxa"/>
              <w:bottom w:w="90" w:type="dxa"/>
              <w:end w:w="90" w:type="dxa"/>
            </w:tcMar>
            <w:vAlign w:val="top"/>
          </w:tcPr>
          <w:p>
            <w:r>
              <w:rPr>
                <w:sz w:val="17"/>
              </w:rPr>
              <w:t>Constrain/reparameterize</w:t>
            </w:r>
          </w:p>
        </w:tc>
      </w:tr>
      <w:tr>
        <w:tc>
          <w:tcPr>
            <w:tcW w:type="dxa" w:w="3312"/>
            <w:tcMar>
              <w:top w:w="90" w:type="dxa"/>
              <w:start w:w="90" w:type="dxa"/>
              <w:bottom w:w="90" w:type="dxa"/>
              <w:end w:w="90" w:type="dxa"/>
            </w:tcMar>
            <w:vAlign w:val="top"/>
          </w:tcPr>
          <w:p>
            <w:r>
              <w:rPr>
                <w:sz w:val="17"/>
              </w:rPr>
              <w:t>Reproducibility</w:t>
            </w:r>
          </w:p>
        </w:tc>
        <w:tc>
          <w:tcPr>
            <w:tcW w:type="dxa" w:w="3312"/>
            <w:tcMar>
              <w:top w:w="90" w:type="dxa"/>
              <w:start w:w="90" w:type="dxa"/>
              <w:bottom w:w="90" w:type="dxa"/>
              <w:end w:w="90" w:type="dxa"/>
            </w:tcMar>
            <w:vAlign w:val="top"/>
          </w:tcPr>
          <w:p>
            <w:r>
              <w:rPr>
                <w:sz w:val="17"/>
              </w:rPr>
              <w:t>Same inputs/environment produce equivalent outputs</w:t>
            </w:r>
          </w:p>
        </w:tc>
        <w:tc>
          <w:tcPr>
            <w:tcW w:type="dxa" w:w="3312"/>
            <w:tcMar>
              <w:top w:w="90" w:type="dxa"/>
              <w:start w:w="90" w:type="dxa"/>
              <w:bottom w:w="90" w:type="dxa"/>
              <w:end w:w="90" w:type="dxa"/>
            </w:tcMar>
            <w:vAlign w:val="top"/>
          </w:tcPr>
          <w:p>
            <w:r>
              <w:rPr>
                <w:sz w:val="17"/>
              </w:rPr>
              <w:t>Block promotion</w:t>
            </w:r>
          </w:p>
        </w:tc>
      </w:tr>
    </w:tbl>
    <w:p/>
    <w:p>
      <w:pPr>
        <w:pStyle w:val="Heading1"/>
      </w:pPr>
      <w:r>
        <w:t>8. Domain Engines</w:t>
      </w:r>
    </w:p>
    <w:p>
      <w:pPr>
        <w:pStyle w:val="Heading2"/>
      </w:pPr>
      <w:r>
        <w:t>8.1 Relativity / Spacetime Engine</w:t>
      </w:r>
    </w:p>
    <w:p>
      <w:pPr>
        <w:pStyle w:val="ListBullet"/>
      </w:pPr>
      <w:r>
        <w:t>Support differential geometry objects, metrics, Christoffel symbols, curvature tensors, geodesics, null/timelike trajectories, and theory-specific field equations.</w:t>
      </w:r>
    </w:p>
    <w:p>
      <w:pPr>
        <w:pStyle w:val="ListBullet"/>
      </w:pPr>
      <w:r>
        <w:t>Support model families for black holes, gravitational lensing, compact objects, and mathematically specified wormhole metrics as hypothesis classes.</w:t>
      </w:r>
    </w:p>
    <w:p>
      <w:pPr>
        <w:pStyle w:val="ListBullet"/>
      </w:pPr>
      <w:r>
        <w:t>Never treat a chosen wormhole metric as evidence for a physical wormhole.</w:t>
      </w:r>
    </w:p>
    <w:p>
      <w:pPr>
        <w:pStyle w:val="ListBullet"/>
      </w:pPr>
      <w:r>
        <w:t>Produce observable predictions: lensing, delays, redshift, image morphology, waveforms, and other measurable quantities where model physics permits.</w:t>
      </w:r>
    </w:p>
    <w:p>
      <w:pPr>
        <w:pStyle w:val="Heading2"/>
      </w:pPr>
      <w:r>
        <w:t>8.2 Quantum / Field Engine</w:t>
      </w:r>
    </w:p>
    <w:p>
      <w:pPr>
        <w:pStyle w:val="ListBullet"/>
      </w:pPr>
      <w:r>
        <w:t>Support Hamiltonian/state representations appropriate to the selected problem class.</w:t>
      </w:r>
    </w:p>
    <w:p>
      <w:pPr>
        <w:pStyle w:val="ListBullet"/>
      </w:pPr>
      <w:r>
        <w:t>Separate established quantum models from semiclassical and speculative quantum-gravity hypotheses.</w:t>
      </w:r>
    </w:p>
    <w:p>
      <w:pPr>
        <w:pStyle w:val="ListBullet"/>
      </w:pPr>
      <w:r>
        <w:t>Track renormalization/regularization assumptions where quantum field quantities are used.</w:t>
      </w:r>
    </w:p>
    <w:p>
      <w:pPr>
        <w:pStyle w:val="ListBullet"/>
      </w:pPr>
      <w:r>
        <w:t>Expose uncertainty and model-regime warnings whenever a quantum description is approximate.</w:t>
      </w:r>
    </w:p>
    <w:p>
      <w:pPr>
        <w:pStyle w:val="Heading2"/>
      </w:pPr>
      <w:r>
        <w:t>8.3 Chemistry / Materials Engine</w:t>
      </w:r>
    </w:p>
    <w:p>
      <w:pPr>
        <w:pStyle w:val="ListBullet"/>
      </w:pPr>
      <w:r>
        <w:t>Represent composition, concentration, temperature, pressure, phase/state, reaction extent, material properties, degradation, and uncertainty.</w:t>
      </w:r>
    </w:p>
    <w:p>
      <w:pPr>
        <w:pStyle w:val="ListBullet"/>
      </w:pPr>
      <w:r>
        <w:t>Support reaction kinetics and thermodynamic free-energy calculations using domain-appropriate models.</w:t>
      </w:r>
    </w:p>
    <w:p>
      <w:pPr>
        <w:pStyle w:val="ListBullet"/>
      </w:pPr>
      <w:r>
        <w:t>Provide sensor-material cross-talk, contamination, outgassing, radiation damage, adsorption, and thermal-drift models where relevant.</w:t>
      </w:r>
    </w:p>
    <w:p>
      <w:pPr>
        <w:pStyle w:val="Heading2"/>
      </w:pPr>
      <w:r>
        <w:t>8.4 Energy / Exergy Engine</w:t>
      </w:r>
    </w:p>
    <w:p>
      <w:pPr>
        <w:pStyle w:val="ListBullet"/>
      </w:pPr>
      <w:r>
        <w:t>Track energy, exergy, entropy, power, heat flows, storage, conversion losses, and thermal rejection.</w:t>
      </w:r>
    </w:p>
    <w:p>
      <w:pPr>
        <w:pStyle w:val="ListBullet"/>
      </w:pPr>
      <w:r>
        <w:t>Permit component-level and system-level energy ledgers.</w:t>
      </w:r>
    </w:p>
    <w:p>
      <w:pPr>
        <w:pStyle w:val="ListBullet"/>
      </w:pPr>
      <w:r>
        <w:t>Support compute-energy measurement and experiment-selection optimization.</w:t>
      </w:r>
    </w:p>
    <w:p>
      <w:pPr>
        <w:pStyle w:val="ListBullet"/>
      </w:pPr>
      <w:r>
        <w:t>Reject apparent efficiency gains that violate conservation or second-law constraints.</w:t>
      </w:r>
    </w:p>
    <w:p>
      <w:pPr>
        <w:pStyle w:val="Heading2"/>
      </w:pPr>
      <w:r>
        <w:t>8.5 Information / Discovery Engine</w:t>
      </w:r>
    </w:p>
    <w:p>
      <w:pPr>
        <w:pStyle w:val="ListBullet"/>
      </w:pPr>
      <w:r>
        <w:t>Calculate uncertainty reduction/information gain under an explicitly specified measure.</w:t>
      </w:r>
    </w:p>
    <w:p>
      <w:pPr>
        <w:pStyle w:val="ListBullet"/>
      </w:pPr>
      <w:r>
        <w:t>Search model space using symbolic regression, program synthesis, Bayesian model search, or other auditable methods.</w:t>
      </w:r>
    </w:p>
    <w:p>
      <w:pPr>
        <w:pStyle w:val="ListBullet"/>
      </w:pPr>
      <w:r>
        <w:t>Prefer simple, testable models; penalize unnecessary degrees of freedom.</w:t>
      </w:r>
    </w:p>
    <w:p>
      <w:pPr>
        <w:pStyle w:val="ListBullet"/>
      </w:pPr>
      <w:r>
        <w:t>Generate new predictions and experimental discriminators for surviving hypotheses.</w:t>
      </w:r>
    </w:p>
    <w:p>
      <w:pPr>
        <w:pStyle w:val="Heading1"/>
      </w:pPr>
      <w:r>
        <w:t>9. AI and LLM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shd w:fill="17365D"/>
            <w:tcMar>
              <w:top w:w="90" w:type="dxa"/>
              <w:start w:w="90" w:type="dxa"/>
              <w:bottom w:w="90" w:type="dxa"/>
              <w:end w:w="90" w:type="dxa"/>
            </w:tcMar>
          </w:tcPr>
          <w:p>
            <w:r>
              <w:rPr>
                <w:b/>
                <w:color w:val="FFFFFF"/>
                <w:sz w:val="18"/>
              </w:rPr>
              <w:t>ID</w:t>
            </w:r>
          </w:p>
        </w:tc>
        <w:tc>
          <w:tcPr>
            <w:tcW w:type="dxa" w:w="5112"/>
            <w:shd w:fill="17365D"/>
            <w:tcMar>
              <w:top w:w="90" w:type="dxa"/>
              <w:start w:w="90" w:type="dxa"/>
              <w:bottom w:w="90" w:type="dxa"/>
              <w:end w:w="90" w:type="dxa"/>
            </w:tcMar>
          </w:tcPr>
          <w:p>
            <w:r>
              <w:rPr>
                <w:b/>
                <w:color w:val="FFFFFF"/>
                <w:sz w:val="18"/>
              </w:rPr>
              <w:t>Requirement</w:t>
            </w:r>
          </w:p>
        </w:tc>
        <w:tc>
          <w:tcPr>
            <w:tcW w:type="dxa" w:w="1224"/>
            <w:shd w:fill="17365D"/>
            <w:tcMar>
              <w:top w:w="90" w:type="dxa"/>
              <w:start w:w="90" w:type="dxa"/>
              <w:bottom w:w="90" w:type="dxa"/>
              <w:end w:w="90" w:type="dxa"/>
            </w:tcMar>
          </w:tcPr>
          <w:p>
            <w:r>
              <w:rPr>
                <w:b/>
                <w:color w:val="FFFFFF"/>
                <w:sz w:val="18"/>
              </w:rPr>
              <w:t>Priority</w:t>
            </w:r>
          </w:p>
        </w:tc>
        <w:tc>
          <w:tcPr>
            <w:tcW w:type="dxa" w:w="2880"/>
            <w:shd w:fill="17365D"/>
            <w:tcMar>
              <w:top w:w="90" w:type="dxa"/>
              <w:start w:w="90" w:type="dxa"/>
              <w:bottom w:w="90" w:type="dxa"/>
              <w:end w:w="90" w:type="dxa"/>
            </w:tcMar>
          </w:tcPr>
          <w:p>
            <w:r>
              <w:rPr>
                <w:b/>
                <w:color w:val="FFFFFF"/>
                <w:sz w:val="18"/>
              </w:rPr>
              <w:t>Acceptance / Evidence</w:t>
            </w:r>
          </w:p>
        </w:tc>
      </w:tr>
      <w:tr>
        <w:tc>
          <w:tcPr>
            <w:tcW w:type="dxa" w:w="1440"/>
            <w:tcMar>
              <w:top w:w="90" w:type="dxa"/>
              <w:start w:w="90" w:type="dxa"/>
              <w:bottom w:w="90" w:type="dxa"/>
              <w:end w:w="90" w:type="dxa"/>
            </w:tcMar>
            <w:vAlign w:val="top"/>
          </w:tcPr>
          <w:p>
            <w:r>
              <w:rPr>
                <w:sz w:val="17"/>
              </w:rPr>
              <w:t>AI-001</w:t>
            </w:r>
          </w:p>
        </w:tc>
        <w:tc>
          <w:tcPr>
            <w:tcW w:type="dxa" w:w="5112"/>
            <w:tcMar>
              <w:top w:w="90" w:type="dxa"/>
              <w:start w:w="90" w:type="dxa"/>
              <w:bottom w:w="90" w:type="dxa"/>
              <w:end w:w="90" w:type="dxa"/>
            </w:tcMar>
            <w:vAlign w:val="top"/>
          </w:tcPr>
          <w:p>
            <w:r>
              <w:rPr>
                <w:sz w:val="17"/>
              </w:rPr>
              <w:t>Specialized models shall perform domain tasks such as image anomaly detection, time-series analysis, spectral analysis, and surrogate modeling.</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Domain benchmark suite.</w:t>
            </w:r>
          </w:p>
        </w:tc>
      </w:tr>
      <w:tr>
        <w:tc>
          <w:tcPr>
            <w:tcW w:type="dxa" w:w="1440"/>
            <w:tcMar>
              <w:top w:w="90" w:type="dxa"/>
              <w:start w:w="90" w:type="dxa"/>
              <w:bottom w:w="90" w:type="dxa"/>
              <w:end w:w="90" w:type="dxa"/>
            </w:tcMar>
            <w:vAlign w:val="top"/>
          </w:tcPr>
          <w:p>
            <w:r>
              <w:rPr>
                <w:sz w:val="17"/>
              </w:rPr>
              <w:t>AI-002</w:t>
            </w:r>
          </w:p>
        </w:tc>
        <w:tc>
          <w:tcPr>
            <w:tcW w:type="dxa" w:w="5112"/>
            <w:tcMar>
              <w:top w:w="90" w:type="dxa"/>
              <w:start w:w="90" w:type="dxa"/>
              <w:bottom w:w="90" w:type="dxa"/>
              <w:end w:w="90" w:type="dxa"/>
            </w:tcMar>
            <w:vAlign w:val="top"/>
          </w:tcPr>
          <w:p>
            <w:r>
              <w:rPr>
                <w:sz w:val="17"/>
              </w:rPr>
              <w:t>LLM use shall be optional and replaceable; no scientific acceptance criterion shall depend on a proprietary LLM output.</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System can run core inference without LLM.</w:t>
            </w:r>
          </w:p>
        </w:tc>
      </w:tr>
      <w:tr>
        <w:tc>
          <w:tcPr>
            <w:tcW w:type="dxa" w:w="1440"/>
            <w:tcMar>
              <w:top w:w="90" w:type="dxa"/>
              <w:start w:w="90" w:type="dxa"/>
              <w:bottom w:w="90" w:type="dxa"/>
              <w:end w:w="90" w:type="dxa"/>
            </w:tcMar>
            <w:vAlign w:val="top"/>
          </w:tcPr>
          <w:p>
            <w:r>
              <w:rPr>
                <w:sz w:val="17"/>
              </w:rPr>
              <w:t>AI-003</w:t>
            </w:r>
          </w:p>
        </w:tc>
        <w:tc>
          <w:tcPr>
            <w:tcW w:type="dxa" w:w="5112"/>
            <w:tcMar>
              <w:top w:w="90" w:type="dxa"/>
              <w:start w:w="90" w:type="dxa"/>
              <w:bottom w:w="90" w:type="dxa"/>
              <w:end w:w="90" w:type="dxa"/>
            </w:tcMar>
            <w:vAlign w:val="top"/>
          </w:tcPr>
          <w:p>
            <w:r>
              <w:rPr>
                <w:sz w:val="17"/>
              </w:rPr>
              <w:t>LLM outputs shall be provenance-tagged and classified as assistance, not evidence.</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Audit log links prompt/output/source.</w:t>
            </w:r>
          </w:p>
        </w:tc>
      </w:tr>
      <w:tr>
        <w:tc>
          <w:tcPr>
            <w:tcW w:type="dxa" w:w="1440"/>
            <w:tcMar>
              <w:top w:w="90" w:type="dxa"/>
              <w:start w:w="90" w:type="dxa"/>
              <w:bottom w:w="90" w:type="dxa"/>
              <w:end w:w="90" w:type="dxa"/>
            </w:tcMar>
            <w:vAlign w:val="top"/>
          </w:tcPr>
          <w:p>
            <w:r>
              <w:rPr>
                <w:sz w:val="17"/>
              </w:rPr>
              <w:t>AI-004</w:t>
            </w:r>
          </w:p>
        </w:tc>
        <w:tc>
          <w:tcPr>
            <w:tcW w:type="dxa" w:w="5112"/>
            <w:tcMar>
              <w:top w:w="90" w:type="dxa"/>
              <w:start w:w="90" w:type="dxa"/>
              <w:bottom w:w="90" w:type="dxa"/>
              <w:end w:w="90" w:type="dxa"/>
            </w:tcMar>
            <w:vAlign w:val="top"/>
          </w:tcPr>
          <w:p>
            <w:r>
              <w:rPr>
                <w:sz w:val="17"/>
              </w:rPr>
              <w:t>Self-improvement shall require measurable benchmark gains and rollback capability.</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A/B benchmark and rollback test.</w:t>
            </w:r>
          </w:p>
        </w:tc>
      </w:tr>
      <w:tr>
        <w:tc>
          <w:tcPr>
            <w:tcW w:type="dxa" w:w="1440"/>
            <w:tcMar>
              <w:top w:w="90" w:type="dxa"/>
              <w:start w:w="90" w:type="dxa"/>
              <w:bottom w:w="90" w:type="dxa"/>
              <w:end w:w="90" w:type="dxa"/>
            </w:tcMar>
            <w:vAlign w:val="top"/>
          </w:tcPr>
          <w:p>
            <w:r>
              <w:rPr>
                <w:sz w:val="17"/>
              </w:rPr>
              <w:t>AI-005</w:t>
            </w:r>
          </w:p>
        </w:tc>
        <w:tc>
          <w:tcPr>
            <w:tcW w:type="dxa" w:w="5112"/>
            <w:tcMar>
              <w:top w:w="90" w:type="dxa"/>
              <w:start w:w="90" w:type="dxa"/>
              <w:bottom w:w="90" w:type="dxa"/>
              <w:end w:w="90" w:type="dxa"/>
            </w:tcMar>
            <w:vAlign w:val="top"/>
          </w:tcPr>
          <w:p>
            <w:r>
              <w:rPr>
                <w:sz w:val="17"/>
              </w:rPr>
              <w:t>Models shall support uncertainty estimates or calibrated confidence where operationally feasible.</w:t>
            </w:r>
          </w:p>
        </w:tc>
        <w:tc>
          <w:tcPr>
            <w:tcW w:type="dxa" w:w="1224"/>
            <w:tcMar>
              <w:top w:w="90" w:type="dxa"/>
              <w:start w:w="90" w:type="dxa"/>
              <w:bottom w:w="90" w:type="dxa"/>
              <w:end w:w="90" w:type="dxa"/>
            </w:tcMar>
            <w:vAlign w:val="top"/>
          </w:tcPr>
          <w:p>
            <w:r>
              <w:rPr>
                <w:sz w:val="17"/>
              </w:rPr>
              <w:t>SHOULD</w:t>
            </w:r>
          </w:p>
        </w:tc>
        <w:tc>
          <w:tcPr>
            <w:tcW w:type="dxa" w:w="2880"/>
            <w:tcMar>
              <w:top w:w="90" w:type="dxa"/>
              <w:start w:w="90" w:type="dxa"/>
              <w:bottom w:w="90" w:type="dxa"/>
              <w:end w:w="90" w:type="dxa"/>
            </w:tcMar>
            <w:vAlign w:val="top"/>
          </w:tcPr>
          <w:p>
            <w:r>
              <w:rPr>
                <w:sz w:val="17"/>
              </w:rPr>
              <w:t>Calibration report.</w:t>
            </w:r>
          </w:p>
        </w:tc>
      </w:tr>
    </w:tbl>
    <w:p/>
    <w:p>
      <w:pPr>
        <w:pStyle w:val="Heading1"/>
      </w:pPr>
      <w:r>
        <w:t>10. Data Architecture and Provenance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tcMar>
              <w:top w:w="90" w:type="dxa"/>
              <w:start w:w="90" w:type="dxa"/>
              <w:bottom w:w="90" w:type="dxa"/>
              <w:end w:w="90" w:type="dxa"/>
            </w:tcMar>
          </w:tcPr>
          <w:p>
            <w:r>
              <w:rPr>
                <w:b/>
                <w:color w:val="FFFFFF"/>
                <w:sz w:val="18"/>
              </w:rPr>
              <w:t>Object</w:t>
            </w:r>
          </w:p>
        </w:tc>
        <w:tc>
          <w:tcPr>
            <w:tcW w:type="dxa" w:w="4968"/>
            <w:shd w:fill="17365D"/>
            <w:tcMar>
              <w:top w:w="90" w:type="dxa"/>
              <w:start w:w="90" w:type="dxa"/>
              <w:bottom w:w="90" w:type="dxa"/>
              <w:end w:w="90" w:type="dxa"/>
            </w:tcMar>
          </w:tcPr>
          <w:p>
            <w:r>
              <w:rPr>
                <w:b/>
                <w:color w:val="FFFFFF"/>
                <w:sz w:val="18"/>
              </w:rPr>
              <w:t>Minimum required metadata</w:t>
            </w:r>
          </w:p>
        </w:tc>
      </w:tr>
      <w:tr>
        <w:tc>
          <w:tcPr>
            <w:tcW w:type="dxa" w:w="4968"/>
            <w:tcMar>
              <w:top w:w="90" w:type="dxa"/>
              <w:start w:w="90" w:type="dxa"/>
              <w:bottom w:w="90" w:type="dxa"/>
              <w:end w:w="90" w:type="dxa"/>
            </w:tcMar>
            <w:vAlign w:val="top"/>
          </w:tcPr>
          <w:p>
            <w:r>
              <w:rPr>
                <w:sz w:val="17"/>
              </w:rPr>
              <w:t>Raw observation</w:t>
            </w:r>
          </w:p>
        </w:tc>
        <w:tc>
          <w:tcPr>
            <w:tcW w:type="dxa" w:w="4968"/>
            <w:tcMar>
              <w:top w:w="90" w:type="dxa"/>
              <w:start w:w="90" w:type="dxa"/>
              <w:bottom w:w="90" w:type="dxa"/>
              <w:end w:w="90" w:type="dxa"/>
            </w:tcMar>
            <w:vAlign w:val="top"/>
          </w:tcPr>
          <w:p>
            <w:r>
              <w:rPr>
                <w:sz w:val="17"/>
              </w:rPr>
              <w:t>Source, timestamp, units, sensor/configuration, checksum, acquisition state</w:t>
            </w:r>
          </w:p>
        </w:tc>
      </w:tr>
      <w:tr>
        <w:tc>
          <w:tcPr>
            <w:tcW w:type="dxa" w:w="4968"/>
            <w:tcMar>
              <w:top w:w="90" w:type="dxa"/>
              <w:start w:w="90" w:type="dxa"/>
              <w:bottom w:w="90" w:type="dxa"/>
              <w:end w:w="90" w:type="dxa"/>
            </w:tcMar>
            <w:vAlign w:val="top"/>
          </w:tcPr>
          <w:p>
            <w:r>
              <w:rPr>
                <w:sz w:val="17"/>
              </w:rPr>
              <w:t>Derived dataset</w:t>
            </w:r>
          </w:p>
        </w:tc>
        <w:tc>
          <w:tcPr>
            <w:tcW w:type="dxa" w:w="4968"/>
            <w:tcMar>
              <w:top w:w="90" w:type="dxa"/>
              <w:start w:w="90" w:type="dxa"/>
              <w:bottom w:w="90" w:type="dxa"/>
              <w:end w:w="90" w:type="dxa"/>
            </w:tcMar>
            <w:vAlign w:val="top"/>
          </w:tcPr>
          <w:p>
            <w:r>
              <w:rPr>
                <w:sz w:val="17"/>
              </w:rPr>
              <w:t>Parent dataset IDs, transformation code/version, parameters, operator</w:t>
            </w:r>
          </w:p>
        </w:tc>
      </w:tr>
      <w:tr>
        <w:tc>
          <w:tcPr>
            <w:tcW w:type="dxa" w:w="4968"/>
            <w:tcMar>
              <w:top w:w="90" w:type="dxa"/>
              <w:start w:w="90" w:type="dxa"/>
              <w:bottom w:w="90" w:type="dxa"/>
              <w:end w:w="90" w:type="dxa"/>
            </w:tcMar>
            <w:vAlign w:val="top"/>
          </w:tcPr>
          <w:p>
            <w:r>
              <w:rPr>
                <w:sz w:val="17"/>
              </w:rPr>
              <w:t>Equation</w:t>
            </w:r>
          </w:p>
        </w:tc>
        <w:tc>
          <w:tcPr>
            <w:tcW w:type="dxa" w:w="4968"/>
            <w:tcMar>
              <w:top w:w="90" w:type="dxa"/>
              <w:start w:w="90" w:type="dxa"/>
              <w:bottom w:w="90" w:type="dxa"/>
              <w:end w:w="90" w:type="dxa"/>
            </w:tcMar>
            <w:vAlign w:val="top"/>
          </w:tcPr>
          <w:p>
            <w:r>
              <w:rPr>
                <w:sz w:val="17"/>
              </w:rPr>
              <w:t>Equation ID, version, units, domain, assumptions, derivation, tests, status</w:t>
            </w:r>
          </w:p>
        </w:tc>
      </w:tr>
      <w:tr>
        <w:tc>
          <w:tcPr>
            <w:tcW w:type="dxa" w:w="4968"/>
            <w:tcMar>
              <w:top w:w="90" w:type="dxa"/>
              <w:start w:w="90" w:type="dxa"/>
              <w:bottom w:w="90" w:type="dxa"/>
              <w:end w:w="90" w:type="dxa"/>
            </w:tcMar>
            <w:vAlign w:val="top"/>
          </w:tcPr>
          <w:p>
            <w:r>
              <w:rPr>
                <w:sz w:val="17"/>
              </w:rPr>
              <w:t>Model</w:t>
            </w:r>
          </w:p>
        </w:tc>
        <w:tc>
          <w:tcPr>
            <w:tcW w:type="dxa" w:w="4968"/>
            <w:tcMar>
              <w:top w:w="90" w:type="dxa"/>
              <w:start w:w="90" w:type="dxa"/>
              <w:bottom w:w="90" w:type="dxa"/>
              <w:end w:w="90" w:type="dxa"/>
            </w:tcMar>
            <w:vAlign w:val="top"/>
          </w:tcPr>
          <w:p>
            <w:r>
              <w:rPr>
                <w:sz w:val="17"/>
              </w:rPr>
              <w:t>Model ID, class, parameterization, prior, training data, validity domain, status</w:t>
            </w:r>
          </w:p>
        </w:tc>
      </w:tr>
      <w:tr>
        <w:tc>
          <w:tcPr>
            <w:tcW w:type="dxa" w:w="4968"/>
            <w:tcMar>
              <w:top w:w="90" w:type="dxa"/>
              <w:start w:w="90" w:type="dxa"/>
              <w:bottom w:w="90" w:type="dxa"/>
              <w:end w:w="90" w:type="dxa"/>
            </w:tcMar>
            <w:vAlign w:val="top"/>
          </w:tcPr>
          <w:p>
            <w:r>
              <w:rPr>
                <w:sz w:val="17"/>
              </w:rPr>
              <w:t>Hypothesis</w:t>
            </w:r>
          </w:p>
        </w:tc>
        <w:tc>
          <w:tcPr>
            <w:tcW w:type="dxa" w:w="4968"/>
            <w:tcMar>
              <w:top w:w="90" w:type="dxa"/>
              <w:start w:w="90" w:type="dxa"/>
              <w:bottom w:w="90" w:type="dxa"/>
              <w:end w:w="90" w:type="dxa"/>
            </w:tcMar>
            <w:vAlign w:val="top"/>
          </w:tcPr>
          <w:p>
            <w:r>
              <w:rPr>
                <w:sz w:val="17"/>
              </w:rPr>
              <w:t>Claim, prediction, discriminator, evidence, counter-evidence, status</w:t>
            </w:r>
          </w:p>
        </w:tc>
      </w:tr>
      <w:tr>
        <w:tc>
          <w:tcPr>
            <w:tcW w:type="dxa" w:w="4968"/>
            <w:tcMar>
              <w:top w:w="90" w:type="dxa"/>
              <w:start w:w="90" w:type="dxa"/>
              <w:bottom w:w="90" w:type="dxa"/>
              <w:end w:w="90" w:type="dxa"/>
            </w:tcMar>
            <w:vAlign w:val="top"/>
          </w:tcPr>
          <w:p>
            <w:r>
              <w:rPr>
                <w:sz w:val="17"/>
              </w:rPr>
              <w:t>Experiment</w:t>
            </w:r>
          </w:p>
        </w:tc>
        <w:tc>
          <w:tcPr>
            <w:tcW w:type="dxa" w:w="4968"/>
            <w:tcMar>
              <w:top w:w="90" w:type="dxa"/>
              <w:start w:w="90" w:type="dxa"/>
              <w:bottom w:w="90" w:type="dxa"/>
              <w:end w:w="90" w:type="dxa"/>
            </w:tcMar>
            <w:vAlign w:val="top"/>
          </w:tcPr>
          <w:p>
            <w:r>
              <w:rPr>
                <w:sz w:val="17"/>
              </w:rPr>
              <w:t>Objective, design, resource budget, expected information gain, result</w:t>
            </w:r>
          </w:p>
        </w:tc>
      </w:tr>
      <w:tr>
        <w:tc>
          <w:tcPr>
            <w:tcW w:type="dxa" w:w="4968"/>
            <w:tcMar>
              <w:top w:w="90" w:type="dxa"/>
              <w:start w:w="90" w:type="dxa"/>
              <w:bottom w:w="90" w:type="dxa"/>
              <w:end w:w="90" w:type="dxa"/>
            </w:tcMar>
            <w:vAlign w:val="top"/>
          </w:tcPr>
          <w:p>
            <w:r>
              <w:rPr>
                <w:sz w:val="17"/>
              </w:rPr>
              <w:t>Simulation</w:t>
            </w:r>
          </w:p>
        </w:tc>
        <w:tc>
          <w:tcPr>
            <w:tcW w:type="dxa" w:w="4968"/>
            <w:tcMar>
              <w:top w:w="90" w:type="dxa"/>
              <w:start w:w="90" w:type="dxa"/>
              <w:bottom w:w="90" w:type="dxa"/>
              <w:end w:w="90" w:type="dxa"/>
            </w:tcMar>
            <w:vAlign w:val="top"/>
          </w:tcPr>
          <w:p>
            <w:r>
              <w:rPr>
                <w:sz w:val="17"/>
              </w:rPr>
              <w:t>Code/image version, hardware, random seeds, solver settings, output checksum</w:t>
            </w:r>
          </w:p>
        </w:tc>
      </w:tr>
      <w:tr>
        <w:tc>
          <w:tcPr>
            <w:tcW w:type="dxa" w:w="4968"/>
            <w:tcMar>
              <w:top w:w="90" w:type="dxa"/>
              <w:start w:w="90" w:type="dxa"/>
              <w:bottom w:w="90" w:type="dxa"/>
              <w:end w:w="90" w:type="dxa"/>
            </w:tcMar>
            <w:vAlign w:val="top"/>
          </w:tcPr>
          <w:p>
            <w:r>
              <w:rPr>
                <w:sz w:val="17"/>
              </w:rPr>
              <w:t>Decision</w:t>
            </w:r>
          </w:p>
        </w:tc>
        <w:tc>
          <w:tcPr>
            <w:tcW w:type="dxa" w:w="4968"/>
            <w:tcMar>
              <w:top w:w="90" w:type="dxa"/>
              <w:start w:w="90" w:type="dxa"/>
              <w:bottom w:w="90" w:type="dxa"/>
              <w:end w:w="90" w:type="dxa"/>
            </w:tcMar>
            <w:vAlign w:val="top"/>
          </w:tcPr>
          <w:p>
            <w:r>
              <w:rPr>
                <w:sz w:val="17"/>
              </w:rPr>
              <w:t>Decision rule, evidence set, authority, timestamp, rollback state</w:t>
            </w:r>
          </w:p>
        </w:tc>
      </w:tr>
    </w:tbl>
    <w:p/>
    <w:p>
      <w:pPr>
        <w:pStyle w:val="Heading1"/>
      </w:pPr>
      <w:r>
        <w:t>11. Software and Infrastructure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shd w:fill="17365D"/>
            <w:tcMar>
              <w:top w:w="90" w:type="dxa"/>
              <w:start w:w="90" w:type="dxa"/>
              <w:bottom w:w="90" w:type="dxa"/>
              <w:end w:w="90" w:type="dxa"/>
            </w:tcMar>
          </w:tcPr>
          <w:p>
            <w:r>
              <w:rPr>
                <w:b/>
                <w:color w:val="FFFFFF"/>
                <w:sz w:val="18"/>
              </w:rPr>
              <w:t>ID</w:t>
            </w:r>
          </w:p>
        </w:tc>
        <w:tc>
          <w:tcPr>
            <w:tcW w:type="dxa" w:w="5112"/>
            <w:shd w:fill="17365D"/>
            <w:tcMar>
              <w:top w:w="90" w:type="dxa"/>
              <w:start w:w="90" w:type="dxa"/>
              <w:bottom w:w="90" w:type="dxa"/>
              <w:end w:w="90" w:type="dxa"/>
            </w:tcMar>
          </w:tcPr>
          <w:p>
            <w:r>
              <w:rPr>
                <w:b/>
                <w:color w:val="FFFFFF"/>
                <w:sz w:val="18"/>
              </w:rPr>
              <w:t>Requirement</w:t>
            </w:r>
          </w:p>
        </w:tc>
        <w:tc>
          <w:tcPr>
            <w:tcW w:type="dxa" w:w="1224"/>
            <w:shd w:fill="17365D"/>
            <w:tcMar>
              <w:top w:w="90" w:type="dxa"/>
              <w:start w:w="90" w:type="dxa"/>
              <w:bottom w:w="90" w:type="dxa"/>
              <w:end w:w="90" w:type="dxa"/>
            </w:tcMar>
          </w:tcPr>
          <w:p>
            <w:r>
              <w:rPr>
                <w:b/>
                <w:color w:val="FFFFFF"/>
                <w:sz w:val="18"/>
              </w:rPr>
              <w:t>Priority</w:t>
            </w:r>
          </w:p>
        </w:tc>
        <w:tc>
          <w:tcPr>
            <w:tcW w:type="dxa" w:w="2880"/>
            <w:shd w:fill="17365D"/>
            <w:tcMar>
              <w:top w:w="90" w:type="dxa"/>
              <w:start w:w="90" w:type="dxa"/>
              <w:bottom w:w="90" w:type="dxa"/>
              <w:end w:w="90" w:type="dxa"/>
            </w:tcMar>
          </w:tcPr>
          <w:p>
            <w:r>
              <w:rPr>
                <w:b/>
                <w:color w:val="FFFFFF"/>
                <w:sz w:val="18"/>
              </w:rPr>
              <w:t>Acceptance / Evidence</w:t>
            </w:r>
          </w:p>
        </w:tc>
      </w:tr>
      <w:tr>
        <w:tc>
          <w:tcPr>
            <w:tcW w:type="dxa" w:w="1440"/>
            <w:tcMar>
              <w:top w:w="90" w:type="dxa"/>
              <w:start w:w="90" w:type="dxa"/>
              <w:bottom w:w="90" w:type="dxa"/>
              <w:end w:w="90" w:type="dxa"/>
            </w:tcMar>
            <w:vAlign w:val="top"/>
          </w:tcPr>
          <w:p>
            <w:r>
              <w:rPr>
                <w:sz w:val="17"/>
              </w:rPr>
              <w:t>SW-001</w:t>
            </w:r>
          </w:p>
        </w:tc>
        <w:tc>
          <w:tcPr>
            <w:tcW w:type="dxa" w:w="5112"/>
            <w:tcMar>
              <w:top w:w="90" w:type="dxa"/>
              <w:start w:w="90" w:type="dxa"/>
              <w:bottom w:w="90" w:type="dxa"/>
              <w:end w:w="90" w:type="dxa"/>
            </w:tcMar>
            <w:vAlign w:val="top"/>
          </w:tcPr>
          <w:p>
            <w:r>
              <w:rPr>
                <w:sz w:val="17"/>
              </w:rPr>
              <w:t>All production components shall be version controlled and reproducibly buildable.</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Clean-environment rebuild test.</w:t>
            </w:r>
          </w:p>
        </w:tc>
      </w:tr>
      <w:tr>
        <w:tc>
          <w:tcPr>
            <w:tcW w:type="dxa" w:w="1440"/>
            <w:tcMar>
              <w:top w:w="90" w:type="dxa"/>
              <w:start w:w="90" w:type="dxa"/>
              <w:bottom w:w="90" w:type="dxa"/>
              <w:end w:w="90" w:type="dxa"/>
            </w:tcMar>
            <w:vAlign w:val="top"/>
          </w:tcPr>
          <w:p>
            <w:r>
              <w:rPr>
                <w:sz w:val="17"/>
              </w:rPr>
              <w:t>SW-002</w:t>
            </w:r>
          </w:p>
        </w:tc>
        <w:tc>
          <w:tcPr>
            <w:tcW w:type="dxa" w:w="5112"/>
            <w:tcMar>
              <w:top w:w="90" w:type="dxa"/>
              <w:start w:w="90" w:type="dxa"/>
              <w:bottom w:w="90" w:type="dxa"/>
              <w:end w:w="90" w:type="dxa"/>
            </w:tcMar>
            <w:vAlign w:val="top"/>
          </w:tcPr>
          <w:p>
            <w:r>
              <w:rPr>
                <w:sz w:val="17"/>
              </w:rPr>
              <w:t>Research notebooks shall not be the sole system of record; reusable logic shall live in versioned packages/services.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Notebook can be reconstructed from repository.</w:t>
            </w:r>
          </w:p>
        </w:tc>
      </w:tr>
      <w:tr>
        <w:tc>
          <w:tcPr>
            <w:tcW w:type="dxa" w:w="1440"/>
            <w:tcMar>
              <w:top w:w="90" w:type="dxa"/>
              <w:start w:w="90" w:type="dxa"/>
              <w:bottom w:w="90" w:type="dxa"/>
              <w:end w:w="90" w:type="dxa"/>
            </w:tcMar>
            <w:vAlign w:val="top"/>
          </w:tcPr>
          <w:p>
            <w:r>
              <w:rPr>
                <w:sz w:val="17"/>
              </w:rPr>
              <w:t>SW-003</w:t>
            </w:r>
          </w:p>
        </w:tc>
        <w:tc>
          <w:tcPr>
            <w:tcW w:type="dxa" w:w="5112"/>
            <w:tcMar>
              <w:top w:w="90" w:type="dxa"/>
              <w:start w:w="90" w:type="dxa"/>
              <w:bottom w:w="90" w:type="dxa"/>
              <w:end w:w="90" w:type="dxa"/>
            </w:tcMar>
            <w:vAlign w:val="top"/>
          </w:tcPr>
          <w:p>
            <w:r>
              <w:rPr>
                <w:sz w:val="17"/>
              </w:rPr>
              <w:t>The system shall support local development, cloud GPU execution, and HPC/batch execution through portable job definitions.</w:t>
            </w:r>
          </w:p>
        </w:tc>
        <w:tc>
          <w:tcPr>
            <w:tcW w:type="dxa" w:w="1224"/>
            <w:tcMar>
              <w:top w:w="90" w:type="dxa"/>
              <w:start w:w="90" w:type="dxa"/>
              <w:bottom w:w="90" w:type="dxa"/>
              <w:end w:w="90" w:type="dxa"/>
            </w:tcMar>
            <w:vAlign w:val="top"/>
          </w:tcPr>
          <w:p>
            <w:r>
              <w:rPr>
                <w:sz w:val="17"/>
              </w:rPr>
              <w:t>SHOULD</w:t>
            </w:r>
          </w:p>
        </w:tc>
        <w:tc>
          <w:tcPr>
            <w:tcW w:type="dxa" w:w="2880"/>
            <w:tcMar>
              <w:top w:w="90" w:type="dxa"/>
              <w:start w:w="90" w:type="dxa"/>
              <w:bottom w:w="90" w:type="dxa"/>
              <w:end w:w="90" w:type="dxa"/>
            </w:tcMar>
            <w:vAlign w:val="top"/>
          </w:tcPr>
          <w:p>
            <w:r>
              <w:rPr>
                <w:sz w:val="17"/>
              </w:rPr>
              <w:t>Same benchmark runs across two execution targets.</w:t>
            </w:r>
          </w:p>
        </w:tc>
      </w:tr>
      <w:tr>
        <w:tc>
          <w:tcPr>
            <w:tcW w:type="dxa" w:w="1440"/>
            <w:tcMar>
              <w:top w:w="90" w:type="dxa"/>
              <w:start w:w="90" w:type="dxa"/>
              <w:bottom w:w="90" w:type="dxa"/>
              <w:end w:w="90" w:type="dxa"/>
            </w:tcMar>
            <w:vAlign w:val="top"/>
          </w:tcPr>
          <w:p>
            <w:r>
              <w:rPr>
                <w:sz w:val="17"/>
              </w:rPr>
              <w:t>SW-004</w:t>
            </w:r>
          </w:p>
        </w:tc>
        <w:tc>
          <w:tcPr>
            <w:tcW w:type="dxa" w:w="5112"/>
            <w:tcMar>
              <w:top w:w="90" w:type="dxa"/>
              <w:start w:w="90" w:type="dxa"/>
              <w:bottom w:w="90" w:type="dxa"/>
              <w:end w:w="90" w:type="dxa"/>
            </w:tcMar>
            <w:vAlign w:val="top"/>
          </w:tcPr>
          <w:p>
            <w:r>
              <w:rPr>
                <w:sz w:val="17"/>
              </w:rPr>
              <w:t>Long-running simulations shall support checkpointing and restart.</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Interrupted job resumes without corrupting results.</w:t>
            </w:r>
          </w:p>
        </w:tc>
      </w:tr>
      <w:tr>
        <w:tc>
          <w:tcPr>
            <w:tcW w:type="dxa" w:w="1440"/>
            <w:tcMar>
              <w:top w:w="90" w:type="dxa"/>
              <w:start w:w="90" w:type="dxa"/>
              <w:bottom w:w="90" w:type="dxa"/>
              <w:end w:w="90" w:type="dxa"/>
            </w:tcMar>
            <w:vAlign w:val="top"/>
          </w:tcPr>
          <w:p>
            <w:r>
              <w:rPr>
                <w:sz w:val="17"/>
              </w:rPr>
              <w:t>SW-005</w:t>
            </w:r>
          </w:p>
        </w:tc>
        <w:tc>
          <w:tcPr>
            <w:tcW w:type="dxa" w:w="5112"/>
            <w:tcMar>
              <w:top w:w="90" w:type="dxa"/>
              <w:start w:w="90" w:type="dxa"/>
              <w:bottom w:w="90" w:type="dxa"/>
              <w:end w:w="90" w:type="dxa"/>
            </w:tcMar>
            <w:vAlign w:val="top"/>
          </w:tcPr>
          <w:p>
            <w:r>
              <w:rPr>
                <w:sz w:val="17"/>
              </w:rPr>
              <w:t>All scientific results shall be cryptographically or content-addressably linked to inputs and code versions.</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Replayable provenance graph.</w:t>
            </w:r>
          </w:p>
        </w:tc>
      </w:tr>
      <w:tr>
        <w:tc>
          <w:tcPr>
            <w:tcW w:type="dxa" w:w="1440"/>
            <w:tcMar>
              <w:top w:w="90" w:type="dxa"/>
              <w:start w:w="90" w:type="dxa"/>
              <w:bottom w:w="90" w:type="dxa"/>
              <w:end w:w="90" w:type="dxa"/>
            </w:tcMar>
            <w:vAlign w:val="top"/>
          </w:tcPr>
          <w:p>
            <w:r>
              <w:rPr>
                <w:sz w:val="17"/>
              </w:rPr>
              <w:t>SW-006</w:t>
            </w:r>
          </w:p>
        </w:tc>
        <w:tc>
          <w:tcPr>
            <w:tcW w:type="dxa" w:w="5112"/>
            <w:tcMar>
              <w:top w:w="90" w:type="dxa"/>
              <w:start w:w="90" w:type="dxa"/>
              <w:bottom w:w="90" w:type="dxa"/>
              <w:end w:w="90" w:type="dxa"/>
            </w:tcMar>
            <w:vAlign w:val="top"/>
          </w:tcPr>
          <w:p>
            <w:r>
              <w:rPr>
                <w:sz w:val="17"/>
              </w:rPr>
              <w:t>System components shall expose machine-readable APIs for data, models, equations, jobs, results, and provenance.</w:t>
            </w:r>
          </w:p>
        </w:tc>
        <w:tc>
          <w:tcPr>
            <w:tcW w:type="dxa" w:w="1224"/>
            <w:tcMar>
              <w:top w:w="90" w:type="dxa"/>
              <w:start w:w="90" w:type="dxa"/>
              <w:bottom w:w="90" w:type="dxa"/>
              <w:end w:w="90" w:type="dxa"/>
            </w:tcMar>
            <w:vAlign w:val="top"/>
          </w:tcPr>
          <w:p>
            <w:r>
              <w:rPr>
                <w:sz w:val="17"/>
              </w:rPr>
              <w:t>MUST</w:t>
            </w:r>
          </w:p>
        </w:tc>
        <w:tc>
          <w:tcPr>
            <w:tcW w:type="dxa" w:w="2880"/>
            <w:tcMar>
              <w:top w:w="90" w:type="dxa"/>
              <w:start w:w="90" w:type="dxa"/>
              <w:bottom w:w="90" w:type="dxa"/>
              <w:end w:w="90" w:type="dxa"/>
            </w:tcMar>
            <w:vAlign w:val="top"/>
          </w:tcPr>
          <w:p>
            <w:r>
              <w:rPr>
                <w:sz w:val="17"/>
              </w:rPr>
              <w:t>API contract tests pass.</w:t>
            </w:r>
          </w:p>
        </w:tc>
      </w:tr>
    </w:tbl>
    <w:p/>
    <w:p>
      <w:pPr>
        <w:pStyle w:val="Heading1"/>
      </w:pPr>
      <w:r>
        <w:t>12. Security, Governance, and Safety Requirements</w:t>
      </w:r>
    </w:p>
    <w:p>
      <w:pPr>
        <w:pStyle w:val="ListBullet"/>
      </w:pPr>
      <w:r>
        <w:t>Separate research sandbox, validation environment, and production environment.</w:t>
      </w:r>
    </w:p>
    <w:p>
      <w:pPr>
        <w:pStyle w:val="ListBullet"/>
      </w:pPr>
      <w:r>
        <w:t>Least-privilege access for data and compute resources.</w:t>
      </w:r>
    </w:p>
    <w:p>
      <w:pPr>
        <w:pStyle w:val="ListBullet"/>
      </w:pPr>
      <w:r>
        <w:t>No autonomous deployment of self-modified models to production.</w:t>
      </w:r>
    </w:p>
    <w:p>
      <w:pPr>
        <w:pStyle w:val="ListBullet"/>
      </w:pPr>
      <w:r>
        <w:t>No autonomous actuation of hazardous physical systems without explicit safety interlocks and human authorization.</w:t>
      </w:r>
    </w:p>
    <w:p>
      <w:pPr>
        <w:pStyle w:val="ListBullet"/>
      </w:pPr>
      <w:r>
        <w:t>Maintain immutable audit logs for model promotion, equation promotion, and experiment decisions.</w:t>
      </w:r>
    </w:p>
    <w:p>
      <w:pPr>
        <w:pStyle w:val="ListBullet"/>
      </w:pPr>
      <w:r>
        <w:t>Classify data according to sensitivity and licensing; preserve source rights and provenance.</w:t>
      </w:r>
    </w:p>
    <w:p>
      <w:pPr>
        <w:pStyle w:val="Heading1"/>
      </w:pPr>
      <w:r>
        <w:t>13. Verification and Validation (V&amp;V)</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7365D"/>
            <w:tcMar>
              <w:top w:w="90" w:type="dxa"/>
              <w:start w:w="90" w:type="dxa"/>
              <w:bottom w:w="90" w:type="dxa"/>
              <w:end w:w="90" w:type="dxa"/>
            </w:tcMar>
          </w:tcPr>
          <w:p>
            <w:r>
              <w:rPr>
                <w:b/>
                <w:color w:val="FFFFFF"/>
                <w:sz w:val="18"/>
              </w:rPr>
              <w:t>Gate</w:t>
            </w:r>
          </w:p>
        </w:tc>
        <w:tc>
          <w:tcPr>
            <w:tcW w:type="dxa" w:w="3312"/>
            <w:shd w:fill="17365D"/>
            <w:tcMar>
              <w:top w:w="90" w:type="dxa"/>
              <w:start w:w="90" w:type="dxa"/>
              <w:bottom w:w="90" w:type="dxa"/>
              <w:end w:w="90" w:type="dxa"/>
            </w:tcMar>
          </w:tcPr>
          <w:p>
            <w:r>
              <w:rPr>
                <w:b/>
                <w:color w:val="FFFFFF"/>
                <w:sz w:val="18"/>
              </w:rPr>
              <w:t>Pass condition</w:t>
            </w:r>
          </w:p>
        </w:tc>
        <w:tc>
          <w:tcPr>
            <w:tcW w:type="dxa" w:w="3312"/>
            <w:shd w:fill="17365D"/>
            <w:tcMar>
              <w:top w:w="90" w:type="dxa"/>
              <w:start w:w="90" w:type="dxa"/>
              <w:bottom w:w="90" w:type="dxa"/>
              <w:end w:w="90" w:type="dxa"/>
            </w:tcMar>
          </w:tcPr>
          <w:p>
            <w:r>
              <w:rPr>
                <w:b/>
                <w:color w:val="FFFFFF"/>
                <w:sz w:val="18"/>
              </w:rPr>
              <w:t>Owner</w:t>
            </w:r>
          </w:p>
        </w:tc>
      </w:tr>
      <w:tr>
        <w:tc>
          <w:tcPr>
            <w:tcW w:type="dxa" w:w="3312"/>
            <w:tcMar>
              <w:top w:w="90" w:type="dxa"/>
              <w:start w:w="90" w:type="dxa"/>
              <w:bottom w:w="90" w:type="dxa"/>
              <w:end w:w="90" w:type="dxa"/>
            </w:tcMar>
            <w:vAlign w:val="top"/>
          </w:tcPr>
          <w:p>
            <w:r>
              <w:rPr>
                <w:sz w:val="17"/>
              </w:rPr>
              <w:t>G0 Equation registration</w:t>
            </w:r>
          </w:p>
        </w:tc>
        <w:tc>
          <w:tcPr>
            <w:tcW w:type="dxa" w:w="3312"/>
            <w:tcMar>
              <w:top w:w="90" w:type="dxa"/>
              <w:start w:w="90" w:type="dxa"/>
              <w:bottom w:w="90" w:type="dxa"/>
              <w:end w:w="90" w:type="dxa"/>
            </w:tcMar>
            <w:vAlign w:val="top"/>
          </w:tcPr>
          <w:p>
            <w:r>
              <w:rPr>
                <w:sz w:val="17"/>
              </w:rPr>
              <w:t>Dimensions, assumptions, status and provenance complete</w:t>
            </w:r>
          </w:p>
        </w:tc>
        <w:tc>
          <w:tcPr>
            <w:tcW w:type="dxa" w:w="3312"/>
            <w:tcMar>
              <w:top w:w="90" w:type="dxa"/>
              <w:start w:w="90" w:type="dxa"/>
              <w:bottom w:w="90" w:type="dxa"/>
              <w:end w:w="90" w:type="dxa"/>
            </w:tcMar>
            <w:vAlign w:val="top"/>
          </w:tcPr>
          <w:p>
            <w:r>
              <w:rPr>
                <w:sz w:val="17"/>
              </w:rPr>
              <w:t>Mathematical lead</w:t>
            </w:r>
          </w:p>
        </w:tc>
      </w:tr>
      <w:tr>
        <w:tc>
          <w:tcPr>
            <w:tcW w:type="dxa" w:w="3312"/>
            <w:tcMar>
              <w:top w:w="90" w:type="dxa"/>
              <w:start w:w="90" w:type="dxa"/>
              <w:bottom w:w="90" w:type="dxa"/>
              <w:end w:w="90" w:type="dxa"/>
            </w:tcMar>
            <w:vAlign w:val="top"/>
          </w:tcPr>
          <w:p>
            <w:r>
              <w:rPr>
                <w:sz w:val="17"/>
              </w:rPr>
              <w:t>G1 Numerical verification</w:t>
            </w:r>
          </w:p>
        </w:tc>
        <w:tc>
          <w:tcPr>
            <w:tcW w:type="dxa" w:w="3312"/>
            <w:tcMar>
              <w:top w:w="90" w:type="dxa"/>
              <w:start w:w="90" w:type="dxa"/>
              <w:bottom w:w="90" w:type="dxa"/>
              <w:end w:w="90" w:type="dxa"/>
            </w:tcMar>
            <w:vAlign w:val="top"/>
          </w:tcPr>
          <w:p>
            <w:r>
              <w:rPr>
                <w:sz w:val="17"/>
              </w:rPr>
              <w:t>Solver and implementation agree within tolerance on benchmark cases</w:t>
            </w:r>
          </w:p>
        </w:tc>
        <w:tc>
          <w:tcPr>
            <w:tcW w:type="dxa" w:w="3312"/>
            <w:tcMar>
              <w:top w:w="90" w:type="dxa"/>
              <w:start w:w="90" w:type="dxa"/>
              <w:bottom w:w="90" w:type="dxa"/>
              <w:end w:w="90" w:type="dxa"/>
            </w:tcMar>
            <w:vAlign w:val="top"/>
          </w:tcPr>
          <w:p>
            <w:r>
              <w:rPr>
                <w:sz w:val="17"/>
              </w:rPr>
              <w:t>Simulation lead</w:t>
            </w:r>
          </w:p>
        </w:tc>
      </w:tr>
      <w:tr>
        <w:tc>
          <w:tcPr>
            <w:tcW w:type="dxa" w:w="3312"/>
            <w:tcMar>
              <w:top w:w="90" w:type="dxa"/>
              <w:start w:w="90" w:type="dxa"/>
              <w:bottom w:w="90" w:type="dxa"/>
              <w:end w:w="90" w:type="dxa"/>
            </w:tcMar>
            <w:vAlign w:val="top"/>
          </w:tcPr>
          <w:p>
            <w:r>
              <w:rPr>
                <w:sz w:val="17"/>
              </w:rPr>
              <w:t>G2 Physical validation</w:t>
            </w:r>
          </w:p>
        </w:tc>
        <w:tc>
          <w:tcPr>
            <w:tcW w:type="dxa" w:w="3312"/>
            <w:tcMar>
              <w:top w:w="90" w:type="dxa"/>
              <w:start w:w="90" w:type="dxa"/>
              <w:bottom w:w="90" w:type="dxa"/>
              <w:end w:w="90" w:type="dxa"/>
            </w:tcMar>
            <w:vAlign w:val="top"/>
          </w:tcPr>
          <w:p>
            <w:r>
              <w:rPr>
                <w:sz w:val="17"/>
              </w:rPr>
              <w:t>Outputs agree with trusted observations/benchmark data within stated uncertainty</w:t>
            </w:r>
          </w:p>
        </w:tc>
        <w:tc>
          <w:tcPr>
            <w:tcW w:type="dxa" w:w="3312"/>
            <w:tcMar>
              <w:top w:w="90" w:type="dxa"/>
              <w:start w:w="90" w:type="dxa"/>
              <w:bottom w:w="90" w:type="dxa"/>
              <w:end w:w="90" w:type="dxa"/>
            </w:tcMar>
            <w:vAlign w:val="top"/>
          </w:tcPr>
          <w:p>
            <w:r>
              <w:rPr>
                <w:sz w:val="17"/>
              </w:rPr>
              <w:t>Domain lead</w:t>
            </w:r>
          </w:p>
        </w:tc>
      </w:tr>
      <w:tr>
        <w:tc>
          <w:tcPr>
            <w:tcW w:type="dxa" w:w="3312"/>
            <w:tcMar>
              <w:top w:w="90" w:type="dxa"/>
              <w:start w:w="90" w:type="dxa"/>
              <w:bottom w:w="90" w:type="dxa"/>
              <w:end w:w="90" w:type="dxa"/>
            </w:tcMar>
            <w:vAlign w:val="top"/>
          </w:tcPr>
          <w:p>
            <w:r>
              <w:rPr>
                <w:sz w:val="17"/>
              </w:rPr>
              <w:t>G3 Statistical validation</w:t>
            </w:r>
          </w:p>
        </w:tc>
        <w:tc>
          <w:tcPr>
            <w:tcW w:type="dxa" w:w="3312"/>
            <w:tcMar>
              <w:top w:w="90" w:type="dxa"/>
              <w:start w:w="90" w:type="dxa"/>
              <w:bottom w:w="90" w:type="dxa"/>
              <w:end w:w="90" w:type="dxa"/>
            </w:tcMar>
            <w:vAlign w:val="top"/>
          </w:tcPr>
          <w:p>
            <w:r>
              <w:rPr>
                <w:sz w:val="17"/>
              </w:rPr>
              <w:t>False-alarm and calibration behavior verified</w:t>
            </w:r>
          </w:p>
        </w:tc>
        <w:tc>
          <w:tcPr>
            <w:tcW w:type="dxa" w:w="3312"/>
            <w:tcMar>
              <w:top w:w="90" w:type="dxa"/>
              <w:start w:w="90" w:type="dxa"/>
              <w:bottom w:w="90" w:type="dxa"/>
              <w:end w:w="90" w:type="dxa"/>
            </w:tcMar>
            <w:vAlign w:val="top"/>
          </w:tcPr>
          <w:p>
            <w:r>
              <w:rPr>
                <w:sz w:val="17"/>
              </w:rPr>
              <w:t>Statistics lead</w:t>
            </w:r>
          </w:p>
        </w:tc>
      </w:tr>
      <w:tr>
        <w:tc>
          <w:tcPr>
            <w:tcW w:type="dxa" w:w="3312"/>
            <w:tcMar>
              <w:top w:w="90" w:type="dxa"/>
              <w:start w:w="90" w:type="dxa"/>
              <w:bottom w:w="90" w:type="dxa"/>
              <w:end w:w="90" w:type="dxa"/>
            </w:tcMar>
            <w:vAlign w:val="top"/>
          </w:tcPr>
          <w:p>
            <w:r>
              <w:rPr>
                <w:sz w:val="17"/>
              </w:rPr>
              <w:t>G4 Cross-domain validation</w:t>
            </w:r>
          </w:p>
        </w:tc>
        <w:tc>
          <w:tcPr>
            <w:tcW w:type="dxa" w:w="3312"/>
            <w:tcMar>
              <w:top w:w="90" w:type="dxa"/>
              <w:start w:w="90" w:type="dxa"/>
              <w:bottom w:w="90" w:type="dxa"/>
              <w:end w:w="90" w:type="dxa"/>
            </w:tcMar>
            <w:vAlign w:val="top"/>
          </w:tcPr>
          <w:p>
            <w:r>
              <w:rPr>
                <w:sz w:val="17"/>
              </w:rPr>
              <w:t>Coupled components preserve relevant invariants and uncertainty accounting</w:t>
            </w:r>
          </w:p>
        </w:tc>
        <w:tc>
          <w:tcPr>
            <w:tcW w:type="dxa" w:w="3312"/>
            <w:tcMar>
              <w:top w:w="90" w:type="dxa"/>
              <w:start w:w="90" w:type="dxa"/>
              <w:bottom w:w="90" w:type="dxa"/>
              <w:end w:w="90" w:type="dxa"/>
            </w:tcMar>
            <w:vAlign w:val="top"/>
          </w:tcPr>
          <w:p>
            <w:r>
              <w:rPr>
                <w:sz w:val="17"/>
              </w:rPr>
              <w:t>Systems lead</w:t>
            </w:r>
          </w:p>
        </w:tc>
      </w:tr>
      <w:tr>
        <w:tc>
          <w:tcPr>
            <w:tcW w:type="dxa" w:w="3312"/>
            <w:tcMar>
              <w:top w:w="90" w:type="dxa"/>
              <w:start w:w="90" w:type="dxa"/>
              <w:bottom w:w="90" w:type="dxa"/>
              <w:end w:w="90" w:type="dxa"/>
            </w:tcMar>
            <w:vAlign w:val="top"/>
          </w:tcPr>
          <w:p>
            <w:r>
              <w:rPr>
                <w:sz w:val="17"/>
              </w:rPr>
              <w:t>G5 Predictive test</w:t>
            </w:r>
          </w:p>
        </w:tc>
        <w:tc>
          <w:tcPr>
            <w:tcW w:type="dxa" w:w="3312"/>
            <w:tcMar>
              <w:top w:w="90" w:type="dxa"/>
              <w:start w:w="90" w:type="dxa"/>
              <w:bottom w:w="90" w:type="dxa"/>
              <w:end w:w="90" w:type="dxa"/>
            </w:tcMar>
            <w:vAlign w:val="top"/>
          </w:tcPr>
          <w:p>
            <w:r>
              <w:rPr>
                <w:sz w:val="17"/>
              </w:rPr>
              <w:t>Model succeeds on held-out/forward prediction or is rejected</w:t>
            </w:r>
          </w:p>
        </w:tc>
        <w:tc>
          <w:tcPr>
            <w:tcW w:type="dxa" w:w="3312"/>
            <w:tcMar>
              <w:top w:w="90" w:type="dxa"/>
              <w:start w:w="90" w:type="dxa"/>
              <w:bottom w:w="90" w:type="dxa"/>
              <w:end w:w="90" w:type="dxa"/>
            </w:tcMar>
            <w:vAlign w:val="top"/>
          </w:tcPr>
          <w:p>
            <w:r>
              <w:rPr>
                <w:sz w:val="17"/>
              </w:rPr>
              <w:t>Science lead</w:t>
            </w:r>
          </w:p>
        </w:tc>
      </w:tr>
      <w:tr>
        <w:tc>
          <w:tcPr>
            <w:tcW w:type="dxa" w:w="3312"/>
            <w:tcMar>
              <w:top w:w="90" w:type="dxa"/>
              <w:start w:w="90" w:type="dxa"/>
              <w:bottom w:w="90" w:type="dxa"/>
              <w:end w:w="90" w:type="dxa"/>
            </w:tcMar>
            <w:vAlign w:val="top"/>
          </w:tcPr>
          <w:p>
            <w:r>
              <w:rPr>
                <w:sz w:val="17"/>
              </w:rPr>
              <w:t>G6 Independent replication</w:t>
            </w:r>
          </w:p>
        </w:tc>
        <w:tc>
          <w:tcPr>
            <w:tcW w:type="dxa" w:w="3312"/>
            <w:tcMar>
              <w:top w:w="90" w:type="dxa"/>
              <w:start w:w="90" w:type="dxa"/>
              <w:bottom w:w="90" w:type="dxa"/>
              <w:end w:w="90" w:type="dxa"/>
            </w:tcMar>
            <w:vAlign w:val="top"/>
          </w:tcPr>
          <w:p>
            <w:r>
              <w:rPr>
                <w:sz w:val="17"/>
              </w:rPr>
              <w:t>Independent pipeline/operator reproduces the result</w:t>
            </w:r>
          </w:p>
        </w:tc>
        <w:tc>
          <w:tcPr>
            <w:tcW w:type="dxa" w:w="3312"/>
            <w:tcMar>
              <w:top w:w="90" w:type="dxa"/>
              <w:start w:w="90" w:type="dxa"/>
              <w:bottom w:w="90" w:type="dxa"/>
              <w:end w:w="90" w:type="dxa"/>
            </w:tcMar>
            <w:vAlign w:val="top"/>
          </w:tcPr>
          <w:p>
            <w:r>
              <w:rPr>
                <w:sz w:val="17"/>
              </w:rPr>
              <w:t>Independent reviewer</w:t>
            </w:r>
          </w:p>
        </w:tc>
      </w:tr>
      <w:tr>
        <w:tc>
          <w:tcPr>
            <w:tcW w:type="dxa" w:w="3312"/>
            <w:tcMar>
              <w:top w:w="90" w:type="dxa"/>
              <w:start w:w="90" w:type="dxa"/>
              <w:bottom w:w="90" w:type="dxa"/>
              <w:end w:w="90" w:type="dxa"/>
            </w:tcMar>
            <w:vAlign w:val="top"/>
          </w:tcPr>
          <w:p>
            <w:r>
              <w:rPr>
                <w:sz w:val="17"/>
              </w:rPr>
              <w:t>G7 Production promotion</w:t>
            </w:r>
          </w:p>
        </w:tc>
        <w:tc>
          <w:tcPr>
            <w:tcW w:type="dxa" w:w="3312"/>
            <w:tcMar>
              <w:top w:w="90" w:type="dxa"/>
              <w:start w:w="90" w:type="dxa"/>
              <w:bottom w:w="90" w:type="dxa"/>
              <w:end w:w="90" w:type="dxa"/>
            </w:tcMar>
            <w:vAlign w:val="top"/>
          </w:tcPr>
          <w:p>
            <w:r>
              <w:rPr>
                <w:sz w:val="17"/>
              </w:rPr>
              <w:t>All evidence, rollback plan, and monitoring criteria met</w:t>
            </w:r>
          </w:p>
        </w:tc>
        <w:tc>
          <w:tcPr>
            <w:tcW w:type="dxa" w:w="3312"/>
            <w:tcMar>
              <w:top w:w="90" w:type="dxa"/>
              <w:start w:w="90" w:type="dxa"/>
              <w:bottom w:w="90" w:type="dxa"/>
              <w:end w:w="90" w:type="dxa"/>
            </w:tcMar>
            <w:vAlign w:val="top"/>
          </w:tcPr>
          <w:p>
            <w:r>
              <w:rPr>
                <w:sz w:val="17"/>
              </w:rPr>
              <w:t>Governance board</w:t>
            </w:r>
          </w:p>
        </w:tc>
      </w:tr>
    </w:tbl>
    <w:p/>
    <w:p>
      <w:pPr>
        <w:pStyle w:val="Heading1"/>
      </w:pPr>
      <w:r>
        <w:t>14. Performance and Cost Objectives</w:t>
      </w:r>
    </w:p>
    <w:p>
      <w:pPr>
        <w:pStyle w:val="ListBullet"/>
      </w:pPr>
      <w:r>
        <w:t>Use multi-stage screening so expensive numerical relativity, molecular simulation, or high-fidelity multiphysics models run only for candidates that pass cheaper gates.</w:t>
      </w:r>
    </w:p>
    <w:p>
      <w:pPr>
        <w:pStyle w:val="ListBullet"/>
      </w:pPr>
      <w:r>
        <w:t>Track energy consumed per simulation, training run, inference task, and experiment.</w:t>
      </w:r>
    </w:p>
    <w:p>
      <w:pPr>
        <w:pStyle w:val="ListBullet"/>
      </w:pPr>
      <w:r>
        <w:t>Prefer surrogate/reduced-order models where accuracy and uncertainty are characterized.</w:t>
      </w:r>
    </w:p>
    <w:p>
      <w:pPr>
        <w:pStyle w:val="ListBullet"/>
      </w:pPr>
      <w:r>
        <w:t>Use checkpointing, caching, memoization, and result reuse.</w:t>
      </w:r>
    </w:p>
    <w:p>
      <w:pPr>
        <w:pStyle w:val="ListBullet"/>
      </w:pPr>
      <w:r>
        <w:t>Optimize experiment selection by expected information gain per resource cost, subject to scientific validity and safety constraints.</w:t>
      </w:r>
    </w:p>
    <w:p>
      <w:pPr>
        <w:pStyle w:val="Heading1"/>
      </w:pPr>
      <w:r>
        <w:t>15. Development Strategy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tcMar>
              <w:top w:w="90" w:type="dxa"/>
              <w:start w:w="90" w:type="dxa"/>
              <w:bottom w:w="90" w:type="dxa"/>
              <w:end w:w="90" w:type="dxa"/>
            </w:tcMar>
          </w:tcPr>
          <w:p>
            <w:r>
              <w:rPr>
                <w:b/>
                <w:color w:val="FFFFFF"/>
                <w:sz w:val="18"/>
              </w:rPr>
              <w:t>Phase</w:t>
            </w:r>
          </w:p>
        </w:tc>
        <w:tc>
          <w:tcPr>
            <w:tcW w:type="dxa" w:w="4968"/>
            <w:shd w:fill="17365D"/>
            <w:tcMar>
              <w:top w:w="90" w:type="dxa"/>
              <w:start w:w="90" w:type="dxa"/>
              <w:bottom w:w="90" w:type="dxa"/>
              <w:end w:w="90" w:type="dxa"/>
            </w:tcMar>
          </w:tcPr>
          <w:p>
            <w:r>
              <w:rPr>
                <w:b/>
                <w:color w:val="FFFFFF"/>
                <w:sz w:val="18"/>
              </w:rPr>
              <w:t>Primary output</w:t>
            </w:r>
          </w:p>
        </w:tc>
      </w:tr>
      <w:tr>
        <w:tc>
          <w:tcPr>
            <w:tcW w:type="dxa" w:w="4968"/>
            <w:tcMar>
              <w:top w:w="90" w:type="dxa"/>
              <w:start w:w="90" w:type="dxa"/>
              <w:bottom w:w="90" w:type="dxa"/>
              <w:end w:w="90" w:type="dxa"/>
            </w:tcMar>
            <w:vAlign w:val="top"/>
          </w:tcPr>
          <w:p>
            <w:r>
              <w:rPr>
                <w:sz w:val="17"/>
              </w:rPr>
              <w:t>Phase 0</w:t>
            </w:r>
          </w:p>
        </w:tc>
        <w:tc>
          <w:tcPr>
            <w:tcW w:type="dxa" w:w="4968"/>
            <w:tcMar>
              <w:top w:w="90" w:type="dxa"/>
              <w:start w:w="90" w:type="dxa"/>
              <w:bottom w:w="90" w:type="dxa"/>
              <w:end w:w="90" w:type="dxa"/>
            </w:tcMar>
            <w:vAlign w:val="top"/>
          </w:tcPr>
          <w:p>
            <w:r>
              <w:rPr>
                <w:sz w:val="17"/>
              </w:rPr>
              <w:t>Equation Validation Laboratory in Python/Colab + versioned repository</w:t>
            </w:r>
          </w:p>
        </w:tc>
      </w:tr>
      <w:tr>
        <w:tc>
          <w:tcPr>
            <w:tcW w:type="dxa" w:w="4968"/>
            <w:tcMar>
              <w:top w:w="90" w:type="dxa"/>
              <w:start w:w="90" w:type="dxa"/>
              <w:bottom w:w="90" w:type="dxa"/>
              <w:end w:w="90" w:type="dxa"/>
            </w:tcMar>
            <w:vAlign w:val="top"/>
          </w:tcPr>
          <w:p>
            <w:r>
              <w:rPr>
                <w:sz w:val="17"/>
              </w:rPr>
              <w:t>Phase 1</w:t>
            </w:r>
          </w:p>
        </w:tc>
        <w:tc>
          <w:tcPr>
            <w:tcW w:type="dxa" w:w="4968"/>
            <w:tcMar>
              <w:top w:w="90" w:type="dxa"/>
              <w:start w:w="90" w:type="dxa"/>
              <w:bottom w:w="90" w:type="dxa"/>
              <w:end w:w="90" w:type="dxa"/>
            </w:tcMar>
            <w:vAlign w:val="top"/>
          </w:tcPr>
          <w:p>
            <w:r>
              <w:rPr>
                <w:sz w:val="17"/>
              </w:rPr>
              <w:t>Data/provenance layer, residual engine, anomaly engine, benchmark suite</w:t>
            </w:r>
          </w:p>
        </w:tc>
      </w:tr>
      <w:tr>
        <w:tc>
          <w:tcPr>
            <w:tcW w:type="dxa" w:w="4968"/>
            <w:tcMar>
              <w:top w:w="90" w:type="dxa"/>
              <w:start w:w="90" w:type="dxa"/>
              <w:bottom w:w="90" w:type="dxa"/>
              <w:end w:w="90" w:type="dxa"/>
            </w:tcMar>
            <w:vAlign w:val="top"/>
          </w:tcPr>
          <w:p>
            <w:r>
              <w:rPr>
                <w:sz w:val="17"/>
              </w:rPr>
              <w:t>Phase 2</w:t>
            </w:r>
          </w:p>
        </w:tc>
        <w:tc>
          <w:tcPr>
            <w:tcW w:type="dxa" w:w="4968"/>
            <w:tcMar>
              <w:top w:w="90" w:type="dxa"/>
              <w:start w:w="90" w:type="dxa"/>
              <w:bottom w:w="90" w:type="dxa"/>
              <w:end w:w="90" w:type="dxa"/>
            </w:tcMar>
            <w:vAlign w:val="top"/>
          </w:tcPr>
          <w:p>
            <w:r>
              <w:rPr>
                <w:sz w:val="17"/>
              </w:rPr>
              <w:t>Energy/exergy/entropy and multiphysics simulation layer</w:t>
            </w:r>
          </w:p>
        </w:tc>
      </w:tr>
      <w:tr>
        <w:tc>
          <w:tcPr>
            <w:tcW w:type="dxa" w:w="4968"/>
            <w:tcMar>
              <w:top w:w="90" w:type="dxa"/>
              <w:start w:w="90" w:type="dxa"/>
              <w:bottom w:w="90" w:type="dxa"/>
              <w:end w:w="90" w:type="dxa"/>
            </w:tcMar>
            <w:vAlign w:val="top"/>
          </w:tcPr>
          <w:p>
            <w:r>
              <w:rPr>
                <w:sz w:val="17"/>
              </w:rPr>
              <w:t>Phase 3</w:t>
            </w:r>
          </w:p>
        </w:tc>
        <w:tc>
          <w:tcPr>
            <w:tcW w:type="dxa" w:w="4968"/>
            <w:tcMar>
              <w:top w:w="90" w:type="dxa"/>
              <w:start w:w="90" w:type="dxa"/>
              <w:bottom w:w="90" w:type="dxa"/>
              <w:end w:w="90" w:type="dxa"/>
            </w:tcMar>
            <w:vAlign w:val="top"/>
          </w:tcPr>
          <w:p>
            <w:r>
              <w:rPr>
                <w:sz w:val="17"/>
              </w:rPr>
              <w:t>Model-discovery/falsification engine and knowledge graph</w:t>
            </w:r>
          </w:p>
        </w:tc>
      </w:tr>
      <w:tr>
        <w:tc>
          <w:tcPr>
            <w:tcW w:type="dxa" w:w="4968"/>
            <w:tcMar>
              <w:top w:w="90" w:type="dxa"/>
              <w:start w:w="90" w:type="dxa"/>
              <w:bottom w:w="90" w:type="dxa"/>
              <w:end w:w="90" w:type="dxa"/>
            </w:tcMar>
            <w:vAlign w:val="top"/>
          </w:tcPr>
          <w:p>
            <w:r>
              <w:rPr>
                <w:sz w:val="17"/>
              </w:rPr>
              <w:t>Phase 4</w:t>
            </w:r>
          </w:p>
        </w:tc>
        <w:tc>
          <w:tcPr>
            <w:tcW w:type="dxa" w:w="4968"/>
            <w:tcMar>
              <w:top w:w="90" w:type="dxa"/>
              <w:start w:w="90" w:type="dxa"/>
              <w:bottom w:w="90" w:type="dxa"/>
              <w:end w:w="90" w:type="dxa"/>
            </w:tcMar>
            <w:vAlign w:val="top"/>
          </w:tcPr>
          <w:p>
            <w:r>
              <w:rPr>
                <w:sz w:val="17"/>
              </w:rPr>
              <w:t>Multi-instrument observation correlation and experiment planner</w:t>
            </w:r>
          </w:p>
        </w:tc>
      </w:tr>
      <w:tr>
        <w:tc>
          <w:tcPr>
            <w:tcW w:type="dxa" w:w="4968"/>
            <w:tcMar>
              <w:top w:w="90" w:type="dxa"/>
              <w:start w:w="90" w:type="dxa"/>
              <w:bottom w:w="90" w:type="dxa"/>
              <w:end w:w="90" w:type="dxa"/>
            </w:tcMar>
            <w:vAlign w:val="top"/>
          </w:tcPr>
          <w:p>
            <w:r>
              <w:rPr>
                <w:sz w:val="17"/>
              </w:rPr>
              <w:t>Phase 5</w:t>
            </w:r>
          </w:p>
        </w:tc>
        <w:tc>
          <w:tcPr>
            <w:tcW w:type="dxa" w:w="4968"/>
            <w:tcMar>
              <w:top w:w="90" w:type="dxa"/>
              <w:start w:w="90" w:type="dxa"/>
              <w:bottom w:w="90" w:type="dxa"/>
              <w:end w:w="90" w:type="dxa"/>
            </w:tcMar>
            <w:vAlign w:val="top"/>
          </w:tcPr>
          <w:p>
            <w:r>
              <w:rPr>
                <w:sz w:val="17"/>
              </w:rPr>
              <w:t>Closed-loop scientific improvement with controlled self-optimization</w:t>
            </w:r>
          </w:p>
        </w:tc>
      </w:tr>
      <w:tr>
        <w:tc>
          <w:tcPr>
            <w:tcW w:type="dxa" w:w="4968"/>
            <w:tcMar>
              <w:top w:w="90" w:type="dxa"/>
              <w:start w:w="90" w:type="dxa"/>
              <w:bottom w:w="90" w:type="dxa"/>
              <w:end w:w="90" w:type="dxa"/>
            </w:tcMar>
            <w:vAlign w:val="top"/>
          </w:tcPr>
          <w:p>
            <w:r>
              <w:rPr>
                <w:sz w:val="17"/>
              </w:rPr>
              <w:t>Phase 6</w:t>
            </w:r>
          </w:p>
        </w:tc>
        <w:tc>
          <w:tcPr>
            <w:tcW w:type="dxa" w:w="4968"/>
            <w:tcMar>
              <w:top w:w="90" w:type="dxa"/>
              <w:start w:w="90" w:type="dxa"/>
              <w:bottom w:w="90" w:type="dxa"/>
              <w:end w:w="90" w:type="dxa"/>
            </w:tcMar>
            <w:vAlign w:val="top"/>
          </w:tcPr>
          <w:p>
            <w:r>
              <w:rPr>
                <w:sz w:val="17"/>
              </w:rPr>
              <w:t>Optional physical instrumentation and advanced sensing integration</w:t>
            </w:r>
          </w:p>
        </w:tc>
      </w:tr>
    </w:tbl>
    <w:p/>
    <w:p>
      <w:pPr>
        <w:pStyle w:val="Heading1"/>
      </w:pPr>
      <w:r>
        <w:t>16. Non-Negotiable Scientific Acceptance Rules</w:t>
      </w:r>
    </w:p>
    <w:p>
      <w:pPr>
        <w:pStyle w:val="ListNumber"/>
      </w:pPr>
      <w:r>
        <w:t>No “portal detected” or equivalent definitive claim may be produced solely from a visual or neural-network classification.</w:t>
      </w:r>
    </w:p>
    <w:p>
      <w:pPr>
        <w:pStyle w:val="ListNumber"/>
      </w:pPr>
      <w:r>
        <w:t>No exotic model may be promoted without comparison against plausible conventional explanations.</w:t>
      </w:r>
    </w:p>
    <w:p>
      <w:pPr>
        <w:pStyle w:val="ListNumber"/>
      </w:pPr>
      <w:r>
        <w:t>No mathematical formulation may enter production without dimensional, numerical, and domain-of-validity checks.</w:t>
      </w:r>
    </w:p>
    <w:p>
      <w:pPr>
        <w:pStyle w:val="ListNumber"/>
      </w:pPr>
      <w:r>
        <w:t>No apparent anomaly may be treated as new physics until instrument/systematic explanations have been explicitly tested.</w:t>
      </w:r>
    </w:p>
    <w:p>
      <w:pPr>
        <w:pStyle w:val="ListNumber"/>
      </w:pPr>
      <w:r>
        <w:t>No self-improved model may replace a validated model unless benchmark performance improves and the change is reversible.</w:t>
      </w:r>
    </w:p>
    <w:p>
      <w:pPr>
        <w:pStyle w:val="ListNumber"/>
      </w:pPr>
      <w:r>
        <w:t>No claim of new physics is complete without a new, testable prediction or an independently reproducible observation.</w:t>
      </w:r>
    </w:p>
    <w:p>
      <w:pPr>
        <w:pStyle w:val="Heading1"/>
      </w:pPr>
      <w:r>
        <w:t>17. Technical Risks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tcMar>
              <w:top w:w="90" w:type="dxa"/>
              <w:start w:w="90" w:type="dxa"/>
              <w:bottom w:w="90" w:type="dxa"/>
              <w:end w:w="90" w:type="dxa"/>
            </w:tcMar>
          </w:tcPr>
          <w:p>
            <w:r>
              <w:rPr>
                <w:b/>
                <w:color w:val="FFFFFF"/>
                <w:sz w:val="18"/>
              </w:rPr>
              <w:t>Risk</w:t>
            </w:r>
          </w:p>
        </w:tc>
        <w:tc>
          <w:tcPr>
            <w:tcW w:type="dxa" w:w="4968"/>
            <w:shd w:fill="17365D"/>
            <w:tcMar>
              <w:top w:w="90" w:type="dxa"/>
              <w:start w:w="90" w:type="dxa"/>
              <w:bottom w:w="90" w:type="dxa"/>
              <w:end w:w="90" w:type="dxa"/>
            </w:tcMar>
          </w:tcPr>
          <w:p>
            <w:r>
              <w:rPr>
                <w:b/>
                <w:color w:val="FFFFFF"/>
                <w:sz w:val="18"/>
              </w:rPr>
              <w:t>Mitigation</w:t>
            </w:r>
          </w:p>
        </w:tc>
      </w:tr>
      <w:tr>
        <w:tc>
          <w:tcPr>
            <w:tcW w:type="dxa" w:w="4968"/>
            <w:tcMar>
              <w:top w:w="90" w:type="dxa"/>
              <w:start w:w="90" w:type="dxa"/>
              <w:bottom w:w="90" w:type="dxa"/>
              <w:end w:w="90" w:type="dxa"/>
            </w:tcMar>
            <w:vAlign w:val="top"/>
          </w:tcPr>
          <w:p>
            <w:r>
              <w:rPr>
                <w:sz w:val="17"/>
              </w:rPr>
              <w:t>Model misspecification</w:t>
            </w:r>
          </w:p>
        </w:tc>
        <w:tc>
          <w:tcPr>
            <w:tcW w:type="dxa" w:w="4968"/>
            <w:tcMar>
              <w:top w:w="90" w:type="dxa"/>
              <w:start w:w="90" w:type="dxa"/>
              <w:bottom w:w="90" w:type="dxa"/>
              <w:end w:w="90" w:type="dxa"/>
            </w:tcMar>
            <w:vAlign w:val="top"/>
          </w:tcPr>
          <w:p>
            <w:r>
              <w:rPr>
                <w:sz w:val="17"/>
              </w:rPr>
              <w:t>Assumption registry, alternative models, residual analysis, falsification</w:t>
            </w:r>
          </w:p>
        </w:tc>
      </w:tr>
      <w:tr>
        <w:tc>
          <w:tcPr>
            <w:tcW w:type="dxa" w:w="4968"/>
            <w:tcMar>
              <w:top w:w="90" w:type="dxa"/>
              <w:start w:w="90" w:type="dxa"/>
              <w:bottom w:w="90" w:type="dxa"/>
              <w:end w:w="90" w:type="dxa"/>
            </w:tcMar>
            <w:vAlign w:val="top"/>
          </w:tcPr>
          <w:p>
            <w:r>
              <w:rPr>
                <w:sz w:val="17"/>
              </w:rPr>
              <w:t>False discoveries</w:t>
            </w:r>
          </w:p>
        </w:tc>
        <w:tc>
          <w:tcPr>
            <w:tcW w:type="dxa" w:w="4968"/>
            <w:tcMar>
              <w:top w:w="90" w:type="dxa"/>
              <w:start w:w="90" w:type="dxa"/>
              <w:bottom w:w="90" w:type="dxa"/>
              <w:end w:w="90" w:type="dxa"/>
            </w:tcMar>
            <w:vAlign w:val="top"/>
          </w:tcPr>
          <w:p>
            <w:r>
              <w:rPr>
                <w:sz w:val="17"/>
              </w:rPr>
              <w:t>Null calibration, multiple-testing control, independent replication</w:t>
            </w:r>
          </w:p>
        </w:tc>
      </w:tr>
      <w:tr>
        <w:tc>
          <w:tcPr>
            <w:tcW w:type="dxa" w:w="4968"/>
            <w:tcMar>
              <w:top w:w="90" w:type="dxa"/>
              <w:start w:w="90" w:type="dxa"/>
              <w:bottom w:w="90" w:type="dxa"/>
              <w:end w:w="90" w:type="dxa"/>
            </w:tcMar>
            <w:vAlign w:val="top"/>
          </w:tcPr>
          <w:p>
            <w:r>
              <w:rPr>
                <w:sz w:val="17"/>
              </w:rPr>
              <w:t>Simulator error</w:t>
            </w:r>
          </w:p>
        </w:tc>
        <w:tc>
          <w:tcPr>
            <w:tcW w:type="dxa" w:w="4968"/>
            <w:tcMar>
              <w:top w:w="90" w:type="dxa"/>
              <w:start w:w="90" w:type="dxa"/>
              <w:bottom w:w="90" w:type="dxa"/>
              <w:end w:w="90" w:type="dxa"/>
            </w:tcMar>
            <w:vAlign w:val="top"/>
          </w:tcPr>
          <w:p>
            <w:r>
              <w:rPr>
                <w:sz w:val="17"/>
              </w:rPr>
              <w:t>Known-solution benchmarks, convergence tests, independent implementations</w:t>
            </w:r>
          </w:p>
        </w:tc>
      </w:tr>
      <w:tr>
        <w:tc>
          <w:tcPr>
            <w:tcW w:type="dxa" w:w="4968"/>
            <w:tcMar>
              <w:top w:w="90" w:type="dxa"/>
              <w:start w:w="90" w:type="dxa"/>
              <w:bottom w:w="90" w:type="dxa"/>
              <w:end w:w="90" w:type="dxa"/>
            </w:tcMar>
            <w:vAlign w:val="top"/>
          </w:tcPr>
          <w:p>
            <w:r>
              <w:rPr>
                <w:sz w:val="17"/>
              </w:rPr>
              <w:t>LLM hallucination</w:t>
            </w:r>
          </w:p>
        </w:tc>
        <w:tc>
          <w:tcPr>
            <w:tcW w:type="dxa" w:w="4968"/>
            <w:tcMar>
              <w:top w:w="90" w:type="dxa"/>
              <w:start w:w="90" w:type="dxa"/>
              <w:bottom w:w="90" w:type="dxa"/>
              <w:end w:w="90" w:type="dxa"/>
            </w:tcMar>
            <w:vAlign w:val="top"/>
          </w:tcPr>
          <w:p>
            <w:r>
              <w:rPr>
                <w:sz w:val="17"/>
              </w:rPr>
              <w:t>LLM advisory-only role; source/provenance enforcement</w:t>
            </w:r>
          </w:p>
        </w:tc>
      </w:tr>
      <w:tr>
        <w:tc>
          <w:tcPr>
            <w:tcW w:type="dxa" w:w="4968"/>
            <w:tcMar>
              <w:top w:w="90" w:type="dxa"/>
              <w:start w:w="90" w:type="dxa"/>
              <w:bottom w:w="90" w:type="dxa"/>
              <w:end w:w="90" w:type="dxa"/>
            </w:tcMar>
            <w:vAlign w:val="top"/>
          </w:tcPr>
          <w:p>
            <w:r>
              <w:rPr>
                <w:sz w:val="17"/>
              </w:rPr>
              <w:t>Compute cost explosion</w:t>
            </w:r>
          </w:p>
        </w:tc>
        <w:tc>
          <w:tcPr>
            <w:tcW w:type="dxa" w:w="4968"/>
            <w:tcMar>
              <w:top w:w="90" w:type="dxa"/>
              <w:start w:w="90" w:type="dxa"/>
              <w:bottom w:w="90" w:type="dxa"/>
              <w:end w:w="90" w:type="dxa"/>
            </w:tcMar>
            <w:vAlign w:val="top"/>
          </w:tcPr>
          <w:p>
            <w:r>
              <w:rPr>
                <w:sz w:val="17"/>
              </w:rPr>
              <w:t>Hierarchical screening, surrogates, information-per-exergy scheduling</w:t>
            </w:r>
          </w:p>
        </w:tc>
      </w:tr>
      <w:tr>
        <w:tc>
          <w:tcPr>
            <w:tcW w:type="dxa" w:w="4968"/>
            <w:tcMar>
              <w:top w:w="90" w:type="dxa"/>
              <w:start w:w="90" w:type="dxa"/>
              <w:bottom w:w="90" w:type="dxa"/>
              <w:end w:w="90" w:type="dxa"/>
            </w:tcMar>
            <w:vAlign w:val="top"/>
          </w:tcPr>
          <w:p>
            <w:r>
              <w:rPr>
                <w:sz w:val="17"/>
              </w:rPr>
              <w:t>Data leakage / contamination</w:t>
            </w:r>
          </w:p>
        </w:tc>
        <w:tc>
          <w:tcPr>
            <w:tcW w:type="dxa" w:w="4968"/>
            <w:tcMar>
              <w:top w:w="90" w:type="dxa"/>
              <w:start w:w="90" w:type="dxa"/>
              <w:bottom w:w="90" w:type="dxa"/>
              <w:end w:w="90" w:type="dxa"/>
            </w:tcMar>
            <w:vAlign w:val="top"/>
          </w:tcPr>
          <w:p>
            <w:r>
              <w:rPr>
                <w:sz w:val="17"/>
              </w:rPr>
              <w:t>Immutable raw layer, checksums, provenance graph, validation splits</w:t>
            </w:r>
          </w:p>
        </w:tc>
      </w:tr>
      <w:tr>
        <w:tc>
          <w:tcPr>
            <w:tcW w:type="dxa" w:w="4968"/>
            <w:tcMar>
              <w:top w:w="90" w:type="dxa"/>
              <w:start w:w="90" w:type="dxa"/>
              <w:bottom w:w="90" w:type="dxa"/>
              <w:end w:w="90" w:type="dxa"/>
            </w:tcMar>
            <w:vAlign w:val="top"/>
          </w:tcPr>
          <w:p>
            <w:r>
              <w:rPr>
                <w:sz w:val="17"/>
              </w:rPr>
              <w:t>Self-improvement drift</w:t>
            </w:r>
          </w:p>
        </w:tc>
        <w:tc>
          <w:tcPr>
            <w:tcW w:type="dxa" w:w="4968"/>
            <w:tcMar>
              <w:top w:w="90" w:type="dxa"/>
              <w:start w:w="90" w:type="dxa"/>
              <w:bottom w:w="90" w:type="dxa"/>
              <w:end w:w="90" w:type="dxa"/>
            </w:tcMar>
            <w:vAlign w:val="top"/>
          </w:tcPr>
          <w:p>
            <w:r>
              <w:rPr>
                <w:sz w:val="17"/>
              </w:rPr>
              <w:t>Benchmark gates, signed model promotion, rollback</w:t>
            </w:r>
          </w:p>
        </w:tc>
      </w:tr>
      <w:tr>
        <w:tc>
          <w:tcPr>
            <w:tcW w:type="dxa" w:w="4968"/>
            <w:tcMar>
              <w:top w:w="90" w:type="dxa"/>
              <w:start w:w="90" w:type="dxa"/>
              <w:bottom w:w="90" w:type="dxa"/>
              <w:end w:w="90" w:type="dxa"/>
            </w:tcMar>
            <w:vAlign w:val="top"/>
          </w:tcPr>
          <w:p>
            <w:r>
              <w:rPr>
                <w:sz w:val="17"/>
              </w:rPr>
              <w:t>Overfitting exotic hypotheses</w:t>
            </w:r>
          </w:p>
        </w:tc>
        <w:tc>
          <w:tcPr>
            <w:tcW w:type="dxa" w:w="4968"/>
            <w:tcMar>
              <w:top w:w="90" w:type="dxa"/>
              <w:start w:w="90" w:type="dxa"/>
              <w:bottom w:w="90" w:type="dxa"/>
              <w:end w:w="90" w:type="dxa"/>
            </w:tcMar>
            <w:vAlign w:val="top"/>
          </w:tcPr>
          <w:p>
            <w:r>
              <w:rPr>
                <w:sz w:val="17"/>
              </w:rPr>
              <w:t>Complexity penalties, out-of-sample prediction, pre-registered tests</w:t>
            </w:r>
          </w:p>
        </w:tc>
      </w:tr>
    </w:tbl>
    <w:p/>
    <w:p>
      <w:pPr>
        <w:pStyle w:val="Heading1"/>
      </w:pPr>
      <w:r>
        <w:t>18. Initial Technology Stack (Reference, Not Mandatory)</w:t>
      </w:r>
    </w:p>
    <w:p>
      <w:pPr>
        <w:pStyle w:val="ListBullet"/>
      </w:pPr>
      <w:r>
        <w:t>Python for orchestration/research; NumPy/SciPy for numerical foundations; SymPy for symbolic work; JAX/PyTorch for differentiable/ML workloads as appropriate.</w:t>
      </w:r>
    </w:p>
    <w:p>
      <w:pPr>
        <w:pStyle w:val="ListBullet"/>
      </w:pPr>
      <w:r>
        <w:t>Scientific formats such as HDF5/Parquet where justified; relational metadata store plus object storage for large datasets.</w:t>
      </w:r>
    </w:p>
    <w:p>
      <w:pPr>
        <w:pStyle w:val="ListBullet"/>
      </w:pPr>
      <w:r>
        <w:t>Git for source/version control; containers for reproducible execution; CI for equation and software tests.</w:t>
      </w:r>
    </w:p>
    <w:p>
      <w:pPr>
        <w:pStyle w:val="ListBullet"/>
      </w:pPr>
      <w:r>
        <w:t>Google Colab as an initial research laboratory; local Linux and cloud/HPC for persistent and high-cost workloads.</w:t>
      </w:r>
    </w:p>
    <w:p>
      <w:pPr>
        <w:pStyle w:val="ListBullet"/>
      </w:pPr>
      <w:r>
        <w:t>Workflow/orchestration layer for queued simulations, checkpoints, provenance, and resource accounting.</w:t>
      </w:r>
    </w:p>
    <w:p>
      <w:pPr>
        <w:pStyle w:val="Heading1"/>
      </w:pPr>
      <w:r>
        <w:t>19. Definition of Done for the First Scientific Prototype</w:t>
      </w:r>
    </w:p>
    <w:p>
      <w:pPr>
        <w:pStyle w:val="ListNumber"/>
      </w:pPr>
      <w:r>
        <w:t>At least one real, public scientific dataset can be ingested with full provenance.</w:t>
      </w:r>
    </w:p>
    <w:p>
      <w:pPr>
        <w:pStyle w:val="ListNumber"/>
      </w:pPr>
      <w:r>
        <w:t>At least one known physical model can be reconstructed and benchmarked.</w:t>
      </w:r>
    </w:p>
    <w:p>
      <w:pPr>
        <w:pStyle w:val="ListNumber"/>
      </w:pPr>
      <w:r>
        <w:t>Residuals include covariance and uncertainty.</w:t>
      </w:r>
    </w:p>
    <w:p>
      <w:pPr>
        <w:pStyle w:val="ListNumber"/>
      </w:pPr>
      <w:r>
        <w:t>The anomaly detector is calibrated against a validated null distribution.</w:t>
      </w:r>
    </w:p>
    <w:p>
      <w:pPr>
        <w:pStyle w:val="ListNumber"/>
      </w:pPr>
      <w:r>
        <w:t>At least two competing models can be compared without assuming independent evidence.</w:t>
      </w:r>
    </w:p>
    <w:p>
      <w:pPr>
        <w:pStyle w:val="ListNumber"/>
      </w:pPr>
      <w:r>
        <w:t>An equation registry can run automated mathematical and numerical checks.</w:t>
      </w:r>
    </w:p>
    <w:p>
      <w:pPr>
        <w:pStyle w:val="ListNumber"/>
      </w:pPr>
      <w:r>
        <w:t>Energy/exergy accounting closes within defined numerical tolerance for a benchmark system.</w:t>
      </w:r>
    </w:p>
    <w:p>
      <w:pPr>
        <w:pStyle w:val="ListNumber"/>
      </w:pPr>
      <w:r>
        <w:t>A candidate hypothesis can be generated, tested, rejected or promoted with a complete evidence trail.</w:t>
      </w:r>
    </w:p>
    <w:p>
      <w:pPr>
        <w:pStyle w:val="ListNumber"/>
      </w:pPr>
      <w:r>
        <w:t>The same experiment can be rerun from a clean environment and produce reproducible results.</w:t>
      </w:r>
    </w:p>
    <w:p>
      <w:pPr>
        <w:pStyle w:val="Heading1"/>
      </w:pPr>
      <w:r>
        <w:t>Appendix A — Status Taxonomy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tcMar>
              <w:top w:w="90" w:type="dxa"/>
              <w:start w:w="90" w:type="dxa"/>
              <w:bottom w:w="90" w:type="dxa"/>
              <w:end w:w="90" w:type="dxa"/>
            </w:tcMar>
          </w:tcPr>
          <w:p>
            <w:r>
              <w:rPr>
                <w:b/>
                <w:color w:val="FFFFFF"/>
                <w:sz w:val="18"/>
              </w:rPr>
              <w:t>Status</w:t>
            </w:r>
          </w:p>
        </w:tc>
        <w:tc>
          <w:tcPr>
            <w:tcW w:type="dxa" w:w="4968"/>
            <w:shd w:fill="17365D"/>
            <w:tcMar>
              <w:top w:w="90" w:type="dxa"/>
              <w:start w:w="90" w:type="dxa"/>
              <w:bottom w:w="90" w:type="dxa"/>
              <w:end w:w="90" w:type="dxa"/>
            </w:tcMar>
          </w:tcPr>
          <w:p>
            <w:r>
              <w:rPr>
                <w:b/>
                <w:color w:val="FFFFFF"/>
                <w:sz w:val="18"/>
              </w:rPr>
              <w:t>Meaning</w:t>
            </w:r>
          </w:p>
        </w:tc>
      </w:tr>
      <w:tr>
        <w:tc>
          <w:tcPr>
            <w:tcW w:type="dxa" w:w="4968"/>
            <w:tcMar>
              <w:top w:w="90" w:type="dxa"/>
              <w:start w:w="90" w:type="dxa"/>
              <w:bottom w:w="90" w:type="dxa"/>
              <w:end w:w="90" w:type="dxa"/>
            </w:tcMar>
            <w:vAlign w:val="top"/>
          </w:tcPr>
          <w:p>
            <w:r>
              <w:rPr>
                <w:sz w:val="17"/>
              </w:rPr>
              <w:t>VALIDATED</w:t>
            </w:r>
          </w:p>
        </w:tc>
        <w:tc>
          <w:tcPr>
            <w:tcW w:type="dxa" w:w="4968"/>
            <w:tcMar>
              <w:top w:w="90" w:type="dxa"/>
              <w:start w:w="90" w:type="dxa"/>
              <w:bottom w:w="90" w:type="dxa"/>
              <w:end w:w="90" w:type="dxa"/>
            </w:tcMar>
            <w:vAlign w:val="top"/>
          </w:tcPr>
          <w:p>
            <w:r>
              <w:rPr>
                <w:sz w:val="17"/>
              </w:rPr>
              <w:t>Supported by appropriate empirical/benchmark evidence within stated domain.</w:t>
            </w:r>
          </w:p>
        </w:tc>
      </w:tr>
      <w:tr>
        <w:tc>
          <w:tcPr>
            <w:tcW w:type="dxa" w:w="4968"/>
            <w:tcMar>
              <w:top w:w="90" w:type="dxa"/>
              <w:start w:w="90" w:type="dxa"/>
              <w:bottom w:w="90" w:type="dxa"/>
              <w:end w:w="90" w:type="dxa"/>
            </w:tcMar>
            <w:vAlign w:val="top"/>
          </w:tcPr>
          <w:p>
            <w:r>
              <w:rPr>
                <w:sz w:val="17"/>
              </w:rPr>
              <w:t>ESTABLISHED</w:t>
            </w:r>
          </w:p>
        </w:tc>
        <w:tc>
          <w:tcPr>
            <w:tcW w:type="dxa" w:w="4968"/>
            <w:tcMar>
              <w:top w:w="90" w:type="dxa"/>
              <w:start w:w="90" w:type="dxa"/>
              <w:bottom w:w="90" w:type="dxa"/>
              <w:end w:w="90" w:type="dxa"/>
            </w:tcMar>
            <w:vAlign w:val="top"/>
          </w:tcPr>
          <w:p>
            <w:r>
              <w:rPr>
                <w:sz w:val="17"/>
              </w:rPr>
              <w:t>Accepted governing theory/equation used with known limitations.</w:t>
            </w:r>
          </w:p>
        </w:tc>
      </w:tr>
      <w:tr>
        <w:tc>
          <w:tcPr>
            <w:tcW w:type="dxa" w:w="4968"/>
            <w:tcMar>
              <w:top w:w="90" w:type="dxa"/>
              <w:start w:w="90" w:type="dxa"/>
              <w:bottom w:w="90" w:type="dxa"/>
              <w:end w:w="90" w:type="dxa"/>
            </w:tcMar>
            <w:vAlign w:val="top"/>
          </w:tcPr>
          <w:p>
            <w:r>
              <w:rPr>
                <w:sz w:val="17"/>
              </w:rPr>
              <w:t>MODEL-DEPENDENT</w:t>
            </w:r>
          </w:p>
        </w:tc>
        <w:tc>
          <w:tcPr>
            <w:tcW w:type="dxa" w:w="4968"/>
            <w:tcMar>
              <w:top w:w="90" w:type="dxa"/>
              <w:start w:w="90" w:type="dxa"/>
              <w:bottom w:w="90" w:type="dxa"/>
              <w:end w:w="90" w:type="dxa"/>
            </w:tcMar>
            <w:vAlign w:val="top"/>
          </w:tcPr>
          <w:p>
            <w:r>
              <w:rPr>
                <w:sz w:val="17"/>
              </w:rPr>
              <w:t>Valid only under explicit assumptions/model family.</w:t>
            </w:r>
          </w:p>
        </w:tc>
      </w:tr>
      <w:tr>
        <w:tc>
          <w:tcPr>
            <w:tcW w:type="dxa" w:w="4968"/>
            <w:tcMar>
              <w:top w:w="90" w:type="dxa"/>
              <w:start w:w="90" w:type="dxa"/>
              <w:bottom w:w="90" w:type="dxa"/>
              <w:end w:w="90" w:type="dxa"/>
            </w:tcMar>
            <w:vAlign w:val="top"/>
          </w:tcPr>
          <w:p>
            <w:r>
              <w:rPr>
                <w:sz w:val="17"/>
              </w:rPr>
              <w:t>SIMULATED</w:t>
            </w:r>
          </w:p>
        </w:tc>
        <w:tc>
          <w:tcPr>
            <w:tcW w:type="dxa" w:w="4968"/>
            <w:tcMar>
              <w:top w:w="90" w:type="dxa"/>
              <w:start w:w="90" w:type="dxa"/>
              <w:bottom w:w="90" w:type="dxa"/>
              <w:end w:w="90" w:type="dxa"/>
            </w:tcMar>
            <w:vAlign w:val="top"/>
          </w:tcPr>
          <w:p>
            <w:r>
              <w:rPr>
                <w:sz w:val="17"/>
              </w:rPr>
              <w:t>Demonstrated computationally but not experimentally validated for the target claim.</w:t>
            </w:r>
          </w:p>
        </w:tc>
      </w:tr>
      <w:tr>
        <w:tc>
          <w:tcPr>
            <w:tcW w:type="dxa" w:w="4968"/>
            <w:tcMar>
              <w:top w:w="90" w:type="dxa"/>
              <w:start w:w="90" w:type="dxa"/>
              <w:bottom w:w="90" w:type="dxa"/>
              <w:end w:w="90" w:type="dxa"/>
            </w:tcMar>
            <w:vAlign w:val="top"/>
          </w:tcPr>
          <w:p>
            <w:r>
              <w:rPr>
                <w:sz w:val="17"/>
              </w:rPr>
              <w:t>SPECULATIVE</w:t>
            </w:r>
          </w:p>
        </w:tc>
        <w:tc>
          <w:tcPr>
            <w:tcW w:type="dxa" w:w="4968"/>
            <w:tcMar>
              <w:top w:w="90" w:type="dxa"/>
              <w:start w:w="90" w:type="dxa"/>
              <w:bottom w:w="90" w:type="dxa"/>
              <w:end w:w="90" w:type="dxa"/>
            </w:tcMar>
            <w:vAlign w:val="top"/>
          </w:tcPr>
          <w:p>
            <w:r>
              <w:rPr>
                <w:sz w:val="17"/>
              </w:rPr>
              <w:t>Plausible research hypothesis lacking sufficient validation.</w:t>
            </w:r>
          </w:p>
        </w:tc>
      </w:tr>
      <w:tr>
        <w:tc>
          <w:tcPr>
            <w:tcW w:type="dxa" w:w="4968"/>
            <w:tcMar>
              <w:top w:w="90" w:type="dxa"/>
              <w:start w:w="90" w:type="dxa"/>
              <w:bottom w:w="90" w:type="dxa"/>
              <w:end w:w="90" w:type="dxa"/>
            </w:tcMar>
            <w:vAlign w:val="top"/>
          </w:tcPr>
          <w:p>
            <w:r>
              <w:rPr>
                <w:sz w:val="17"/>
              </w:rPr>
              <w:t>UNTESTED</w:t>
            </w:r>
          </w:p>
        </w:tc>
        <w:tc>
          <w:tcPr>
            <w:tcW w:type="dxa" w:w="4968"/>
            <w:tcMar>
              <w:top w:w="90" w:type="dxa"/>
              <w:start w:w="90" w:type="dxa"/>
              <w:bottom w:w="90" w:type="dxa"/>
              <w:end w:w="90" w:type="dxa"/>
            </w:tcMar>
            <w:vAlign w:val="top"/>
          </w:tcPr>
          <w:p>
            <w:r>
              <w:rPr>
                <w:sz w:val="17"/>
              </w:rPr>
              <w:t>No adequate test performed yet.</w:t>
            </w:r>
          </w:p>
        </w:tc>
      </w:tr>
      <w:tr>
        <w:tc>
          <w:tcPr>
            <w:tcW w:type="dxa" w:w="4968"/>
            <w:tcMar>
              <w:top w:w="90" w:type="dxa"/>
              <w:start w:w="90" w:type="dxa"/>
              <w:bottom w:w="90" w:type="dxa"/>
              <w:end w:w="90" w:type="dxa"/>
            </w:tcMar>
            <w:vAlign w:val="top"/>
          </w:tcPr>
          <w:p>
            <w:r>
              <w:rPr>
                <w:sz w:val="17"/>
              </w:rPr>
              <w:t>REJECTED</w:t>
            </w:r>
          </w:p>
        </w:tc>
        <w:tc>
          <w:tcPr>
            <w:tcW w:type="dxa" w:w="4968"/>
            <w:tcMar>
              <w:top w:w="90" w:type="dxa"/>
              <w:start w:w="90" w:type="dxa"/>
              <w:bottom w:w="90" w:type="dxa"/>
              <w:end w:w="90" w:type="dxa"/>
            </w:tcMar>
            <w:vAlign w:val="top"/>
          </w:tcPr>
          <w:p>
            <w:r>
              <w:rPr>
                <w:sz w:val="17"/>
              </w:rPr>
              <w:t>Failed defined mathematical, physical, statistical or predictive criteria.</w:t>
            </w:r>
          </w:p>
        </w:tc>
      </w:tr>
      <w:tr>
        <w:tc>
          <w:tcPr>
            <w:tcW w:type="dxa" w:w="4968"/>
            <w:tcMar>
              <w:top w:w="90" w:type="dxa"/>
              <w:start w:w="90" w:type="dxa"/>
              <w:bottom w:w="90" w:type="dxa"/>
              <w:end w:w="90" w:type="dxa"/>
            </w:tcMar>
            <w:vAlign w:val="top"/>
          </w:tcPr>
          <w:p>
            <w:r>
              <w:rPr>
                <w:sz w:val="17"/>
              </w:rPr>
              <w:t>RETIRED</w:t>
            </w:r>
          </w:p>
        </w:tc>
        <w:tc>
          <w:tcPr>
            <w:tcW w:type="dxa" w:w="4968"/>
            <w:tcMar>
              <w:top w:w="90" w:type="dxa"/>
              <w:start w:w="90" w:type="dxa"/>
              <w:bottom w:w="90" w:type="dxa"/>
              <w:end w:w="90" w:type="dxa"/>
            </w:tcMar>
            <w:vAlign w:val="top"/>
          </w:tcPr>
          <w:p>
            <w:r>
              <w:rPr>
                <w:sz w:val="17"/>
              </w:rPr>
              <w:t>Superseded by a newer validated formulation while preserved for provenance.</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AUTONOMOUS PHYSICS &amp; ENGINEERING DISCOVERY PLATFORM  |  Working Specification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6666"/>
      <w:sz w:val="17"/>
    </w:rPr>
  </w:style>
  <w:style w:type="paragraph" w:customStyle="1" w:styleId="Requirement">
    <w:name w:val="Requirement"/>
    <w:pPr>
      <w:spacing w:after="6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