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B94D37" w14:textId="0B325C4B" w:rsidR="002165C3" w:rsidRPr="00574418" w:rsidRDefault="00574418" w:rsidP="00574418">
      <w:pPr>
        <w:jc w:val="center"/>
        <w:rPr>
          <w:b/>
          <w:bCs/>
        </w:rPr>
      </w:pPr>
      <w:r w:rsidRPr="00574418">
        <w:rPr>
          <w:b/>
          <w:bCs/>
        </w:rPr>
        <w:t>Big 10 Schools Environment Study</w:t>
      </w:r>
    </w:p>
    <w:p w14:paraId="4C50372B" w14:textId="3C61591E" w:rsidR="00574418" w:rsidRDefault="00574418" w:rsidP="00574418">
      <w:pPr>
        <w:jc w:val="both"/>
      </w:pPr>
    </w:p>
    <w:p w14:paraId="00AB17E3" w14:textId="0DBC423C" w:rsidR="00574418" w:rsidRPr="00574418" w:rsidRDefault="00574418" w:rsidP="00574418">
      <w:pPr>
        <w:jc w:val="both"/>
        <w:rPr>
          <w:b/>
          <w:bCs/>
        </w:rPr>
      </w:pPr>
      <w:r w:rsidRPr="00574418">
        <w:rPr>
          <w:b/>
          <w:bCs/>
        </w:rPr>
        <w:t>Introduction</w:t>
      </w:r>
    </w:p>
    <w:p w14:paraId="3EC01B1C" w14:textId="718ABB82" w:rsidR="00574418" w:rsidRPr="00574418" w:rsidRDefault="00574418" w:rsidP="00574418">
      <w:pPr>
        <w:jc w:val="both"/>
      </w:pPr>
      <w:r w:rsidRPr="00574418">
        <w:t>According to the American Psychological Association, mental health within college students is a growing concern, since the number of students with significant psychological problems has increased during the last years.</w:t>
      </w:r>
    </w:p>
    <w:p w14:paraId="6ADCCB20" w14:textId="77777777" w:rsidR="00574418" w:rsidRPr="00574418" w:rsidRDefault="00574418" w:rsidP="00574418">
      <w:pPr>
        <w:jc w:val="both"/>
      </w:pPr>
      <w:r w:rsidRPr="00574418">
        <w:t>Anxiety is the top presenting concern among college students (41.6 percent), followed by depression (36.4 percent). On average, 24.5 percent of students take psychotropic medications. Additionally, 40 percent present mild mental health concerns.</w:t>
      </w:r>
    </w:p>
    <w:p w14:paraId="33697AA5" w14:textId="6728D45C" w:rsidR="00574418" w:rsidRPr="00574418" w:rsidRDefault="00574418" w:rsidP="00574418">
      <w:pPr>
        <w:jc w:val="both"/>
      </w:pPr>
      <w:r w:rsidRPr="00574418">
        <w:t xml:space="preserve">Is necessary that students keep a healthy life where they can be involved in activities outside of campus according to their interests. Yet, in some cases, college towns </w:t>
      </w:r>
      <w:proofErr w:type="gramStart"/>
      <w:r w:rsidRPr="00574418">
        <w:t>don't</w:t>
      </w:r>
      <w:proofErr w:type="gramEnd"/>
      <w:r w:rsidRPr="00574418">
        <w:t xml:space="preserve"> have as much diversity on the activities available for students and therefore are not a good fit for some individuals. As a result, incoming undergraduates and graduates should be able to study their options weighting the kind of activities available. </w:t>
      </w:r>
    </w:p>
    <w:p w14:paraId="7092D4B2" w14:textId="05699A0C" w:rsidR="00574418" w:rsidRDefault="00574418" w:rsidP="00574418">
      <w:pPr>
        <w:jc w:val="both"/>
      </w:pPr>
      <w:r w:rsidRPr="00574418">
        <w:t>In this study, we will analyze the venues in the Big 10 member colleges, and we will cluster them to analyze what are the most prominent venues and how would that affect life of students.</w:t>
      </w:r>
    </w:p>
    <w:p w14:paraId="4BF698D0" w14:textId="77777777" w:rsidR="00574418" w:rsidRPr="00574418" w:rsidRDefault="00574418" w:rsidP="00574418">
      <w:pPr>
        <w:jc w:val="both"/>
        <w:rPr>
          <w:b/>
          <w:bCs/>
        </w:rPr>
      </w:pPr>
      <w:r w:rsidRPr="00574418">
        <w:rPr>
          <w:b/>
          <w:bCs/>
        </w:rPr>
        <w:t>Data</w:t>
      </w:r>
    </w:p>
    <w:p w14:paraId="0234AFFF" w14:textId="266A09A6" w:rsidR="004F574C" w:rsidRDefault="00574418" w:rsidP="00574418">
      <w:pPr>
        <w:jc w:val="both"/>
      </w:pPr>
      <w:r w:rsidRPr="00574418">
        <w:t xml:space="preserve">Since the study </w:t>
      </w:r>
      <w:proofErr w:type="gramStart"/>
      <w:r w:rsidR="004F574C">
        <w:t>is</w:t>
      </w:r>
      <w:r w:rsidRPr="00574418">
        <w:t xml:space="preserve"> applied</w:t>
      </w:r>
      <w:proofErr w:type="gramEnd"/>
      <w:r w:rsidRPr="00574418">
        <w:t xml:space="preserve"> to Big 10 Schools, they </w:t>
      </w:r>
      <w:r w:rsidR="004F574C">
        <w:t>are</w:t>
      </w:r>
      <w:r w:rsidRPr="00574418">
        <w:t xml:space="preserve"> extracted from an online list. Then, the location of each </w:t>
      </w:r>
      <w:proofErr w:type="gramStart"/>
      <w:r w:rsidR="004F574C">
        <w:t>is found</w:t>
      </w:r>
      <w:proofErr w:type="gramEnd"/>
      <w:r w:rsidRPr="00574418">
        <w:t xml:space="preserve"> through </w:t>
      </w:r>
      <w:proofErr w:type="spellStart"/>
      <w:r w:rsidRPr="00574418">
        <w:t>geopy</w:t>
      </w:r>
      <w:proofErr w:type="spellEnd"/>
      <w:r w:rsidRPr="00574418">
        <w:t>.</w:t>
      </w:r>
      <w:r w:rsidR="004F574C">
        <w:t xml:space="preserve"> Therefore, we obtain a list as shown below.</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2681"/>
        <w:gridCol w:w="1091"/>
        <w:gridCol w:w="1152"/>
      </w:tblGrid>
      <w:tr w:rsidR="004F574C" w:rsidRPr="004F574C" w14:paraId="0FB78BF2" w14:textId="5B82D1B9" w:rsidTr="004F574C">
        <w:trPr>
          <w:tblHeader/>
          <w:jc w:val="center"/>
        </w:trPr>
        <w:tc>
          <w:tcPr>
            <w:tcW w:w="0" w:type="auto"/>
            <w:shd w:val="clear" w:color="auto" w:fill="FFFFFF"/>
            <w:tcMar>
              <w:top w:w="120" w:type="dxa"/>
              <w:left w:w="120" w:type="dxa"/>
              <w:bottom w:w="120" w:type="dxa"/>
              <w:right w:w="120" w:type="dxa"/>
            </w:tcMar>
            <w:vAlign w:val="center"/>
          </w:tcPr>
          <w:p w14:paraId="63D27CC5" w14:textId="3C6E646E" w:rsidR="004F574C" w:rsidRPr="004F574C" w:rsidRDefault="004F574C" w:rsidP="004F574C">
            <w:pPr>
              <w:spacing w:after="0" w:line="240" w:lineRule="auto"/>
              <w:jc w:val="center"/>
              <w:rPr>
                <w:rFonts w:ascii="Helvetica" w:eastAsia="Times New Roman" w:hAnsi="Helvetica" w:cs="Helvetica"/>
                <w:b/>
                <w:bCs/>
                <w:color w:val="000000"/>
                <w:sz w:val="18"/>
                <w:szCs w:val="18"/>
              </w:rPr>
            </w:pPr>
            <w:r>
              <w:rPr>
                <w:rFonts w:ascii="Helvetica" w:eastAsia="Times New Roman" w:hAnsi="Helvetica" w:cs="Helvetica"/>
                <w:b/>
                <w:bCs/>
                <w:color w:val="000000"/>
                <w:sz w:val="18"/>
                <w:szCs w:val="18"/>
              </w:rPr>
              <w:t>School</w:t>
            </w:r>
          </w:p>
        </w:tc>
        <w:tc>
          <w:tcPr>
            <w:tcW w:w="0" w:type="auto"/>
            <w:shd w:val="clear" w:color="auto" w:fill="FFFFFF"/>
            <w:tcMar>
              <w:top w:w="120" w:type="dxa"/>
              <w:left w:w="120" w:type="dxa"/>
              <w:bottom w:w="120" w:type="dxa"/>
              <w:right w:w="120" w:type="dxa"/>
            </w:tcMar>
            <w:vAlign w:val="center"/>
          </w:tcPr>
          <w:p w14:paraId="1D097AC5" w14:textId="711B11CF" w:rsidR="004F574C" w:rsidRPr="004F574C" w:rsidRDefault="004F574C" w:rsidP="004F574C">
            <w:pPr>
              <w:spacing w:after="0" w:line="240" w:lineRule="auto"/>
              <w:jc w:val="center"/>
              <w:rPr>
                <w:rFonts w:ascii="Helvetica" w:eastAsia="Times New Roman" w:hAnsi="Helvetica" w:cs="Helvetica"/>
                <w:b/>
                <w:bCs/>
                <w:color w:val="000000"/>
                <w:sz w:val="18"/>
                <w:szCs w:val="18"/>
              </w:rPr>
            </w:pPr>
            <w:r w:rsidRPr="004F574C">
              <w:rPr>
                <w:rFonts w:ascii="Helvetica" w:eastAsia="Times New Roman" w:hAnsi="Helvetica" w:cs="Helvetica"/>
                <w:b/>
                <w:bCs/>
                <w:color w:val="000000"/>
                <w:sz w:val="18"/>
                <w:szCs w:val="18"/>
              </w:rPr>
              <w:t>Latitude</w:t>
            </w:r>
          </w:p>
        </w:tc>
        <w:tc>
          <w:tcPr>
            <w:tcW w:w="1152" w:type="dxa"/>
            <w:shd w:val="clear" w:color="auto" w:fill="auto"/>
            <w:vAlign w:val="center"/>
          </w:tcPr>
          <w:p w14:paraId="44B47ACD" w14:textId="3687310E" w:rsidR="004F574C" w:rsidRPr="004F574C" w:rsidRDefault="004F574C" w:rsidP="004F574C">
            <w:pPr>
              <w:spacing w:after="0"/>
              <w:jc w:val="center"/>
              <w:rPr>
                <w:rFonts w:ascii="Times New Roman" w:eastAsia="Times New Roman" w:hAnsi="Times New Roman" w:cs="Times New Roman"/>
                <w:sz w:val="20"/>
                <w:szCs w:val="20"/>
              </w:rPr>
            </w:pPr>
            <w:r w:rsidRPr="004F574C">
              <w:rPr>
                <w:rFonts w:ascii="Helvetica" w:eastAsia="Times New Roman" w:hAnsi="Helvetica" w:cs="Helvetica"/>
                <w:b/>
                <w:bCs/>
                <w:color w:val="000000"/>
                <w:sz w:val="18"/>
                <w:szCs w:val="18"/>
              </w:rPr>
              <w:t>Longitude</w:t>
            </w:r>
          </w:p>
        </w:tc>
      </w:tr>
      <w:tr w:rsidR="004F574C" w:rsidRPr="004F574C" w14:paraId="65A8E510" w14:textId="77777777" w:rsidTr="004F574C">
        <w:trPr>
          <w:jc w:val="center"/>
        </w:trPr>
        <w:tc>
          <w:tcPr>
            <w:tcW w:w="0" w:type="auto"/>
            <w:shd w:val="clear" w:color="auto" w:fill="F5F5F5"/>
            <w:tcMar>
              <w:top w:w="120" w:type="dxa"/>
              <w:left w:w="120" w:type="dxa"/>
              <w:bottom w:w="120" w:type="dxa"/>
              <w:right w:w="120" w:type="dxa"/>
            </w:tcMar>
            <w:vAlign w:val="center"/>
            <w:hideMark/>
          </w:tcPr>
          <w:p w14:paraId="4E19CE33"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Northwestern University</w:t>
            </w:r>
          </w:p>
        </w:tc>
        <w:tc>
          <w:tcPr>
            <w:tcW w:w="0" w:type="auto"/>
            <w:shd w:val="clear" w:color="auto" w:fill="F5F5F5"/>
            <w:tcMar>
              <w:top w:w="120" w:type="dxa"/>
              <w:left w:w="120" w:type="dxa"/>
              <w:bottom w:w="120" w:type="dxa"/>
              <w:right w:w="120" w:type="dxa"/>
            </w:tcMar>
            <w:vAlign w:val="center"/>
            <w:hideMark/>
          </w:tcPr>
          <w:p w14:paraId="4F084D3F"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42.055116</w:t>
            </w:r>
          </w:p>
        </w:tc>
        <w:tc>
          <w:tcPr>
            <w:tcW w:w="0" w:type="auto"/>
            <w:shd w:val="clear" w:color="auto" w:fill="F5F5F5"/>
            <w:tcMar>
              <w:top w:w="120" w:type="dxa"/>
              <w:left w:w="120" w:type="dxa"/>
              <w:bottom w:w="120" w:type="dxa"/>
              <w:right w:w="120" w:type="dxa"/>
            </w:tcMar>
            <w:vAlign w:val="center"/>
            <w:hideMark/>
          </w:tcPr>
          <w:p w14:paraId="0C88581C"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-87.675811</w:t>
            </w:r>
          </w:p>
        </w:tc>
      </w:tr>
      <w:tr w:rsidR="004F574C" w:rsidRPr="004F574C" w14:paraId="49D6EF92" w14:textId="77777777" w:rsidTr="004F574C">
        <w:trPr>
          <w:jc w:val="center"/>
        </w:trPr>
        <w:tc>
          <w:tcPr>
            <w:tcW w:w="0" w:type="auto"/>
            <w:shd w:val="clear" w:color="auto" w:fill="FFFFFF"/>
            <w:tcMar>
              <w:top w:w="120" w:type="dxa"/>
              <w:left w:w="120" w:type="dxa"/>
              <w:bottom w:w="120" w:type="dxa"/>
              <w:right w:w="120" w:type="dxa"/>
            </w:tcMar>
            <w:vAlign w:val="center"/>
            <w:hideMark/>
          </w:tcPr>
          <w:p w14:paraId="15231563"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University of Michigan</w:t>
            </w:r>
          </w:p>
        </w:tc>
        <w:tc>
          <w:tcPr>
            <w:tcW w:w="0" w:type="auto"/>
            <w:shd w:val="clear" w:color="auto" w:fill="FFFFFF"/>
            <w:tcMar>
              <w:top w:w="120" w:type="dxa"/>
              <w:left w:w="120" w:type="dxa"/>
              <w:bottom w:w="120" w:type="dxa"/>
              <w:right w:w="120" w:type="dxa"/>
            </w:tcMar>
            <w:vAlign w:val="center"/>
            <w:hideMark/>
          </w:tcPr>
          <w:p w14:paraId="7DF843EA"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42.294214</w:t>
            </w:r>
          </w:p>
        </w:tc>
        <w:tc>
          <w:tcPr>
            <w:tcW w:w="0" w:type="auto"/>
            <w:shd w:val="clear" w:color="auto" w:fill="FFFFFF"/>
            <w:tcMar>
              <w:top w:w="120" w:type="dxa"/>
              <w:left w:w="120" w:type="dxa"/>
              <w:bottom w:w="120" w:type="dxa"/>
              <w:right w:w="120" w:type="dxa"/>
            </w:tcMar>
            <w:vAlign w:val="center"/>
            <w:hideMark/>
          </w:tcPr>
          <w:p w14:paraId="385256C1"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-83.710039</w:t>
            </w:r>
          </w:p>
        </w:tc>
      </w:tr>
      <w:tr w:rsidR="004F574C" w:rsidRPr="004F574C" w14:paraId="5782B76B" w14:textId="77777777" w:rsidTr="004F574C">
        <w:trPr>
          <w:jc w:val="center"/>
        </w:trPr>
        <w:tc>
          <w:tcPr>
            <w:tcW w:w="0" w:type="auto"/>
            <w:shd w:val="clear" w:color="auto" w:fill="F5F5F5"/>
            <w:tcMar>
              <w:top w:w="120" w:type="dxa"/>
              <w:left w:w="120" w:type="dxa"/>
              <w:bottom w:w="120" w:type="dxa"/>
              <w:right w:w="120" w:type="dxa"/>
            </w:tcMar>
            <w:vAlign w:val="center"/>
            <w:hideMark/>
          </w:tcPr>
          <w:p w14:paraId="19CD4932"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University of Minnesota</w:t>
            </w:r>
          </w:p>
        </w:tc>
        <w:tc>
          <w:tcPr>
            <w:tcW w:w="0" w:type="auto"/>
            <w:shd w:val="clear" w:color="auto" w:fill="F5F5F5"/>
            <w:tcMar>
              <w:top w:w="120" w:type="dxa"/>
              <w:left w:w="120" w:type="dxa"/>
              <w:bottom w:w="120" w:type="dxa"/>
              <w:right w:w="120" w:type="dxa"/>
            </w:tcMar>
            <w:vAlign w:val="center"/>
            <w:hideMark/>
          </w:tcPr>
          <w:p w14:paraId="737DB836"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44.973086</w:t>
            </w:r>
          </w:p>
        </w:tc>
        <w:tc>
          <w:tcPr>
            <w:tcW w:w="0" w:type="auto"/>
            <w:shd w:val="clear" w:color="auto" w:fill="F5F5F5"/>
            <w:tcMar>
              <w:top w:w="120" w:type="dxa"/>
              <w:left w:w="120" w:type="dxa"/>
              <w:bottom w:w="120" w:type="dxa"/>
              <w:right w:w="120" w:type="dxa"/>
            </w:tcMar>
            <w:vAlign w:val="center"/>
            <w:hideMark/>
          </w:tcPr>
          <w:p w14:paraId="3910E089"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-93.237088</w:t>
            </w:r>
          </w:p>
        </w:tc>
      </w:tr>
      <w:tr w:rsidR="004F574C" w:rsidRPr="004F574C" w14:paraId="254C3727" w14:textId="77777777" w:rsidTr="004F574C">
        <w:trPr>
          <w:jc w:val="center"/>
        </w:trPr>
        <w:tc>
          <w:tcPr>
            <w:tcW w:w="0" w:type="auto"/>
            <w:shd w:val="clear" w:color="auto" w:fill="FFFFFF"/>
            <w:tcMar>
              <w:top w:w="120" w:type="dxa"/>
              <w:left w:w="120" w:type="dxa"/>
              <w:bottom w:w="120" w:type="dxa"/>
              <w:right w:w="120" w:type="dxa"/>
            </w:tcMar>
            <w:vAlign w:val="center"/>
            <w:hideMark/>
          </w:tcPr>
          <w:p w14:paraId="7E6A7B39"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University of Maryland</w:t>
            </w:r>
          </w:p>
        </w:tc>
        <w:tc>
          <w:tcPr>
            <w:tcW w:w="0" w:type="auto"/>
            <w:shd w:val="clear" w:color="auto" w:fill="FFFFFF"/>
            <w:tcMar>
              <w:top w:w="120" w:type="dxa"/>
              <w:left w:w="120" w:type="dxa"/>
              <w:bottom w:w="120" w:type="dxa"/>
              <w:right w:w="120" w:type="dxa"/>
            </w:tcMar>
            <w:vAlign w:val="center"/>
            <w:hideMark/>
          </w:tcPr>
          <w:p w14:paraId="56064812"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38.992030</w:t>
            </w:r>
          </w:p>
        </w:tc>
        <w:tc>
          <w:tcPr>
            <w:tcW w:w="0" w:type="auto"/>
            <w:shd w:val="clear" w:color="auto" w:fill="FFFFFF"/>
            <w:tcMar>
              <w:top w:w="120" w:type="dxa"/>
              <w:left w:w="120" w:type="dxa"/>
              <w:bottom w:w="120" w:type="dxa"/>
              <w:right w:w="120" w:type="dxa"/>
            </w:tcMar>
            <w:vAlign w:val="center"/>
            <w:hideMark/>
          </w:tcPr>
          <w:p w14:paraId="4A07B8E0"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-76.946103</w:t>
            </w:r>
          </w:p>
        </w:tc>
      </w:tr>
      <w:tr w:rsidR="004F574C" w:rsidRPr="004F574C" w14:paraId="04647EFD" w14:textId="77777777" w:rsidTr="004F574C">
        <w:trPr>
          <w:jc w:val="center"/>
        </w:trPr>
        <w:tc>
          <w:tcPr>
            <w:tcW w:w="0" w:type="auto"/>
            <w:shd w:val="clear" w:color="auto" w:fill="F5F5F5"/>
            <w:tcMar>
              <w:top w:w="120" w:type="dxa"/>
              <w:left w:w="120" w:type="dxa"/>
              <w:bottom w:w="120" w:type="dxa"/>
              <w:right w:w="120" w:type="dxa"/>
            </w:tcMar>
            <w:vAlign w:val="center"/>
            <w:hideMark/>
          </w:tcPr>
          <w:p w14:paraId="4B1555A9"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University of Wisconsin</w:t>
            </w:r>
          </w:p>
        </w:tc>
        <w:tc>
          <w:tcPr>
            <w:tcW w:w="0" w:type="auto"/>
            <w:shd w:val="clear" w:color="auto" w:fill="F5F5F5"/>
            <w:tcMar>
              <w:top w:w="120" w:type="dxa"/>
              <w:left w:w="120" w:type="dxa"/>
              <w:bottom w:w="120" w:type="dxa"/>
              <w:right w:w="120" w:type="dxa"/>
            </w:tcMar>
            <w:vAlign w:val="center"/>
            <w:hideMark/>
          </w:tcPr>
          <w:p w14:paraId="0C841308"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44.851978</w:t>
            </w:r>
          </w:p>
        </w:tc>
        <w:tc>
          <w:tcPr>
            <w:tcW w:w="0" w:type="auto"/>
            <w:shd w:val="clear" w:color="auto" w:fill="F5F5F5"/>
            <w:tcMar>
              <w:top w:w="120" w:type="dxa"/>
              <w:left w:w="120" w:type="dxa"/>
              <w:bottom w:w="120" w:type="dxa"/>
              <w:right w:w="120" w:type="dxa"/>
            </w:tcMar>
            <w:vAlign w:val="center"/>
            <w:hideMark/>
          </w:tcPr>
          <w:p w14:paraId="41DADD31"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-92.616756</w:t>
            </w:r>
          </w:p>
        </w:tc>
      </w:tr>
      <w:tr w:rsidR="004F574C" w:rsidRPr="004F574C" w14:paraId="1F15177C" w14:textId="77777777" w:rsidTr="004F574C">
        <w:trPr>
          <w:jc w:val="center"/>
        </w:trPr>
        <w:tc>
          <w:tcPr>
            <w:tcW w:w="0" w:type="auto"/>
            <w:shd w:val="clear" w:color="auto" w:fill="FFFFFF"/>
            <w:tcMar>
              <w:top w:w="120" w:type="dxa"/>
              <w:left w:w="120" w:type="dxa"/>
              <w:bottom w:w="120" w:type="dxa"/>
              <w:right w:w="120" w:type="dxa"/>
            </w:tcMar>
            <w:vAlign w:val="center"/>
            <w:hideMark/>
          </w:tcPr>
          <w:p w14:paraId="2793E94D"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The Ohio State University</w:t>
            </w:r>
          </w:p>
        </w:tc>
        <w:tc>
          <w:tcPr>
            <w:tcW w:w="0" w:type="auto"/>
            <w:shd w:val="clear" w:color="auto" w:fill="FFFFFF"/>
            <w:tcMar>
              <w:top w:w="120" w:type="dxa"/>
              <w:left w:w="120" w:type="dxa"/>
              <w:bottom w:w="120" w:type="dxa"/>
              <w:right w:w="120" w:type="dxa"/>
            </w:tcMar>
            <w:vAlign w:val="center"/>
            <w:hideMark/>
          </w:tcPr>
          <w:p w14:paraId="7069EC90"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40.005709</w:t>
            </w:r>
          </w:p>
        </w:tc>
        <w:tc>
          <w:tcPr>
            <w:tcW w:w="0" w:type="auto"/>
            <w:shd w:val="clear" w:color="auto" w:fill="FFFFFF"/>
            <w:tcMar>
              <w:top w:w="120" w:type="dxa"/>
              <w:left w:w="120" w:type="dxa"/>
              <w:bottom w:w="120" w:type="dxa"/>
              <w:right w:w="120" w:type="dxa"/>
            </w:tcMar>
            <w:vAlign w:val="center"/>
            <w:hideMark/>
          </w:tcPr>
          <w:p w14:paraId="2AA535FE"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-83.028663</w:t>
            </w:r>
          </w:p>
        </w:tc>
      </w:tr>
      <w:tr w:rsidR="004F574C" w:rsidRPr="004F574C" w14:paraId="41ABB15E" w14:textId="77777777" w:rsidTr="004F574C">
        <w:trPr>
          <w:jc w:val="center"/>
        </w:trPr>
        <w:tc>
          <w:tcPr>
            <w:tcW w:w="0" w:type="auto"/>
            <w:shd w:val="clear" w:color="auto" w:fill="F5F5F5"/>
            <w:tcMar>
              <w:top w:w="120" w:type="dxa"/>
              <w:left w:w="120" w:type="dxa"/>
              <w:bottom w:w="120" w:type="dxa"/>
              <w:right w:w="120" w:type="dxa"/>
            </w:tcMar>
            <w:vAlign w:val="center"/>
            <w:hideMark/>
          </w:tcPr>
          <w:p w14:paraId="3DDA704A"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Penn State University</w:t>
            </w:r>
          </w:p>
        </w:tc>
        <w:tc>
          <w:tcPr>
            <w:tcW w:w="0" w:type="auto"/>
            <w:shd w:val="clear" w:color="auto" w:fill="F5F5F5"/>
            <w:tcMar>
              <w:top w:w="120" w:type="dxa"/>
              <w:left w:w="120" w:type="dxa"/>
              <w:bottom w:w="120" w:type="dxa"/>
              <w:right w:w="120" w:type="dxa"/>
            </w:tcMar>
            <w:vAlign w:val="center"/>
            <w:hideMark/>
          </w:tcPr>
          <w:p w14:paraId="0012A60C"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40.803448</w:t>
            </w:r>
          </w:p>
        </w:tc>
        <w:tc>
          <w:tcPr>
            <w:tcW w:w="0" w:type="auto"/>
            <w:shd w:val="clear" w:color="auto" w:fill="F5F5F5"/>
            <w:tcMar>
              <w:top w:w="120" w:type="dxa"/>
              <w:left w:w="120" w:type="dxa"/>
              <w:bottom w:w="120" w:type="dxa"/>
              <w:right w:w="120" w:type="dxa"/>
            </w:tcMar>
            <w:vAlign w:val="center"/>
            <w:hideMark/>
          </w:tcPr>
          <w:p w14:paraId="6678C1B2"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-77.859119</w:t>
            </w:r>
          </w:p>
        </w:tc>
      </w:tr>
      <w:tr w:rsidR="004F574C" w:rsidRPr="004F574C" w14:paraId="20428648" w14:textId="77777777" w:rsidTr="004F574C">
        <w:trPr>
          <w:jc w:val="center"/>
        </w:trPr>
        <w:tc>
          <w:tcPr>
            <w:tcW w:w="0" w:type="auto"/>
            <w:shd w:val="clear" w:color="auto" w:fill="FFFFFF"/>
            <w:tcMar>
              <w:top w:w="120" w:type="dxa"/>
              <w:left w:w="120" w:type="dxa"/>
              <w:bottom w:w="120" w:type="dxa"/>
              <w:right w:w="120" w:type="dxa"/>
            </w:tcMar>
            <w:vAlign w:val="center"/>
            <w:hideMark/>
          </w:tcPr>
          <w:p w14:paraId="527AD865"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Rutgers University</w:t>
            </w:r>
          </w:p>
        </w:tc>
        <w:tc>
          <w:tcPr>
            <w:tcW w:w="0" w:type="auto"/>
            <w:shd w:val="clear" w:color="auto" w:fill="FFFFFF"/>
            <w:tcMar>
              <w:top w:w="120" w:type="dxa"/>
              <w:left w:w="120" w:type="dxa"/>
              <w:bottom w:w="120" w:type="dxa"/>
              <w:right w:w="120" w:type="dxa"/>
            </w:tcMar>
            <w:vAlign w:val="center"/>
            <w:hideMark/>
          </w:tcPr>
          <w:p w14:paraId="4DCC72BB"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40.500076</w:t>
            </w:r>
          </w:p>
        </w:tc>
        <w:tc>
          <w:tcPr>
            <w:tcW w:w="0" w:type="auto"/>
            <w:shd w:val="clear" w:color="auto" w:fill="FFFFFF"/>
            <w:tcMar>
              <w:top w:w="120" w:type="dxa"/>
              <w:left w:w="120" w:type="dxa"/>
              <w:bottom w:w="120" w:type="dxa"/>
              <w:right w:w="120" w:type="dxa"/>
            </w:tcMar>
            <w:vAlign w:val="center"/>
            <w:hideMark/>
          </w:tcPr>
          <w:p w14:paraId="375A5A2F"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-74.445792</w:t>
            </w:r>
          </w:p>
        </w:tc>
      </w:tr>
      <w:tr w:rsidR="004F574C" w:rsidRPr="004F574C" w14:paraId="56337E7B" w14:textId="77777777" w:rsidTr="004F574C">
        <w:trPr>
          <w:jc w:val="center"/>
        </w:trPr>
        <w:tc>
          <w:tcPr>
            <w:tcW w:w="0" w:type="auto"/>
            <w:shd w:val="clear" w:color="auto" w:fill="F5F5F5"/>
            <w:tcMar>
              <w:top w:w="120" w:type="dxa"/>
              <w:left w:w="120" w:type="dxa"/>
              <w:bottom w:w="120" w:type="dxa"/>
              <w:right w:w="120" w:type="dxa"/>
            </w:tcMar>
            <w:vAlign w:val="center"/>
            <w:hideMark/>
          </w:tcPr>
          <w:p w14:paraId="5D0DF8DF"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Purdue University</w:t>
            </w:r>
          </w:p>
        </w:tc>
        <w:tc>
          <w:tcPr>
            <w:tcW w:w="0" w:type="auto"/>
            <w:shd w:val="clear" w:color="auto" w:fill="F5F5F5"/>
            <w:tcMar>
              <w:top w:w="120" w:type="dxa"/>
              <w:left w:w="120" w:type="dxa"/>
              <w:bottom w:w="120" w:type="dxa"/>
              <w:right w:w="120" w:type="dxa"/>
            </w:tcMar>
            <w:vAlign w:val="center"/>
            <w:hideMark/>
          </w:tcPr>
          <w:p w14:paraId="7C117127"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40.431958</w:t>
            </w:r>
          </w:p>
        </w:tc>
        <w:tc>
          <w:tcPr>
            <w:tcW w:w="0" w:type="auto"/>
            <w:shd w:val="clear" w:color="auto" w:fill="F5F5F5"/>
            <w:tcMar>
              <w:top w:w="120" w:type="dxa"/>
              <w:left w:w="120" w:type="dxa"/>
              <w:bottom w:w="120" w:type="dxa"/>
              <w:right w:w="120" w:type="dxa"/>
            </w:tcMar>
            <w:vAlign w:val="center"/>
            <w:hideMark/>
          </w:tcPr>
          <w:p w14:paraId="442EE5D2"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-86.923911</w:t>
            </w:r>
          </w:p>
        </w:tc>
      </w:tr>
      <w:tr w:rsidR="004F574C" w:rsidRPr="004F574C" w14:paraId="7802625A" w14:textId="77777777" w:rsidTr="004F574C">
        <w:trPr>
          <w:jc w:val="center"/>
        </w:trPr>
        <w:tc>
          <w:tcPr>
            <w:tcW w:w="0" w:type="auto"/>
            <w:shd w:val="clear" w:color="auto" w:fill="FFFFFF"/>
            <w:tcMar>
              <w:top w:w="120" w:type="dxa"/>
              <w:left w:w="120" w:type="dxa"/>
              <w:bottom w:w="120" w:type="dxa"/>
              <w:right w:w="120" w:type="dxa"/>
            </w:tcMar>
            <w:vAlign w:val="center"/>
            <w:hideMark/>
          </w:tcPr>
          <w:p w14:paraId="51A73990"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University of Illinois</w:t>
            </w:r>
          </w:p>
        </w:tc>
        <w:tc>
          <w:tcPr>
            <w:tcW w:w="0" w:type="auto"/>
            <w:shd w:val="clear" w:color="auto" w:fill="FFFFFF"/>
            <w:tcMar>
              <w:top w:w="120" w:type="dxa"/>
              <w:left w:w="120" w:type="dxa"/>
              <w:bottom w:w="120" w:type="dxa"/>
              <w:right w:w="120" w:type="dxa"/>
            </w:tcMar>
            <w:vAlign w:val="center"/>
            <w:hideMark/>
          </w:tcPr>
          <w:p w14:paraId="175826AD"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40.141058</w:t>
            </w:r>
          </w:p>
        </w:tc>
        <w:tc>
          <w:tcPr>
            <w:tcW w:w="0" w:type="auto"/>
            <w:shd w:val="clear" w:color="auto" w:fill="FFFFFF"/>
            <w:tcMar>
              <w:top w:w="120" w:type="dxa"/>
              <w:left w:w="120" w:type="dxa"/>
              <w:bottom w:w="120" w:type="dxa"/>
              <w:right w:w="120" w:type="dxa"/>
            </w:tcMar>
            <w:vAlign w:val="center"/>
            <w:hideMark/>
          </w:tcPr>
          <w:p w14:paraId="2BD07AC3"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-88.255202</w:t>
            </w:r>
          </w:p>
        </w:tc>
      </w:tr>
      <w:tr w:rsidR="004F574C" w:rsidRPr="004F574C" w14:paraId="14B6E7F0" w14:textId="77777777" w:rsidTr="004F574C">
        <w:trPr>
          <w:jc w:val="center"/>
        </w:trPr>
        <w:tc>
          <w:tcPr>
            <w:tcW w:w="0" w:type="auto"/>
            <w:shd w:val="clear" w:color="auto" w:fill="F5F5F5"/>
            <w:tcMar>
              <w:top w:w="120" w:type="dxa"/>
              <w:left w:w="120" w:type="dxa"/>
              <w:bottom w:w="120" w:type="dxa"/>
              <w:right w:w="120" w:type="dxa"/>
            </w:tcMar>
            <w:vAlign w:val="center"/>
            <w:hideMark/>
          </w:tcPr>
          <w:p w14:paraId="7D553CF4"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Michigan State University</w:t>
            </w:r>
          </w:p>
        </w:tc>
        <w:tc>
          <w:tcPr>
            <w:tcW w:w="0" w:type="auto"/>
            <w:shd w:val="clear" w:color="auto" w:fill="F5F5F5"/>
            <w:tcMar>
              <w:top w:w="120" w:type="dxa"/>
              <w:left w:w="120" w:type="dxa"/>
              <w:bottom w:w="120" w:type="dxa"/>
              <w:right w:w="120" w:type="dxa"/>
            </w:tcMar>
            <w:vAlign w:val="center"/>
            <w:hideMark/>
          </w:tcPr>
          <w:p w14:paraId="4A104C95"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42.719204</w:t>
            </w:r>
          </w:p>
        </w:tc>
        <w:tc>
          <w:tcPr>
            <w:tcW w:w="0" w:type="auto"/>
            <w:shd w:val="clear" w:color="auto" w:fill="F5F5F5"/>
            <w:tcMar>
              <w:top w:w="120" w:type="dxa"/>
              <w:left w:w="120" w:type="dxa"/>
              <w:bottom w:w="120" w:type="dxa"/>
              <w:right w:w="120" w:type="dxa"/>
            </w:tcMar>
            <w:vAlign w:val="center"/>
            <w:hideMark/>
          </w:tcPr>
          <w:p w14:paraId="6E56D85A"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-84.477920</w:t>
            </w:r>
          </w:p>
        </w:tc>
      </w:tr>
      <w:tr w:rsidR="004F574C" w:rsidRPr="004F574C" w14:paraId="61100DDB" w14:textId="77777777" w:rsidTr="004F574C">
        <w:trPr>
          <w:jc w:val="center"/>
        </w:trPr>
        <w:tc>
          <w:tcPr>
            <w:tcW w:w="0" w:type="auto"/>
            <w:shd w:val="clear" w:color="auto" w:fill="FFFFFF"/>
            <w:tcMar>
              <w:top w:w="120" w:type="dxa"/>
              <w:left w:w="120" w:type="dxa"/>
              <w:bottom w:w="120" w:type="dxa"/>
              <w:right w:w="120" w:type="dxa"/>
            </w:tcMar>
            <w:vAlign w:val="center"/>
            <w:hideMark/>
          </w:tcPr>
          <w:p w14:paraId="5C52D41D"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University of Nebraska-Lincoln</w:t>
            </w:r>
          </w:p>
        </w:tc>
        <w:tc>
          <w:tcPr>
            <w:tcW w:w="0" w:type="auto"/>
            <w:shd w:val="clear" w:color="auto" w:fill="FFFFFF"/>
            <w:tcMar>
              <w:top w:w="120" w:type="dxa"/>
              <w:left w:w="120" w:type="dxa"/>
              <w:bottom w:w="120" w:type="dxa"/>
              <w:right w:w="120" w:type="dxa"/>
            </w:tcMar>
            <w:vAlign w:val="center"/>
            <w:hideMark/>
          </w:tcPr>
          <w:p w14:paraId="70A054CB"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40.820739</w:t>
            </w:r>
          </w:p>
        </w:tc>
        <w:tc>
          <w:tcPr>
            <w:tcW w:w="0" w:type="auto"/>
            <w:shd w:val="clear" w:color="auto" w:fill="FFFFFF"/>
            <w:tcMar>
              <w:top w:w="120" w:type="dxa"/>
              <w:left w:w="120" w:type="dxa"/>
              <w:bottom w:w="120" w:type="dxa"/>
              <w:right w:w="120" w:type="dxa"/>
            </w:tcMar>
            <w:vAlign w:val="center"/>
            <w:hideMark/>
          </w:tcPr>
          <w:p w14:paraId="51E1DE0A"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-96.700491</w:t>
            </w:r>
          </w:p>
        </w:tc>
      </w:tr>
      <w:tr w:rsidR="004F574C" w:rsidRPr="004F574C" w14:paraId="22B88223" w14:textId="77777777" w:rsidTr="004F574C">
        <w:trPr>
          <w:jc w:val="center"/>
        </w:trPr>
        <w:tc>
          <w:tcPr>
            <w:tcW w:w="0" w:type="auto"/>
            <w:shd w:val="clear" w:color="auto" w:fill="F5F5F5"/>
            <w:tcMar>
              <w:top w:w="120" w:type="dxa"/>
              <w:left w:w="120" w:type="dxa"/>
              <w:bottom w:w="120" w:type="dxa"/>
              <w:right w:w="120" w:type="dxa"/>
            </w:tcMar>
            <w:vAlign w:val="center"/>
            <w:hideMark/>
          </w:tcPr>
          <w:p w14:paraId="0816E2E4"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lastRenderedPageBreak/>
              <w:t>Indiana University</w:t>
            </w:r>
          </w:p>
        </w:tc>
        <w:tc>
          <w:tcPr>
            <w:tcW w:w="0" w:type="auto"/>
            <w:shd w:val="clear" w:color="auto" w:fill="F5F5F5"/>
            <w:tcMar>
              <w:top w:w="120" w:type="dxa"/>
              <w:left w:w="120" w:type="dxa"/>
              <w:bottom w:w="120" w:type="dxa"/>
              <w:right w:w="120" w:type="dxa"/>
            </w:tcMar>
            <w:vAlign w:val="center"/>
            <w:hideMark/>
          </w:tcPr>
          <w:p w14:paraId="710AE7E4"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39.169100</w:t>
            </w:r>
          </w:p>
        </w:tc>
        <w:tc>
          <w:tcPr>
            <w:tcW w:w="0" w:type="auto"/>
            <w:shd w:val="clear" w:color="auto" w:fill="F5F5F5"/>
            <w:tcMar>
              <w:top w:w="120" w:type="dxa"/>
              <w:left w:w="120" w:type="dxa"/>
              <w:bottom w:w="120" w:type="dxa"/>
              <w:right w:w="120" w:type="dxa"/>
            </w:tcMar>
            <w:vAlign w:val="center"/>
            <w:hideMark/>
          </w:tcPr>
          <w:p w14:paraId="4A6F1654"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-86.519790</w:t>
            </w:r>
          </w:p>
        </w:tc>
      </w:tr>
      <w:tr w:rsidR="004F574C" w:rsidRPr="004F574C" w14:paraId="3973F28D" w14:textId="77777777" w:rsidTr="004F574C">
        <w:trPr>
          <w:jc w:val="center"/>
        </w:trPr>
        <w:tc>
          <w:tcPr>
            <w:tcW w:w="0" w:type="auto"/>
            <w:shd w:val="clear" w:color="auto" w:fill="FFFFFF"/>
            <w:tcMar>
              <w:top w:w="120" w:type="dxa"/>
              <w:left w:w="120" w:type="dxa"/>
              <w:bottom w:w="120" w:type="dxa"/>
              <w:right w:w="120" w:type="dxa"/>
            </w:tcMar>
            <w:vAlign w:val="center"/>
            <w:hideMark/>
          </w:tcPr>
          <w:p w14:paraId="179E9476"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University of Iowa</w:t>
            </w:r>
          </w:p>
        </w:tc>
        <w:tc>
          <w:tcPr>
            <w:tcW w:w="0" w:type="auto"/>
            <w:shd w:val="clear" w:color="auto" w:fill="FFFFFF"/>
            <w:tcMar>
              <w:top w:w="120" w:type="dxa"/>
              <w:left w:w="120" w:type="dxa"/>
              <w:bottom w:w="120" w:type="dxa"/>
              <w:right w:w="120" w:type="dxa"/>
            </w:tcMar>
            <w:vAlign w:val="center"/>
            <w:hideMark/>
          </w:tcPr>
          <w:p w14:paraId="39B230E9"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41.665901</w:t>
            </w:r>
          </w:p>
        </w:tc>
        <w:tc>
          <w:tcPr>
            <w:tcW w:w="0" w:type="auto"/>
            <w:shd w:val="clear" w:color="auto" w:fill="FFFFFF"/>
            <w:tcMar>
              <w:top w:w="120" w:type="dxa"/>
              <w:left w:w="120" w:type="dxa"/>
              <w:bottom w:w="120" w:type="dxa"/>
              <w:right w:w="120" w:type="dxa"/>
            </w:tcMar>
            <w:vAlign w:val="center"/>
            <w:hideMark/>
          </w:tcPr>
          <w:p w14:paraId="040B1D69"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-91.573188</w:t>
            </w:r>
          </w:p>
        </w:tc>
      </w:tr>
    </w:tbl>
    <w:p w14:paraId="17123972" w14:textId="77777777" w:rsidR="004F574C" w:rsidRDefault="004F574C" w:rsidP="00574418">
      <w:pPr>
        <w:jc w:val="both"/>
      </w:pPr>
    </w:p>
    <w:p w14:paraId="56051FB8" w14:textId="5CDC6D86" w:rsidR="004F574C" w:rsidRDefault="00574418" w:rsidP="00574418">
      <w:pPr>
        <w:jc w:val="both"/>
      </w:pPr>
      <w:r w:rsidRPr="00574418">
        <w:t xml:space="preserve">For this project Foursquare databases will </w:t>
      </w:r>
      <w:proofErr w:type="gramStart"/>
      <w:r w:rsidRPr="00574418">
        <w:t>be used</w:t>
      </w:r>
      <w:proofErr w:type="gramEnd"/>
      <w:r w:rsidRPr="00574418">
        <w:t xml:space="preserve"> as the main source to find the venues on each school. They will </w:t>
      </w:r>
      <w:proofErr w:type="gramStart"/>
      <w:r w:rsidRPr="00574418">
        <w:t>be accessed</w:t>
      </w:r>
      <w:proofErr w:type="gramEnd"/>
      <w:r w:rsidRPr="00574418">
        <w:t xml:space="preserve"> by explore requirements on the location of each university.</w:t>
      </w:r>
      <w:r w:rsidR="004F574C">
        <w:t xml:space="preserve"> </w:t>
      </w:r>
      <w:r w:rsidRPr="00574418">
        <w:t xml:space="preserve">From there, we will find the name, </w:t>
      </w:r>
      <w:proofErr w:type="gramStart"/>
      <w:r w:rsidRPr="00574418">
        <w:t>category</w:t>
      </w:r>
      <w:proofErr w:type="gramEnd"/>
      <w:r w:rsidRPr="00574418">
        <w:t xml:space="preserve"> and location of the venues. </w:t>
      </w:r>
      <w:r w:rsidR="004F574C" w:rsidRPr="00574418">
        <w:t xml:space="preserve">This data will be </w:t>
      </w:r>
      <w:proofErr w:type="spellStart"/>
      <w:r w:rsidR="004F574C" w:rsidRPr="00574418">
        <w:t>augmentated</w:t>
      </w:r>
      <w:proofErr w:type="spellEnd"/>
      <w:r w:rsidR="004F574C" w:rsidRPr="00574418">
        <w:t xml:space="preserve"> by adding the broad category of each venue with the use of the Foursquare Venue Category Hierarchy JSON file, </w:t>
      </w:r>
      <w:proofErr w:type="gramStart"/>
      <w:r w:rsidR="004F574C" w:rsidRPr="00574418">
        <w:t>that</w:t>
      </w:r>
      <w:proofErr w:type="gramEnd"/>
      <w:r w:rsidR="004F574C" w:rsidRPr="00574418">
        <w:t xml:space="preserve"> will be flattened to obtain all categories and the corresponding parent (broad) category.</w:t>
      </w:r>
      <w:r w:rsidR="00D3007F">
        <w:t xml:space="preserve"> A sample of the data </w:t>
      </w:r>
      <w:proofErr w:type="gramStart"/>
      <w:r w:rsidR="00D3007F">
        <w:t>is shown</w:t>
      </w:r>
      <w:proofErr w:type="gramEnd"/>
      <w:r w:rsidR="00D3007F">
        <w:t xml:space="preserve"> below.</w:t>
      </w:r>
    </w:p>
    <w:tbl>
      <w:tblPr>
        <w:tblW w:w="9613"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341"/>
        <w:gridCol w:w="1311"/>
        <w:gridCol w:w="1091"/>
        <w:gridCol w:w="1110"/>
        <w:gridCol w:w="1115"/>
        <w:gridCol w:w="1091"/>
        <w:gridCol w:w="1110"/>
        <w:gridCol w:w="1371"/>
        <w:gridCol w:w="1111"/>
      </w:tblGrid>
      <w:tr w:rsidR="004F574C" w:rsidRPr="004F574C" w14:paraId="35EFFA63" w14:textId="78B71BC6" w:rsidTr="00C345D4">
        <w:trPr>
          <w:tblHeader/>
          <w:jc w:val="center"/>
        </w:trPr>
        <w:tc>
          <w:tcPr>
            <w:tcW w:w="0" w:type="auto"/>
            <w:shd w:val="clear" w:color="auto" w:fill="FFFFFF"/>
            <w:tcMar>
              <w:top w:w="120" w:type="dxa"/>
              <w:left w:w="120" w:type="dxa"/>
              <w:bottom w:w="120" w:type="dxa"/>
              <w:right w:w="120" w:type="dxa"/>
            </w:tcMar>
            <w:vAlign w:val="center"/>
          </w:tcPr>
          <w:p w14:paraId="6F393108" w14:textId="64685F3D" w:rsidR="004F574C" w:rsidRPr="004F574C" w:rsidRDefault="004F574C" w:rsidP="004F574C">
            <w:pPr>
              <w:spacing w:after="0" w:line="240" w:lineRule="auto"/>
              <w:jc w:val="center"/>
              <w:rPr>
                <w:rFonts w:ascii="Helvetica" w:eastAsia="Times New Roman" w:hAnsi="Helvetica" w:cs="Helvetica"/>
                <w:b/>
                <w:bCs/>
                <w:color w:val="000000"/>
                <w:sz w:val="18"/>
                <w:szCs w:val="18"/>
              </w:rPr>
            </w:pPr>
          </w:p>
        </w:tc>
        <w:tc>
          <w:tcPr>
            <w:tcW w:w="0" w:type="auto"/>
            <w:shd w:val="clear" w:color="auto" w:fill="FFFFFF"/>
            <w:tcMar>
              <w:top w:w="120" w:type="dxa"/>
              <w:left w:w="120" w:type="dxa"/>
              <w:bottom w:w="120" w:type="dxa"/>
              <w:right w:w="120" w:type="dxa"/>
            </w:tcMar>
            <w:vAlign w:val="center"/>
          </w:tcPr>
          <w:p w14:paraId="001AF027" w14:textId="228790FA" w:rsidR="004F574C" w:rsidRPr="004F574C" w:rsidRDefault="004F574C" w:rsidP="004F574C">
            <w:pPr>
              <w:spacing w:after="0" w:line="240" w:lineRule="auto"/>
              <w:jc w:val="center"/>
              <w:rPr>
                <w:rFonts w:ascii="Helvetica" w:eastAsia="Times New Roman" w:hAnsi="Helvetica" w:cs="Helvetica"/>
                <w:b/>
                <w:bCs/>
                <w:color w:val="000000"/>
                <w:sz w:val="18"/>
                <w:szCs w:val="18"/>
              </w:rPr>
            </w:pPr>
            <w:r w:rsidRPr="004F574C">
              <w:rPr>
                <w:rFonts w:ascii="Helvetica" w:eastAsia="Times New Roman" w:hAnsi="Helvetica" w:cs="Helvetica"/>
                <w:b/>
                <w:bCs/>
                <w:color w:val="000000"/>
                <w:sz w:val="18"/>
                <w:szCs w:val="18"/>
              </w:rPr>
              <w:br/>
              <w:t>School</w:t>
            </w:r>
          </w:p>
        </w:tc>
        <w:tc>
          <w:tcPr>
            <w:tcW w:w="0" w:type="auto"/>
            <w:shd w:val="clear" w:color="auto" w:fill="FFFFFF"/>
            <w:tcMar>
              <w:top w:w="120" w:type="dxa"/>
              <w:left w:w="120" w:type="dxa"/>
              <w:bottom w:w="120" w:type="dxa"/>
              <w:right w:w="120" w:type="dxa"/>
            </w:tcMar>
            <w:vAlign w:val="center"/>
          </w:tcPr>
          <w:p w14:paraId="247BBF8B" w14:textId="45D1926C" w:rsidR="004F574C" w:rsidRPr="004F574C" w:rsidRDefault="004F574C" w:rsidP="004F574C">
            <w:pPr>
              <w:spacing w:after="0" w:line="240" w:lineRule="auto"/>
              <w:jc w:val="center"/>
              <w:rPr>
                <w:rFonts w:ascii="Helvetica" w:eastAsia="Times New Roman" w:hAnsi="Helvetica" w:cs="Helvetica"/>
                <w:b/>
                <w:bCs/>
                <w:color w:val="000000"/>
                <w:sz w:val="18"/>
                <w:szCs w:val="18"/>
              </w:rPr>
            </w:pPr>
            <w:r w:rsidRPr="004F574C">
              <w:rPr>
                <w:rFonts w:ascii="Helvetica" w:eastAsia="Times New Roman" w:hAnsi="Helvetica" w:cs="Helvetica"/>
                <w:b/>
                <w:bCs/>
                <w:color w:val="000000"/>
                <w:sz w:val="18"/>
                <w:szCs w:val="18"/>
              </w:rPr>
              <w:t>School Latitude</w:t>
            </w:r>
          </w:p>
        </w:tc>
        <w:tc>
          <w:tcPr>
            <w:tcW w:w="0" w:type="auto"/>
            <w:shd w:val="clear" w:color="auto" w:fill="FFFFFF"/>
            <w:tcMar>
              <w:top w:w="120" w:type="dxa"/>
              <w:left w:w="120" w:type="dxa"/>
              <w:bottom w:w="120" w:type="dxa"/>
              <w:right w:w="120" w:type="dxa"/>
            </w:tcMar>
            <w:vAlign w:val="center"/>
          </w:tcPr>
          <w:p w14:paraId="3A6FF3E4" w14:textId="13EB1DA4" w:rsidR="004F574C" w:rsidRPr="004F574C" w:rsidRDefault="004F574C" w:rsidP="004F574C">
            <w:pPr>
              <w:spacing w:after="0" w:line="240" w:lineRule="auto"/>
              <w:jc w:val="center"/>
              <w:rPr>
                <w:rFonts w:ascii="Helvetica" w:eastAsia="Times New Roman" w:hAnsi="Helvetica" w:cs="Helvetica"/>
                <w:b/>
                <w:bCs/>
                <w:color w:val="000000"/>
                <w:sz w:val="18"/>
                <w:szCs w:val="18"/>
              </w:rPr>
            </w:pPr>
            <w:r w:rsidRPr="004F574C">
              <w:rPr>
                <w:rFonts w:ascii="Helvetica" w:eastAsia="Times New Roman" w:hAnsi="Helvetica" w:cs="Helvetica"/>
                <w:b/>
                <w:bCs/>
                <w:color w:val="000000"/>
                <w:sz w:val="18"/>
                <w:szCs w:val="18"/>
              </w:rPr>
              <w:t>School Longitude</w:t>
            </w:r>
          </w:p>
        </w:tc>
        <w:tc>
          <w:tcPr>
            <w:tcW w:w="0" w:type="auto"/>
            <w:shd w:val="clear" w:color="auto" w:fill="FFFFFF"/>
            <w:tcMar>
              <w:top w:w="120" w:type="dxa"/>
              <w:left w:w="120" w:type="dxa"/>
              <w:bottom w:w="120" w:type="dxa"/>
              <w:right w:w="120" w:type="dxa"/>
            </w:tcMar>
            <w:vAlign w:val="center"/>
          </w:tcPr>
          <w:p w14:paraId="73EC431F" w14:textId="3DDCDF57" w:rsidR="004F574C" w:rsidRPr="004F574C" w:rsidRDefault="004F574C" w:rsidP="004F574C">
            <w:pPr>
              <w:spacing w:after="0" w:line="240" w:lineRule="auto"/>
              <w:jc w:val="center"/>
              <w:rPr>
                <w:rFonts w:ascii="Helvetica" w:eastAsia="Times New Roman" w:hAnsi="Helvetica" w:cs="Helvetica"/>
                <w:b/>
                <w:bCs/>
                <w:color w:val="000000"/>
                <w:sz w:val="18"/>
                <w:szCs w:val="18"/>
              </w:rPr>
            </w:pPr>
            <w:r w:rsidRPr="004F574C">
              <w:rPr>
                <w:rFonts w:ascii="Helvetica" w:eastAsia="Times New Roman" w:hAnsi="Helvetica" w:cs="Helvetica"/>
                <w:b/>
                <w:bCs/>
                <w:color w:val="000000"/>
                <w:sz w:val="18"/>
                <w:szCs w:val="18"/>
              </w:rPr>
              <w:t>Venue</w:t>
            </w:r>
          </w:p>
        </w:tc>
        <w:tc>
          <w:tcPr>
            <w:tcW w:w="0" w:type="auto"/>
            <w:shd w:val="clear" w:color="auto" w:fill="FFFFFF"/>
            <w:tcMar>
              <w:top w:w="120" w:type="dxa"/>
              <w:left w:w="120" w:type="dxa"/>
              <w:bottom w:w="120" w:type="dxa"/>
              <w:right w:w="120" w:type="dxa"/>
            </w:tcMar>
            <w:vAlign w:val="center"/>
          </w:tcPr>
          <w:p w14:paraId="49D7FF89" w14:textId="5D70E060" w:rsidR="004F574C" w:rsidRPr="004F574C" w:rsidRDefault="004F574C" w:rsidP="004F574C">
            <w:pPr>
              <w:spacing w:after="0" w:line="240" w:lineRule="auto"/>
              <w:jc w:val="center"/>
              <w:rPr>
                <w:rFonts w:ascii="Helvetica" w:eastAsia="Times New Roman" w:hAnsi="Helvetica" w:cs="Helvetica"/>
                <w:b/>
                <w:bCs/>
                <w:color w:val="000000"/>
                <w:sz w:val="18"/>
                <w:szCs w:val="18"/>
              </w:rPr>
            </w:pPr>
            <w:r w:rsidRPr="004F574C">
              <w:rPr>
                <w:rFonts w:ascii="Helvetica" w:eastAsia="Times New Roman" w:hAnsi="Helvetica" w:cs="Helvetica"/>
                <w:b/>
                <w:bCs/>
                <w:color w:val="000000"/>
                <w:sz w:val="18"/>
                <w:szCs w:val="18"/>
              </w:rPr>
              <w:t>Venue Latitude</w:t>
            </w:r>
          </w:p>
        </w:tc>
        <w:tc>
          <w:tcPr>
            <w:tcW w:w="0" w:type="auto"/>
            <w:shd w:val="clear" w:color="auto" w:fill="FFFFFF"/>
            <w:tcMar>
              <w:top w:w="120" w:type="dxa"/>
              <w:left w:w="120" w:type="dxa"/>
              <w:bottom w:w="120" w:type="dxa"/>
              <w:right w:w="120" w:type="dxa"/>
            </w:tcMar>
            <w:vAlign w:val="center"/>
          </w:tcPr>
          <w:p w14:paraId="7E730D99" w14:textId="4E5C9F90" w:rsidR="004F574C" w:rsidRPr="004F574C" w:rsidRDefault="004F574C" w:rsidP="004F574C">
            <w:pPr>
              <w:spacing w:after="0" w:line="240" w:lineRule="auto"/>
              <w:jc w:val="center"/>
              <w:rPr>
                <w:rFonts w:ascii="Helvetica" w:eastAsia="Times New Roman" w:hAnsi="Helvetica" w:cs="Helvetica"/>
                <w:b/>
                <w:bCs/>
                <w:color w:val="000000"/>
                <w:sz w:val="18"/>
                <w:szCs w:val="18"/>
              </w:rPr>
            </w:pPr>
            <w:r w:rsidRPr="004F574C">
              <w:rPr>
                <w:rFonts w:ascii="Helvetica" w:eastAsia="Times New Roman" w:hAnsi="Helvetica" w:cs="Helvetica"/>
                <w:b/>
                <w:bCs/>
                <w:color w:val="000000"/>
                <w:sz w:val="18"/>
                <w:szCs w:val="18"/>
              </w:rPr>
              <w:t>Venue Longitude</w:t>
            </w:r>
          </w:p>
        </w:tc>
        <w:tc>
          <w:tcPr>
            <w:tcW w:w="0" w:type="auto"/>
            <w:shd w:val="clear" w:color="auto" w:fill="FFFFFF"/>
            <w:tcMar>
              <w:top w:w="120" w:type="dxa"/>
              <w:left w:w="120" w:type="dxa"/>
              <w:bottom w:w="120" w:type="dxa"/>
              <w:right w:w="120" w:type="dxa"/>
            </w:tcMar>
            <w:vAlign w:val="center"/>
          </w:tcPr>
          <w:p w14:paraId="1EDD96D4" w14:textId="4681B3E9" w:rsidR="004F574C" w:rsidRPr="004F574C" w:rsidRDefault="004F574C" w:rsidP="004F574C">
            <w:pPr>
              <w:spacing w:after="0" w:line="240" w:lineRule="auto"/>
              <w:jc w:val="center"/>
              <w:rPr>
                <w:rFonts w:ascii="Helvetica" w:eastAsia="Times New Roman" w:hAnsi="Helvetica" w:cs="Helvetica"/>
                <w:b/>
                <w:bCs/>
                <w:color w:val="000000"/>
                <w:sz w:val="18"/>
                <w:szCs w:val="18"/>
              </w:rPr>
            </w:pPr>
            <w:r>
              <w:rPr>
                <w:rFonts w:ascii="Helvetica" w:eastAsia="Times New Roman" w:hAnsi="Helvetica" w:cs="Helvetica"/>
                <w:b/>
                <w:bCs/>
                <w:color w:val="000000"/>
                <w:sz w:val="18"/>
                <w:szCs w:val="18"/>
              </w:rPr>
              <w:t xml:space="preserve">Specific </w:t>
            </w:r>
            <w:r w:rsidRPr="004F574C">
              <w:rPr>
                <w:rFonts w:ascii="Helvetica" w:eastAsia="Times New Roman" w:hAnsi="Helvetica" w:cs="Helvetica"/>
                <w:b/>
                <w:bCs/>
                <w:color w:val="000000"/>
                <w:sz w:val="18"/>
                <w:szCs w:val="18"/>
              </w:rPr>
              <w:t>Venue Category</w:t>
            </w:r>
          </w:p>
        </w:tc>
        <w:tc>
          <w:tcPr>
            <w:tcW w:w="1111" w:type="dxa"/>
            <w:shd w:val="clear" w:color="auto" w:fill="auto"/>
            <w:vAlign w:val="center"/>
          </w:tcPr>
          <w:p w14:paraId="23B162DB" w14:textId="0C087A32" w:rsidR="004F574C" w:rsidRPr="004F574C" w:rsidRDefault="004F574C" w:rsidP="004F574C">
            <w:pPr>
              <w:spacing w:after="0" w:line="240" w:lineRule="auto"/>
              <w:jc w:val="center"/>
              <w:rPr>
                <w:rFonts w:ascii="Times New Roman" w:eastAsia="Times New Roman" w:hAnsi="Times New Roman" w:cs="Times New Roman"/>
                <w:sz w:val="20"/>
                <w:szCs w:val="20"/>
              </w:rPr>
            </w:pPr>
            <w:r>
              <w:rPr>
                <w:rFonts w:ascii="Helvetica" w:eastAsia="Times New Roman" w:hAnsi="Helvetica" w:cs="Helvetica"/>
                <w:b/>
                <w:bCs/>
                <w:color w:val="000000"/>
                <w:sz w:val="18"/>
                <w:szCs w:val="18"/>
              </w:rPr>
              <w:t>Broad Category</w:t>
            </w:r>
          </w:p>
        </w:tc>
      </w:tr>
      <w:tr w:rsidR="004F574C" w:rsidRPr="004F574C" w14:paraId="338BA172" w14:textId="77777777" w:rsidTr="00C345D4">
        <w:trPr>
          <w:jc w:val="center"/>
        </w:trPr>
        <w:tc>
          <w:tcPr>
            <w:tcW w:w="0" w:type="auto"/>
            <w:shd w:val="clear" w:color="auto" w:fill="F5F5F5"/>
            <w:tcMar>
              <w:top w:w="120" w:type="dxa"/>
              <w:left w:w="120" w:type="dxa"/>
              <w:bottom w:w="120" w:type="dxa"/>
              <w:right w:w="120" w:type="dxa"/>
            </w:tcMar>
            <w:vAlign w:val="center"/>
            <w:hideMark/>
          </w:tcPr>
          <w:p w14:paraId="52658AB8" w14:textId="77777777" w:rsidR="004F574C" w:rsidRPr="004F574C" w:rsidRDefault="004F574C" w:rsidP="004F574C">
            <w:pPr>
              <w:spacing w:after="0" w:line="240" w:lineRule="auto"/>
              <w:jc w:val="center"/>
              <w:rPr>
                <w:rFonts w:ascii="Helvetica" w:eastAsia="Times New Roman" w:hAnsi="Helvetica" w:cs="Helvetica"/>
                <w:b/>
                <w:bCs/>
                <w:color w:val="000000"/>
                <w:sz w:val="18"/>
                <w:szCs w:val="18"/>
              </w:rPr>
            </w:pPr>
            <w:r w:rsidRPr="004F574C">
              <w:rPr>
                <w:rFonts w:ascii="Helvetica" w:eastAsia="Times New Roman" w:hAnsi="Helvetica" w:cs="Helvetica"/>
                <w:b/>
                <w:bCs/>
                <w:color w:val="000000"/>
                <w:sz w:val="18"/>
                <w:szCs w:val="18"/>
              </w:rPr>
              <w:t>0</w:t>
            </w:r>
          </w:p>
        </w:tc>
        <w:tc>
          <w:tcPr>
            <w:tcW w:w="0" w:type="auto"/>
            <w:shd w:val="clear" w:color="auto" w:fill="F5F5F5"/>
            <w:tcMar>
              <w:top w:w="120" w:type="dxa"/>
              <w:left w:w="120" w:type="dxa"/>
              <w:bottom w:w="120" w:type="dxa"/>
              <w:right w:w="120" w:type="dxa"/>
            </w:tcMar>
            <w:vAlign w:val="center"/>
            <w:hideMark/>
          </w:tcPr>
          <w:p w14:paraId="1C879E1F"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Northwestern University</w:t>
            </w:r>
          </w:p>
        </w:tc>
        <w:tc>
          <w:tcPr>
            <w:tcW w:w="0" w:type="auto"/>
            <w:shd w:val="clear" w:color="auto" w:fill="F5F5F5"/>
            <w:tcMar>
              <w:top w:w="120" w:type="dxa"/>
              <w:left w:w="120" w:type="dxa"/>
              <w:bottom w:w="120" w:type="dxa"/>
              <w:right w:w="120" w:type="dxa"/>
            </w:tcMar>
            <w:vAlign w:val="center"/>
            <w:hideMark/>
          </w:tcPr>
          <w:p w14:paraId="19C9C69C"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42.055116</w:t>
            </w:r>
          </w:p>
        </w:tc>
        <w:tc>
          <w:tcPr>
            <w:tcW w:w="0" w:type="auto"/>
            <w:shd w:val="clear" w:color="auto" w:fill="F5F5F5"/>
            <w:tcMar>
              <w:top w:w="120" w:type="dxa"/>
              <w:left w:w="120" w:type="dxa"/>
              <w:bottom w:w="120" w:type="dxa"/>
              <w:right w:w="120" w:type="dxa"/>
            </w:tcMar>
            <w:vAlign w:val="center"/>
            <w:hideMark/>
          </w:tcPr>
          <w:p w14:paraId="6CD4FCC0"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-87.675811</w:t>
            </w:r>
          </w:p>
        </w:tc>
        <w:tc>
          <w:tcPr>
            <w:tcW w:w="0" w:type="auto"/>
            <w:shd w:val="clear" w:color="auto" w:fill="F5F5F5"/>
            <w:tcMar>
              <w:top w:w="120" w:type="dxa"/>
              <w:left w:w="120" w:type="dxa"/>
              <w:bottom w:w="120" w:type="dxa"/>
              <w:right w:w="120" w:type="dxa"/>
            </w:tcMar>
            <w:vAlign w:val="center"/>
            <w:hideMark/>
          </w:tcPr>
          <w:p w14:paraId="41F146CA"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Centennial Park</w:t>
            </w:r>
          </w:p>
        </w:tc>
        <w:tc>
          <w:tcPr>
            <w:tcW w:w="0" w:type="auto"/>
            <w:shd w:val="clear" w:color="auto" w:fill="F5F5F5"/>
            <w:tcMar>
              <w:top w:w="120" w:type="dxa"/>
              <w:left w:w="120" w:type="dxa"/>
              <w:bottom w:w="120" w:type="dxa"/>
              <w:right w:w="120" w:type="dxa"/>
            </w:tcMar>
            <w:vAlign w:val="center"/>
            <w:hideMark/>
          </w:tcPr>
          <w:p w14:paraId="603582BB"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42.047476</w:t>
            </w:r>
          </w:p>
        </w:tc>
        <w:tc>
          <w:tcPr>
            <w:tcW w:w="0" w:type="auto"/>
            <w:shd w:val="clear" w:color="auto" w:fill="F5F5F5"/>
            <w:tcMar>
              <w:top w:w="120" w:type="dxa"/>
              <w:left w:w="120" w:type="dxa"/>
              <w:bottom w:w="120" w:type="dxa"/>
              <w:right w:w="120" w:type="dxa"/>
            </w:tcMar>
            <w:vAlign w:val="center"/>
            <w:hideMark/>
          </w:tcPr>
          <w:p w14:paraId="7FE5277B"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-87.674032</w:t>
            </w:r>
          </w:p>
        </w:tc>
        <w:tc>
          <w:tcPr>
            <w:tcW w:w="0" w:type="auto"/>
            <w:shd w:val="clear" w:color="auto" w:fill="F5F5F5"/>
            <w:tcMar>
              <w:top w:w="120" w:type="dxa"/>
              <w:left w:w="120" w:type="dxa"/>
              <w:bottom w:w="120" w:type="dxa"/>
              <w:right w:w="120" w:type="dxa"/>
            </w:tcMar>
            <w:vAlign w:val="center"/>
            <w:hideMark/>
          </w:tcPr>
          <w:p w14:paraId="15289AF0"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Park</w:t>
            </w:r>
          </w:p>
        </w:tc>
        <w:tc>
          <w:tcPr>
            <w:tcW w:w="0" w:type="auto"/>
            <w:shd w:val="clear" w:color="auto" w:fill="F5F5F5"/>
            <w:tcMar>
              <w:top w:w="120" w:type="dxa"/>
              <w:left w:w="120" w:type="dxa"/>
              <w:bottom w:w="120" w:type="dxa"/>
              <w:right w:w="120" w:type="dxa"/>
            </w:tcMar>
            <w:vAlign w:val="center"/>
            <w:hideMark/>
          </w:tcPr>
          <w:p w14:paraId="51CCA966"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Outdoors &amp; Recreation</w:t>
            </w:r>
          </w:p>
        </w:tc>
      </w:tr>
      <w:tr w:rsidR="004F574C" w:rsidRPr="004F574C" w14:paraId="420960DE" w14:textId="77777777" w:rsidTr="00C345D4">
        <w:trPr>
          <w:jc w:val="center"/>
        </w:trPr>
        <w:tc>
          <w:tcPr>
            <w:tcW w:w="0" w:type="auto"/>
            <w:shd w:val="clear" w:color="auto" w:fill="FFFFFF"/>
            <w:tcMar>
              <w:top w:w="120" w:type="dxa"/>
              <w:left w:w="120" w:type="dxa"/>
              <w:bottom w:w="120" w:type="dxa"/>
              <w:right w:w="120" w:type="dxa"/>
            </w:tcMar>
            <w:vAlign w:val="center"/>
            <w:hideMark/>
          </w:tcPr>
          <w:p w14:paraId="0EBD61C4" w14:textId="77777777" w:rsidR="004F574C" w:rsidRPr="004F574C" w:rsidRDefault="004F574C" w:rsidP="004F574C">
            <w:pPr>
              <w:spacing w:after="0" w:line="240" w:lineRule="auto"/>
              <w:jc w:val="center"/>
              <w:rPr>
                <w:rFonts w:ascii="Helvetica" w:eastAsia="Times New Roman" w:hAnsi="Helvetica" w:cs="Helvetica"/>
                <w:b/>
                <w:bCs/>
                <w:color w:val="000000"/>
                <w:sz w:val="18"/>
                <w:szCs w:val="18"/>
              </w:rPr>
            </w:pPr>
            <w:r w:rsidRPr="004F574C">
              <w:rPr>
                <w:rFonts w:ascii="Helvetica" w:eastAsia="Times New Roman" w:hAnsi="Helvetica" w:cs="Helvetica"/>
                <w:b/>
                <w:bCs/>
                <w:color w:val="000000"/>
                <w:sz w:val="18"/>
                <w:szCs w:val="18"/>
              </w:rPr>
              <w:t>1</w:t>
            </w:r>
          </w:p>
        </w:tc>
        <w:tc>
          <w:tcPr>
            <w:tcW w:w="0" w:type="auto"/>
            <w:shd w:val="clear" w:color="auto" w:fill="FFFFFF"/>
            <w:tcMar>
              <w:top w:w="120" w:type="dxa"/>
              <w:left w:w="120" w:type="dxa"/>
              <w:bottom w:w="120" w:type="dxa"/>
              <w:right w:w="120" w:type="dxa"/>
            </w:tcMar>
            <w:vAlign w:val="center"/>
            <w:hideMark/>
          </w:tcPr>
          <w:p w14:paraId="125C5D65"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Northwestern University</w:t>
            </w:r>
          </w:p>
        </w:tc>
        <w:tc>
          <w:tcPr>
            <w:tcW w:w="0" w:type="auto"/>
            <w:shd w:val="clear" w:color="auto" w:fill="FFFFFF"/>
            <w:tcMar>
              <w:top w:w="120" w:type="dxa"/>
              <w:left w:w="120" w:type="dxa"/>
              <w:bottom w:w="120" w:type="dxa"/>
              <w:right w:w="120" w:type="dxa"/>
            </w:tcMar>
            <w:vAlign w:val="center"/>
            <w:hideMark/>
          </w:tcPr>
          <w:p w14:paraId="7C77A036"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42.055116</w:t>
            </w:r>
          </w:p>
        </w:tc>
        <w:tc>
          <w:tcPr>
            <w:tcW w:w="0" w:type="auto"/>
            <w:shd w:val="clear" w:color="auto" w:fill="FFFFFF"/>
            <w:tcMar>
              <w:top w:w="120" w:type="dxa"/>
              <w:left w:w="120" w:type="dxa"/>
              <w:bottom w:w="120" w:type="dxa"/>
              <w:right w:w="120" w:type="dxa"/>
            </w:tcMar>
            <w:vAlign w:val="center"/>
            <w:hideMark/>
          </w:tcPr>
          <w:p w14:paraId="144A447C"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-87.675811</w:t>
            </w:r>
          </w:p>
        </w:tc>
        <w:tc>
          <w:tcPr>
            <w:tcW w:w="0" w:type="auto"/>
            <w:shd w:val="clear" w:color="auto" w:fill="FFFFFF"/>
            <w:tcMar>
              <w:top w:w="120" w:type="dxa"/>
              <w:left w:w="120" w:type="dxa"/>
              <w:bottom w:w="120" w:type="dxa"/>
              <w:right w:w="120" w:type="dxa"/>
            </w:tcMar>
            <w:vAlign w:val="center"/>
            <w:hideMark/>
          </w:tcPr>
          <w:p w14:paraId="00320F1C"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Bennison's Bakery</w:t>
            </w:r>
          </w:p>
        </w:tc>
        <w:tc>
          <w:tcPr>
            <w:tcW w:w="0" w:type="auto"/>
            <w:shd w:val="clear" w:color="auto" w:fill="FFFFFF"/>
            <w:tcMar>
              <w:top w:w="120" w:type="dxa"/>
              <w:left w:w="120" w:type="dxa"/>
              <w:bottom w:w="120" w:type="dxa"/>
              <w:right w:w="120" w:type="dxa"/>
            </w:tcMar>
            <w:vAlign w:val="center"/>
            <w:hideMark/>
          </w:tcPr>
          <w:p w14:paraId="1B7A5248"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42.046891</w:t>
            </w:r>
          </w:p>
        </w:tc>
        <w:tc>
          <w:tcPr>
            <w:tcW w:w="0" w:type="auto"/>
            <w:shd w:val="clear" w:color="auto" w:fill="FFFFFF"/>
            <w:tcMar>
              <w:top w:w="120" w:type="dxa"/>
              <w:left w:w="120" w:type="dxa"/>
              <w:bottom w:w="120" w:type="dxa"/>
              <w:right w:w="120" w:type="dxa"/>
            </w:tcMar>
            <w:vAlign w:val="center"/>
            <w:hideMark/>
          </w:tcPr>
          <w:p w14:paraId="3EB354F9"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-87.685028</w:t>
            </w:r>
          </w:p>
        </w:tc>
        <w:tc>
          <w:tcPr>
            <w:tcW w:w="0" w:type="auto"/>
            <w:shd w:val="clear" w:color="auto" w:fill="FFFFFF"/>
            <w:tcMar>
              <w:top w:w="120" w:type="dxa"/>
              <w:left w:w="120" w:type="dxa"/>
              <w:bottom w:w="120" w:type="dxa"/>
              <w:right w:w="120" w:type="dxa"/>
            </w:tcMar>
            <w:vAlign w:val="center"/>
            <w:hideMark/>
          </w:tcPr>
          <w:p w14:paraId="00CF9AE5"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Bakery</w:t>
            </w:r>
          </w:p>
        </w:tc>
        <w:tc>
          <w:tcPr>
            <w:tcW w:w="0" w:type="auto"/>
            <w:shd w:val="clear" w:color="auto" w:fill="FFFFFF"/>
            <w:tcMar>
              <w:top w:w="120" w:type="dxa"/>
              <w:left w:w="120" w:type="dxa"/>
              <w:bottom w:w="120" w:type="dxa"/>
              <w:right w:w="120" w:type="dxa"/>
            </w:tcMar>
            <w:vAlign w:val="center"/>
            <w:hideMark/>
          </w:tcPr>
          <w:p w14:paraId="3775ECC7"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Food</w:t>
            </w:r>
          </w:p>
        </w:tc>
      </w:tr>
      <w:tr w:rsidR="004F574C" w:rsidRPr="004F574C" w14:paraId="617F6ED8" w14:textId="77777777" w:rsidTr="00C345D4">
        <w:trPr>
          <w:jc w:val="center"/>
        </w:trPr>
        <w:tc>
          <w:tcPr>
            <w:tcW w:w="0" w:type="auto"/>
            <w:shd w:val="clear" w:color="auto" w:fill="FFFFFF"/>
            <w:tcMar>
              <w:top w:w="120" w:type="dxa"/>
              <w:left w:w="120" w:type="dxa"/>
              <w:bottom w:w="120" w:type="dxa"/>
              <w:right w:w="120" w:type="dxa"/>
            </w:tcMar>
            <w:vAlign w:val="center"/>
            <w:hideMark/>
          </w:tcPr>
          <w:p w14:paraId="7CD5EA07" w14:textId="77777777" w:rsidR="004F574C" w:rsidRPr="004F574C" w:rsidRDefault="004F574C" w:rsidP="004F574C">
            <w:pPr>
              <w:spacing w:after="0" w:line="240" w:lineRule="auto"/>
              <w:jc w:val="center"/>
              <w:rPr>
                <w:rFonts w:ascii="Helvetica" w:eastAsia="Times New Roman" w:hAnsi="Helvetica" w:cs="Helvetica"/>
                <w:b/>
                <w:bCs/>
                <w:color w:val="000000"/>
                <w:sz w:val="18"/>
                <w:szCs w:val="18"/>
              </w:rPr>
            </w:pPr>
            <w:r w:rsidRPr="004F574C">
              <w:rPr>
                <w:rFonts w:ascii="Helvetica" w:eastAsia="Times New Roman" w:hAnsi="Helvetica" w:cs="Helvetica"/>
                <w:b/>
                <w:bCs/>
                <w:color w:val="000000"/>
                <w:sz w:val="18"/>
                <w:szCs w:val="18"/>
              </w:rPr>
              <w:t>2</w:t>
            </w:r>
          </w:p>
        </w:tc>
        <w:tc>
          <w:tcPr>
            <w:tcW w:w="0" w:type="auto"/>
            <w:shd w:val="clear" w:color="auto" w:fill="FFFFFF"/>
            <w:tcMar>
              <w:top w:w="120" w:type="dxa"/>
              <w:left w:w="120" w:type="dxa"/>
              <w:bottom w:w="120" w:type="dxa"/>
              <w:right w:w="120" w:type="dxa"/>
            </w:tcMar>
            <w:vAlign w:val="center"/>
            <w:hideMark/>
          </w:tcPr>
          <w:p w14:paraId="35801664"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Northwestern University</w:t>
            </w:r>
          </w:p>
        </w:tc>
        <w:tc>
          <w:tcPr>
            <w:tcW w:w="0" w:type="auto"/>
            <w:shd w:val="clear" w:color="auto" w:fill="FFFFFF"/>
            <w:tcMar>
              <w:top w:w="120" w:type="dxa"/>
              <w:left w:w="120" w:type="dxa"/>
              <w:bottom w:w="120" w:type="dxa"/>
              <w:right w:w="120" w:type="dxa"/>
            </w:tcMar>
            <w:vAlign w:val="center"/>
            <w:hideMark/>
          </w:tcPr>
          <w:p w14:paraId="0DE7B9F2"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42.055116</w:t>
            </w:r>
          </w:p>
        </w:tc>
        <w:tc>
          <w:tcPr>
            <w:tcW w:w="0" w:type="auto"/>
            <w:shd w:val="clear" w:color="auto" w:fill="FFFFFF"/>
            <w:tcMar>
              <w:top w:w="120" w:type="dxa"/>
              <w:left w:w="120" w:type="dxa"/>
              <w:bottom w:w="120" w:type="dxa"/>
              <w:right w:w="120" w:type="dxa"/>
            </w:tcMar>
            <w:vAlign w:val="center"/>
            <w:hideMark/>
          </w:tcPr>
          <w:p w14:paraId="0DD5348F"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-87.675811</w:t>
            </w:r>
          </w:p>
        </w:tc>
        <w:tc>
          <w:tcPr>
            <w:tcW w:w="0" w:type="auto"/>
            <w:shd w:val="clear" w:color="auto" w:fill="FFFFFF"/>
            <w:tcMar>
              <w:top w:w="120" w:type="dxa"/>
              <w:left w:w="120" w:type="dxa"/>
              <w:bottom w:w="120" w:type="dxa"/>
              <w:right w:w="120" w:type="dxa"/>
            </w:tcMar>
            <w:vAlign w:val="center"/>
            <w:hideMark/>
          </w:tcPr>
          <w:p w14:paraId="474E1BE7"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Segal Visitors Center</w:t>
            </w:r>
          </w:p>
        </w:tc>
        <w:tc>
          <w:tcPr>
            <w:tcW w:w="0" w:type="auto"/>
            <w:shd w:val="clear" w:color="auto" w:fill="FFFFFF"/>
            <w:tcMar>
              <w:top w:w="120" w:type="dxa"/>
              <w:left w:w="120" w:type="dxa"/>
              <w:bottom w:w="120" w:type="dxa"/>
              <w:right w:w="120" w:type="dxa"/>
            </w:tcMar>
            <w:vAlign w:val="center"/>
            <w:hideMark/>
          </w:tcPr>
          <w:p w14:paraId="1A915179"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42.050249</w:t>
            </w:r>
          </w:p>
        </w:tc>
        <w:tc>
          <w:tcPr>
            <w:tcW w:w="0" w:type="auto"/>
            <w:shd w:val="clear" w:color="auto" w:fill="FFFFFF"/>
            <w:tcMar>
              <w:top w:w="120" w:type="dxa"/>
              <w:left w:w="120" w:type="dxa"/>
              <w:bottom w:w="120" w:type="dxa"/>
              <w:right w:w="120" w:type="dxa"/>
            </w:tcMar>
            <w:vAlign w:val="center"/>
            <w:hideMark/>
          </w:tcPr>
          <w:p w14:paraId="53EF5FA7"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-87.673408</w:t>
            </w:r>
          </w:p>
        </w:tc>
        <w:tc>
          <w:tcPr>
            <w:tcW w:w="0" w:type="auto"/>
            <w:shd w:val="clear" w:color="auto" w:fill="FFFFFF"/>
            <w:tcMar>
              <w:top w:w="120" w:type="dxa"/>
              <w:left w:w="120" w:type="dxa"/>
              <w:bottom w:w="120" w:type="dxa"/>
              <w:right w:w="120" w:type="dxa"/>
            </w:tcMar>
            <w:vAlign w:val="center"/>
            <w:hideMark/>
          </w:tcPr>
          <w:p w14:paraId="21357B90"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College Administrative Building</w:t>
            </w:r>
          </w:p>
        </w:tc>
        <w:tc>
          <w:tcPr>
            <w:tcW w:w="0" w:type="auto"/>
            <w:shd w:val="clear" w:color="auto" w:fill="FFFFFF"/>
            <w:tcMar>
              <w:top w:w="120" w:type="dxa"/>
              <w:left w:w="120" w:type="dxa"/>
              <w:bottom w:w="120" w:type="dxa"/>
              <w:right w:w="120" w:type="dxa"/>
            </w:tcMar>
            <w:vAlign w:val="center"/>
            <w:hideMark/>
          </w:tcPr>
          <w:p w14:paraId="1BD1FA63" w14:textId="77777777" w:rsidR="004F574C" w:rsidRPr="004F574C" w:rsidRDefault="004F574C" w:rsidP="004F574C">
            <w:pPr>
              <w:spacing w:after="0" w:line="240" w:lineRule="auto"/>
              <w:jc w:val="center"/>
              <w:rPr>
                <w:rFonts w:ascii="Helvetica" w:eastAsia="Times New Roman" w:hAnsi="Helvetica" w:cs="Helvetica"/>
                <w:color w:val="000000"/>
                <w:sz w:val="18"/>
                <w:szCs w:val="18"/>
              </w:rPr>
            </w:pPr>
            <w:r w:rsidRPr="004F574C">
              <w:rPr>
                <w:rFonts w:ascii="Helvetica" w:eastAsia="Times New Roman" w:hAnsi="Helvetica" w:cs="Helvetica"/>
                <w:color w:val="000000"/>
                <w:sz w:val="18"/>
                <w:szCs w:val="18"/>
              </w:rPr>
              <w:t>College &amp; University</w:t>
            </w:r>
          </w:p>
        </w:tc>
      </w:tr>
    </w:tbl>
    <w:p w14:paraId="3D892968" w14:textId="526D32ED" w:rsidR="004F574C" w:rsidRDefault="004F574C" w:rsidP="00574418">
      <w:pPr>
        <w:jc w:val="both"/>
      </w:pPr>
    </w:p>
    <w:p w14:paraId="50DC1E9C" w14:textId="7E34D653" w:rsidR="00C345D4" w:rsidRDefault="00C345D4" w:rsidP="00574418">
      <w:pPr>
        <w:jc w:val="both"/>
      </w:pPr>
      <w:r>
        <w:t xml:space="preserve">The broad categories are </w:t>
      </w:r>
      <w:r w:rsidRPr="00C345D4">
        <w:t>Arts &amp; Entertainment, Food, Nightlife Spot, Outdoors &amp; Recreation, Professional &amp; Other Places, Shop &amp; Service and Travel &amp; Transport.</w:t>
      </w:r>
      <w:r>
        <w:t xml:space="preserve"> For each category, </w:t>
      </w:r>
      <w:proofErr w:type="gramStart"/>
      <w:r>
        <w:t>different types</w:t>
      </w:r>
      <w:proofErr w:type="gramEnd"/>
      <w:r>
        <w:t xml:space="preserve"> of specific venue are included, for instance:</w:t>
      </w:r>
    </w:p>
    <w:p w14:paraId="4C0F3493" w14:textId="26AEE292" w:rsidR="00C345D4" w:rsidRDefault="00C345D4" w:rsidP="00574418">
      <w:pPr>
        <w:jc w:val="both"/>
      </w:pPr>
      <w:r>
        <w:t xml:space="preserve">-Arts and </w:t>
      </w:r>
      <w:proofErr w:type="spellStart"/>
      <w:r>
        <w:t>Entretainment</w:t>
      </w:r>
      <w:proofErr w:type="spellEnd"/>
      <w:r>
        <w:t xml:space="preserve"> has specific categories as Aquariums, Art </w:t>
      </w:r>
      <w:proofErr w:type="spellStart"/>
      <w:r>
        <w:t>Galeries</w:t>
      </w:r>
      <w:proofErr w:type="spellEnd"/>
      <w:r>
        <w:t>, Bowling Alleys, Museums, Concert Halls, Stadiums and Theme parks.</w:t>
      </w:r>
    </w:p>
    <w:p w14:paraId="1E36CDD6" w14:textId="6DDDA1D5" w:rsidR="00C345D4" w:rsidRDefault="00C345D4" w:rsidP="00574418">
      <w:pPr>
        <w:jc w:val="both"/>
      </w:pPr>
      <w:r>
        <w:t xml:space="preserve">-Food, has all food related venues as restaurants of all types, coffee shops, ice cream shops, bakeries, </w:t>
      </w:r>
      <w:proofErr w:type="spellStart"/>
      <w:r>
        <w:t>iries</w:t>
      </w:r>
      <w:proofErr w:type="spellEnd"/>
      <w:r>
        <w:t xml:space="preserve"> pubs, and </w:t>
      </w:r>
      <w:proofErr w:type="gramStart"/>
      <w:r>
        <w:t>many</w:t>
      </w:r>
      <w:proofErr w:type="gramEnd"/>
      <w:r>
        <w:t xml:space="preserve"> others. </w:t>
      </w:r>
    </w:p>
    <w:p w14:paraId="6A964A4F" w14:textId="2CC65457" w:rsidR="00C345D4" w:rsidRDefault="00C345D4" w:rsidP="00574418">
      <w:pPr>
        <w:jc w:val="both"/>
      </w:pPr>
      <w:r>
        <w:t xml:space="preserve">-Nightlife Spots, include bars, breweries, lounges, </w:t>
      </w:r>
      <w:proofErr w:type="gramStart"/>
      <w:r>
        <w:t>nightclubs</w:t>
      </w:r>
      <w:proofErr w:type="gramEnd"/>
      <w:r>
        <w:t xml:space="preserve"> and others. </w:t>
      </w:r>
    </w:p>
    <w:p w14:paraId="4F9E6AAA" w14:textId="251A57AE" w:rsidR="00C345D4" w:rsidRDefault="00C345D4" w:rsidP="00574418">
      <w:pPr>
        <w:jc w:val="both"/>
      </w:pPr>
      <w:r>
        <w:t xml:space="preserve">-Outdoors and Recreations, includes all kind of sports courts and fields, beaches, bike trails, forests, </w:t>
      </w:r>
      <w:proofErr w:type="gramStart"/>
      <w:r>
        <w:t xml:space="preserve">marina, </w:t>
      </w:r>
      <w:r w:rsidR="00D3007F">
        <w:t xml:space="preserve"> gyms</w:t>
      </w:r>
      <w:proofErr w:type="gramEnd"/>
      <w:r w:rsidR="00D3007F">
        <w:t xml:space="preserve">, </w:t>
      </w:r>
      <w:r>
        <w:t xml:space="preserve">lakes, national parks, pools and rivers. </w:t>
      </w:r>
    </w:p>
    <w:p w14:paraId="464EC6E4" w14:textId="71A1525D" w:rsidR="00C345D4" w:rsidRDefault="00C345D4" w:rsidP="00574418">
      <w:pPr>
        <w:jc w:val="both"/>
      </w:pPr>
      <w:r>
        <w:t xml:space="preserve">-Professional and other places, includes auditoriums, ballrooms, buildings, business centers, convention centers, factories, event venues, Government buildings, libraries, medical centers, prisons, schools, spiritual centers, waste facilities and others. </w:t>
      </w:r>
    </w:p>
    <w:p w14:paraId="06228400" w14:textId="77777777" w:rsidR="00D3007F" w:rsidRDefault="00C345D4" w:rsidP="00574418">
      <w:pPr>
        <w:jc w:val="both"/>
      </w:pPr>
      <w:r>
        <w:t xml:space="preserve">-Shop and Services, include banks, </w:t>
      </w:r>
      <w:r w:rsidR="00D3007F">
        <w:t xml:space="preserve">auto workshops, all kind of stores, pharmacies, grocery stores, markets, gas stations, </w:t>
      </w:r>
      <w:proofErr w:type="gramStart"/>
      <w:r w:rsidR="00D3007F">
        <w:t>it</w:t>
      </w:r>
      <w:proofErr w:type="gramEnd"/>
      <w:r w:rsidR="00D3007F">
        <w:t xml:space="preserve"> services, insurance offices, laundromats, nail salons and many others. </w:t>
      </w:r>
    </w:p>
    <w:p w14:paraId="54E1A71B" w14:textId="317550B1" w:rsidR="00C345D4" w:rsidRDefault="00D3007F" w:rsidP="00574418">
      <w:pPr>
        <w:jc w:val="both"/>
      </w:pPr>
      <w:r>
        <w:lastRenderedPageBreak/>
        <w:t xml:space="preserve">- Travel and </w:t>
      </w:r>
      <w:proofErr w:type="gramStart"/>
      <w:r>
        <w:t>transport,  include</w:t>
      </w:r>
      <w:proofErr w:type="gramEnd"/>
      <w:r>
        <w:t xml:space="preserve"> airports, bike or boat rentals, bus stations, hotels, ports, RV Parks and similar.</w:t>
      </w:r>
    </w:p>
    <w:p w14:paraId="750262A0" w14:textId="2F763474" w:rsidR="00574418" w:rsidRDefault="00574418" w:rsidP="00574418">
      <w:pPr>
        <w:jc w:val="both"/>
      </w:pPr>
      <w:r w:rsidRPr="00574418">
        <w:t xml:space="preserve">They venues will </w:t>
      </w:r>
      <w:proofErr w:type="gramStart"/>
      <w:r w:rsidRPr="00574418">
        <w:t xml:space="preserve">be </w:t>
      </w:r>
      <w:r w:rsidR="00D3007F" w:rsidRPr="00574418">
        <w:t>analyzed</w:t>
      </w:r>
      <w:proofErr w:type="gramEnd"/>
      <w:r w:rsidRPr="00574418">
        <w:t xml:space="preserve"> in both specific and broad venue categories to profile each university. The percentage of each of the categories in the town will be used to cluster and </w:t>
      </w:r>
      <w:r w:rsidR="00D3007F" w:rsidRPr="00574418">
        <w:t>analyze</w:t>
      </w:r>
      <w:r w:rsidRPr="00574418">
        <w:t xml:space="preserve"> the advantages and disadvantages of each location for different types of </w:t>
      </w:r>
      <w:proofErr w:type="gramStart"/>
      <w:r w:rsidRPr="00574418">
        <w:t>personalities, and</w:t>
      </w:r>
      <w:proofErr w:type="gramEnd"/>
      <w:r w:rsidRPr="00574418">
        <w:t xml:space="preserve"> explore possible </w:t>
      </w:r>
      <w:r w:rsidR="00D3007F" w:rsidRPr="00574418">
        <w:t>business</w:t>
      </w:r>
      <w:r w:rsidRPr="00574418">
        <w:t xml:space="preserve"> </w:t>
      </w:r>
      <w:r w:rsidR="00D3007F" w:rsidRPr="00574418">
        <w:t>opportunities</w:t>
      </w:r>
      <w:r w:rsidRPr="00574418">
        <w:t xml:space="preserve"> in the area.</w:t>
      </w:r>
    </w:p>
    <w:p w14:paraId="64C722AD" w14:textId="76CBD62F" w:rsidR="00D3007F" w:rsidRPr="00574418" w:rsidRDefault="00D3007F" w:rsidP="00574418">
      <w:pPr>
        <w:jc w:val="both"/>
        <w:rPr>
          <w:b/>
          <w:bCs/>
        </w:rPr>
      </w:pPr>
      <w:r w:rsidRPr="00D3007F">
        <w:rPr>
          <w:b/>
          <w:bCs/>
        </w:rPr>
        <w:t>Methodology</w:t>
      </w:r>
    </w:p>
    <w:p w14:paraId="7DA4AE55" w14:textId="7E630C8D" w:rsidR="00574418" w:rsidRDefault="00D3007F" w:rsidP="00574418">
      <w:pPr>
        <w:jc w:val="both"/>
      </w:pPr>
      <w:r>
        <w:t xml:space="preserve">Once the data </w:t>
      </w:r>
      <w:proofErr w:type="gramStart"/>
      <w:r>
        <w:t>is cleaned</w:t>
      </w:r>
      <w:proofErr w:type="gramEnd"/>
      <w:r>
        <w:t xml:space="preserve"> and organized, the count of venues by university is done. The results </w:t>
      </w:r>
      <w:proofErr w:type="gramStart"/>
      <w:r>
        <w:t>are shown</w:t>
      </w:r>
      <w:proofErr w:type="gramEnd"/>
      <w:r>
        <w:t xml:space="preserve"> below. </w:t>
      </w:r>
    </w:p>
    <w:p w14:paraId="38E58A04" w14:textId="3B693135" w:rsidR="00D3007F" w:rsidRDefault="00D3007F" w:rsidP="00D3007F">
      <w:pPr>
        <w:jc w:val="center"/>
      </w:pPr>
      <w:r>
        <w:rPr>
          <w:noProof/>
        </w:rPr>
        <w:drawing>
          <wp:inline distT="0" distB="0" distL="0" distR="0" wp14:anchorId="62A2472E" wp14:editId="77921CD6">
            <wp:extent cx="3787140" cy="3002305"/>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804621" cy="3016163"/>
                    </a:xfrm>
                    <a:prstGeom prst="rect">
                      <a:avLst/>
                    </a:prstGeom>
                  </pic:spPr>
                </pic:pic>
              </a:graphicData>
            </a:graphic>
          </wp:inline>
        </w:drawing>
      </w:r>
    </w:p>
    <w:p w14:paraId="5AB87579" w14:textId="02F82025" w:rsidR="00606AD8" w:rsidRDefault="00D3007F" w:rsidP="00574418">
      <w:pPr>
        <w:jc w:val="both"/>
      </w:pPr>
      <w:r>
        <w:t xml:space="preserve">Then the analysis </w:t>
      </w:r>
      <w:proofErr w:type="gramStart"/>
      <w:r>
        <w:t>is done</w:t>
      </w:r>
      <w:proofErr w:type="gramEnd"/>
      <w:r>
        <w:t xml:space="preserve"> for the specific categories first. There were 230 distinct venue categories. In order to understand the distribution on this venues in each city, the venue categories are translated in dummy variables were each location is 1 in the variable correspondent to the </w:t>
      </w:r>
      <w:r w:rsidR="00606AD8">
        <w:t xml:space="preserve">category it belongs and 0 in all the others. Then, the venues </w:t>
      </w:r>
      <w:proofErr w:type="gramStart"/>
      <w:r w:rsidR="00606AD8">
        <w:t>are grouped</w:t>
      </w:r>
      <w:proofErr w:type="gramEnd"/>
      <w:r w:rsidR="00606AD8">
        <w:t xml:space="preserve"> by university, and then normalized to find the percentage of venues in the respective category, as shown below:</w:t>
      </w:r>
    </w:p>
    <w:p w14:paraId="03F5D63B" w14:textId="09889A8D" w:rsidR="00606AD8" w:rsidRDefault="00606AD8" w:rsidP="00606AD8">
      <w:pPr>
        <w:jc w:val="center"/>
      </w:pPr>
      <w:r>
        <w:rPr>
          <w:noProof/>
        </w:rPr>
        <w:drawing>
          <wp:inline distT="0" distB="0" distL="0" distR="0" wp14:anchorId="581704BD" wp14:editId="0D6F7FDB">
            <wp:extent cx="4792980" cy="142134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51020"/>
                    <a:stretch/>
                  </pic:blipFill>
                  <pic:spPr bwMode="auto">
                    <a:xfrm>
                      <a:off x="0" y="0"/>
                      <a:ext cx="4792980" cy="1421340"/>
                    </a:xfrm>
                    <a:prstGeom prst="rect">
                      <a:avLst/>
                    </a:prstGeom>
                    <a:ln>
                      <a:noFill/>
                    </a:ln>
                    <a:extLst>
                      <a:ext uri="{53640926-AAD7-44D8-BBD7-CCE9431645EC}">
                        <a14:shadowObscured xmlns:a14="http://schemas.microsoft.com/office/drawing/2010/main"/>
                      </a:ext>
                    </a:extLst>
                  </pic:spPr>
                </pic:pic>
              </a:graphicData>
            </a:graphic>
          </wp:inline>
        </w:drawing>
      </w:r>
    </w:p>
    <w:p w14:paraId="4A216DE4" w14:textId="0100F9E2" w:rsidR="00606AD8" w:rsidRDefault="00606AD8" w:rsidP="00606AD8">
      <w:pPr>
        <w:jc w:val="both"/>
      </w:pPr>
      <w:r>
        <w:t xml:space="preserve">We want to find the college towns that are </w:t>
      </w:r>
      <w:proofErr w:type="gramStart"/>
      <w:r>
        <w:t>similar to</w:t>
      </w:r>
      <w:proofErr w:type="gramEnd"/>
      <w:r>
        <w:t xml:space="preserve"> each other to analyze them as a group and give students and investors </w:t>
      </w:r>
      <w:r w:rsidR="00066769">
        <w:t xml:space="preserve">different options, instead of a single choice. As a result, we cluster the schools </w:t>
      </w:r>
      <w:r w:rsidR="00066769">
        <w:lastRenderedPageBreak/>
        <w:t xml:space="preserve">through K-means. </w:t>
      </w:r>
      <w:r>
        <w:t xml:space="preserve">Then, we use the elbow method to find the number of groups the data should </w:t>
      </w:r>
      <w:proofErr w:type="gramStart"/>
      <w:r>
        <w:t>be divided</w:t>
      </w:r>
      <w:proofErr w:type="gramEnd"/>
      <w:r>
        <w:t xml:space="preserve"> in. </w:t>
      </w:r>
      <w:r w:rsidRPr="00606AD8">
        <w:t xml:space="preserve">A fundamental step for any unsupervised algorithm is to determine the </w:t>
      </w:r>
      <w:proofErr w:type="gramStart"/>
      <w:r w:rsidRPr="00606AD8">
        <w:t>optimal</w:t>
      </w:r>
      <w:proofErr w:type="gramEnd"/>
      <w:r w:rsidRPr="00606AD8">
        <w:t xml:space="preserve"> number of clusters into which the data may be clustered. The Elbow Method is one of the most popular methods to determine this </w:t>
      </w:r>
      <w:proofErr w:type="gramStart"/>
      <w:r w:rsidRPr="00606AD8">
        <w:t>optimal</w:t>
      </w:r>
      <w:proofErr w:type="gramEnd"/>
      <w:r w:rsidRPr="00606AD8">
        <w:t xml:space="preserve"> value of k.</w:t>
      </w:r>
      <w:r>
        <w:t xml:space="preserve"> </w:t>
      </w:r>
      <w:r w:rsidRPr="00606AD8">
        <w:t xml:space="preserve">To determine the </w:t>
      </w:r>
      <w:proofErr w:type="gramStart"/>
      <w:r w:rsidRPr="00606AD8">
        <w:t>optimal</w:t>
      </w:r>
      <w:proofErr w:type="gramEnd"/>
      <w:r w:rsidRPr="00606AD8">
        <w:t xml:space="preserve"> number of clusters, we have to select the value of k at the “elbow” </w:t>
      </w:r>
      <w:proofErr w:type="spellStart"/>
      <w:r w:rsidRPr="00606AD8">
        <w:t>ie</w:t>
      </w:r>
      <w:proofErr w:type="spellEnd"/>
      <w:r w:rsidRPr="00606AD8">
        <w:t xml:space="preserve"> the point after which the distortion/inertia start decreasing in a linear fashion. </w:t>
      </w:r>
      <w:proofErr w:type="gramStart"/>
      <w:r>
        <w:t xml:space="preserve">The </w:t>
      </w:r>
      <w:r w:rsidRPr="00606AD8">
        <w:t>distortion,</w:t>
      </w:r>
      <w:proofErr w:type="gramEnd"/>
      <w:r w:rsidRPr="00606AD8">
        <w:t xml:space="preserve"> computes the sum of squared distances from each point to its assigned center.</w:t>
      </w:r>
      <w:r>
        <w:t xml:space="preserve"> </w:t>
      </w:r>
    </w:p>
    <w:p w14:paraId="29F7E164" w14:textId="62DF483E" w:rsidR="00606AD8" w:rsidRDefault="00606AD8" w:rsidP="00606AD8">
      <w:pPr>
        <w:jc w:val="center"/>
      </w:pPr>
      <w:r>
        <w:rPr>
          <w:noProof/>
        </w:rPr>
        <mc:AlternateContent>
          <mc:Choice Requires="wps">
            <w:drawing>
              <wp:anchor distT="0" distB="0" distL="114300" distR="114300" simplePos="0" relativeHeight="251660288" behindDoc="0" locked="0" layoutInCell="1" allowOverlap="1" wp14:anchorId="2AE3586D" wp14:editId="2F4DF07E">
                <wp:simplePos x="0" y="0"/>
                <wp:positionH relativeFrom="column">
                  <wp:posOffset>2758440</wp:posOffset>
                </wp:positionH>
                <wp:positionV relativeFrom="paragraph">
                  <wp:posOffset>1064895</wp:posOffset>
                </wp:positionV>
                <wp:extent cx="1630680" cy="784860"/>
                <wp:effectExtent l="0" t="0" r="26670" b="34290"/>
                <wp:wrapNone/>
                <wp:docPr id="5" name="Straight Connector 5"/>
                <wp:cNvGraphicFramePr/>
                <a:graphic xmlns:a="http://schemas.openxmlformats.org/drawingml/2006/main">
                  <a:graphicData uri="http://schemas.microsoft.com/office/word/2010/wordprocessingShape">
                    <wps:wsp>
                      <wps:cNvCnPr/>
                      <wps:spPr>
                        <a:xfrm>
                          <a:off x="0" y="0"/>
                          <a:ext cx="1630680" cy="78486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C3FCD3C" id="Straight Connector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17.2pt,83.85pt" to="345.6pt,1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6TkKQIAALUEAAAOAAAAZHJzL2Uyb0RvYy54bWysVMmO2zAMvRfoPwi6N07SJs0YceaQdHop&#10;2mCm/QBGiy1AGyRNnPx9KdlJulw6g15kLXwk3yPp9f3JaHIUISpnGzqbTCkRljmubNvQH98f3q0o&#10;iQksB+2saOhZRHq/eftm3ftazF3nNBeBoBMb6943tEvJ11UVWScMxInzwuKjdMFAwmNoKx6gR+9G&#10;V/PpdFn1LnAfHBMx4u1ueKSb4l9KwdI3KaNIRDcUc0tlDWU95LXarKFuA/hOsTENeEUWBpTFoFdX&#10;O0hAnoP6y5VRLLjoZJowZyonpWKicEA2s+kfbJ468KJwQXGiv8oU/59b9vW4D0Txhi4osWCwRE8p&#10;gGq7RLbOWhTQBbLIOvU+1mi+tfswnqLfh0z6JIPJX6RDTkXb81VbcUqE4eVs+X66XGEJGL59XH1Y&#10;LYv41Q3tQ0yfhTMkbxqqlc3coYbjl5gwIppeTPK1tqRv6N1ijokzwNaRGhJujUcy0baUgG6xJ1kK&#10;xU10WvEHpXUGl/4SWx3IEbAzgDFh0zyzxCi/WeaQO4jdYMhxN/RMcM+Woz3UnQD+yXKSzh7Vs9jm&#10;NGdmBKdEC8wg74plAqX/xRJz0BZTyYoPGpddOmsxMH8UEmtWpB7YhPaQyQyNjZOHOl/auzhDQDaU&#10;SP+F2BGS0aLM0wvxV1CJ72y64o2ybixNnvZbNdJpNlZCDvYXKQYBshYHx8+lDYtGOBulcOMc5+H7&#10;9Vzgt7/N5icAAAD//wMAUEsDBBQABgAIAAAAIQCHw+a04QAAAAsBAAAPAAAAZHJzL2Rvd25yZXYu&#10;eG1sTI9BS8NAEIXvgv9hGcGL2E3SkJqYTSmC4EEEqx68TbPbJDQ7G3e3bfz3jic9Du/jvW/q9WxH&#10;cTI+DI4UpIsEhKHW6YE6Be9vj7d3IEJE0jg6Mgq+TYB1c3lRY6XdmV7NaRs7wSUUKlTQxzhVUoa2&#10;NxbDwk2GONs7bzHy6TupPZ653I4yS5JCWhyIF3qczENv2sP2aHn3y+2t//h8iofnYVMGvKFQvCh1&#10;fTVv7kFEM8c/GH71WR0adtq5I+kgRgX5Ms8Z5aBYrUAwUZRpBmKnICvTJcimlv9/aH4AAAD//wMA&#10;UEsBAi0AFAAGAAgAAAAhALaDOJL+AAAA4QEAABMAAAAAAAAAAAAAAAAAAAAAAFtDb250ZW50X1R5&#10;cGVzXS54bWxQSwECLQAUAAYACAAAACEAOP0h/9YAAACUAQAACwAAAAAAAAAAAAAAAAAvAQAAX3Jl&#10;bHMvLnJlbHNQSwECLQAUAAYACAAAACEAc9uk5CkCAAC1BAAADgAAAAAAAAAAAAAAAAAuAgAAZHJz&#10;L2Uyb0RvYy54bWxQSwECLQAUAAYACAAAACEAh8PmtOEAAAALAQAADwAAAAAAAAAAAAAAAACDBAAA&#10;ZHJzL2Rvd25yZXYueG1sUEsFBgAAAAAEAAQA8wAAAJEFAAAAAA==&#10;" strokecolor="#ed7d31 [3205]">
                <v:stroke dashstyle="dash"/>
              </v:line>
            </w:pict>
          </mc:Fallback>
        </mc:AlternateContent>
      </w:r>
      <w:r>
        <w:rPr>
          <w:noProof/>
        </w:rPr>
        <mc:AlternateContent>
          <mc:Choice Requires="wps">
            <w:drawing>
              <wp:anchor distT="0" distB="0" distL="114300" distR="114300" simplePos="0" relativeHeight="251659264" behindDoc="0" locked="0" layoutInCell="1" allowOverlap="1" wp14:anchorId="30E41E51" wp14:editId="433BD561">
                <wp:simplePos x="0" y="0"/>
                <wp:positionH relativeFrom="column">
                  <wp:posOffset>2766060</wp:posOffset>
                </wp:positionH>
                <wp:positionV relativeFrom="paragraph">
                  <wp:posOffset>173355</wp:posOffset>
                </wp:positionV>
                <wp:extent cx="0" cy="1722120"/>
                <wp:effectExtent l="0" t="0" r="38100" b="11430"/>
                <wp:wrapNone/>
                <wp:docPr id="4" name="Straight Connector 4"/>
                <wp:cNvGraphicFramePr/>
                <a:graphic xmlns:a="http://schemas.openxmlformats.org/drawingml/2006/main">
                  <a:graphicData uri="http://schemas.microsoft.com/office/word/2010/wordprocessingShape">
                    <wps:wsp>
                      <wps:cNvCnPr/>
                      <wps:spPr>
                        <a:xfrm flipV="1">
                          <a:off x="0" y="0"/>
                          <a:ext cx="0" cy="172212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F1A48F3" id="Straight Connector 4"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17.8pt,13.65pt" to="217.8pt,1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OLwQEAAM0DAAAOAAAAZHJzL2Uyb0RvYy54bWysU02LFDEQvQv+h5C70x8uKs307GEWvYgO&#10;rus9m65MB/JFJU73/Hsr6d5WVFgQLyGV1HtV76Wyv52tYRfAqL3rebOrOQMn/aDduecPX9+/esdZ&#10;TMINwngHPb9C5LeHly/2U+ig9aM3AyAjEhe7KfR8TCl0VRXlCFbEnQ/g6FJ5tCJRiOdqQDERuzVV&#10;W9dvqsnjENBLiJFO75ZLfij8SoFMn5WKkJjpOfWWyoplfcxrddiL7owijFqubYh/6MIK7ajoRnUn&#10;kmDfUf9BZbVEH71KO+lt5ZXSEooGUtPUv6m5H0WAooXMiWGzKf4/WvnpckKmh57fcOaEpSe6Tyj0&#10;eUzs6J0jAz2ym+zTFGJH6Ud3wjWK4YRZ9KzQMmV0+EYjUGwgYWwuLl83l2FOTC6Hkk6bt23btOUF&#10;qoUiUwWM6QN4y/Km50a7bIDoxOVjTFSWUp9SKMgtLU2UXboayMnGfQFFoqjY64Iu4wRHg+wiaBCE&#10;lOBSm0URX8nOMKWN2YD188A1P0OhjNoGbp8Hb4hS2bu0ga12Hv9GkOZmbVkt+U8OLLqzBY9+uJbn&#10;KdbQzBSF63znofw1LvCfv/DwAwAA//8DAFBLAwQUAAYACAAAACEAQpZ9ht4AAAAKAQAADwAAAGRy&#10;cy9kb3ducmV2LnhtbEyPy07DMBBF90j8gzVI7KhD0/QR4lQIgUBiQ1s+wI2ncWg8jmKnDXw9g1jA&#10;cu4c3UexHl0rTtiHxpOC20kCAqnypqFawfvu6WYJIkRNRreeUMEnBliXlxeFzo0/0wZP21gLNqGQ&#10;awU2xi6XMlQWnQ4T3yHx7+B7pyOffS1Nr89s7lo5TZK5dLohTrC6wweL1XE7OM590Sm9DsdmsTrY&#10;59nb41fm5IdS11fj/R2IiGP8g+GnPleHkjvt/UAmiFbBLM3mjCqYLlIQDPwKexZWywxkWcj/E8pv&#10;AAAA//8DAFBLAQItABQABgAIAAAAIQC2gziS/gAAAOEBAAATAAAAAAAAAAAAAAAAAAAAAABbQ29u&#10;dGVudF9UeXBlc10ueG1sUEsBAi0AFAAGAAgAAAAhADj9If/WAAAAlAEAAAsAAAAAAAAAAAAAAAAA&#10;LwEAAF9yZWxzLy5yZWxzUEsBAi0AFAAGAAgAAAAhAFpos4vBAQAAzQMAAA4AAAAAAAAAAAAAAAAA&#10;LgIAAGRycy9lMm9Eb2MueG1sUEsBAi0AFAAGAAgAAAAhAEKWfYbeAAAACgEAAA8AAAAAAAAAAAAA&#10;AAAAGwQAAGRycy9kb3ducmV2LnhtbFBLBQYAAAAABAAEAPMAAAAmBQAAAAA=&#10;" strokecolor="#ed7d31 [3205]" strokeweight="1.5pt">
                <v:stroke joinstyle="miter"/>
              </v:line>
            </w:pict>
          </mc:Fallback>
        </mc:AlternateContent>
      </w:r>
      <w:r>
        <w:rPr>
          <w:noProof/>
        </w:rPr>
        <w:drawing>
          <wp:inline distT="0" distB="0" distL="0" distR="0" wp14:anchorId="55207175" wp14:editId="262640E9">
            <wp:extent cx="3749040" cy="225471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80734" cy="2273775"/>
                    </a:xfrm>
                    <a:prstGeom prst="rect">
                      <a:avLst/>
                    </a:prstGeom>
                  </pic:spPr>
                </pic:pic>
              </a:graphicData>
            </a:graphic>
          </wp:inline>
        </w:drawing>
      </w:r>
    </w:p>
    <w:p w14:paraId="589DCA38" w14:textId="120B7019" w:rsidR="00606AD8" w:rsidRDefault="00606AD8" w:rsidP="00606AD8">
      <w:pPr>
        <w:jc w:val="both"/>
      </w:pPr>
      <w:proofErr w:type="gramStart"/>
      <w:r w:rsidRPr="00606AD8">
        <w:t>Thus</w:t>
      </w:r>
      <w:proofErr w:type="gramEnd"/>
      <w:r w:rsidRPr="00606AD8">
        <w:t xml:space="preserve"> for the given data, we conclude that the optimal number of clusters for the data is</w:t>
      </w:r>
      <w:r>
        <w:t xml:space="preserve"> 5.</w:t>
      </w:r>
      <w:r w:rsidR="0052558C">
        <w:t xml:space="preserve"> The same process </w:t>
      </w:r>
      <w:proofErr w:type="gramStart"/>
      <w:r w:rsidR="0052558C">
        <w:t>was repeated</w:t>
      </w:r>
      <w:proofErr w:type="gramEnd"/>
      <w:r w:rsidR="0052558C">
        <w:t xml:space="preserve"> for the broad categories</w:t>
      </w:r>
      <w:r w:rsidR="00F63BBC">
        <w:t>.</w:t>
      </w:r>
    </w:p>
    <w:p w14:paraId="5BD81C7D" w14:textId="3876EAF7" w:rsidR="00F63BBC" w:rsidRDefault="00F81CC4" w:rsidP="00F63BBC">
      <w:pPr>
        <w:jc w:val="center"/>
      </w:pPr>
      <w:r>
        <w:rPr>
          <w:noProof/>
        </w:rPr>
        <mc:AlternateContent>
          <mc:Choice Requires="wps">
            <w:drawing>
              <wp:anchor distT="0" distB="0" distL="114300" distR="114300" simplePos="0" relativeHeight="251662336" behindDoc="0" locked="0" layoutInCell="1" allowOverlap="1" wp14:anchorId="4520CFC2" wp14:editId="2E6F1CEA">
                <wp:simplePos x="0" y="0"/>
                <wp:positionH relativeFrom="column">
                  <wp:posOffset>2758440</wp:posOffset>
                </wp:positionH>
                <wp:positionV relativeFrom="paragraph">
                  <wp:posOffset>1393825</wp:posOffset>
                </wp:positionV>
                <wp:extent cx="1341120" cy="419100"/>
                <wp:effectExtent l="0" t="0" r="30480" b="19050"/>
                <wp:wrapNone/>
                <wp:docPr id="22" name="Straight Connector 22"/>
                <wp:cNvGraphicFramePr/>
                <a:graphic xmlns:a="http://schemas.openxmlformats.org/drawingml/2006/main">
                  <a:graphicData uri="http://schemas.microsoft.com/office/word/2010/wordprocessingShape">
                    <wps:wsp>
                      <wps:cNvCnPr/>
                      <wps:spPr>
                        <a:xfrm>
                          <a:off x="0" y="0"/>
                          <a:ext cx="1341120" cy="4191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F251568" id="Straight Connector 2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17.2pt,109.75pt" to="322.8pt,1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1RKQIAALcEAAAOAAAAZHJzL2Uyb0RvYy54bWysVE2PEzEMvSPxH6Lc6XTKLmKrTvfQslwQ&#10;VCz8ADdxZiLlS0m20/57nEy35ePCIi4ZJ/Gz/V7sWd0frWEHjEl71/F2NucMnfBSu77j3789vHnP&#10;WcrgJBjvsOMnTPx+/frVagxLXPjBG4mRURCXlmPo+JBzWDZNEgNaSDMf0NGl8tFCpm3sGxlhpOjW&#10;NIv5/F0z+ihD9AJTotPtdMnXNb5SKPIXpRJmZjpOteW6xrruy9qsV7DsI4RBi3MZ8A9VWNCOkl5C&#10;bSEDe4r6j1BWi+iTV3kmvG28Ulpg5UBs2vlvbB4HCFi5kDgpXGRK/y+s+HzYRaZlxxcLzhxYeqPH&#10;HEH3Q2Yb7xwp6COjS1JqDGlJgI3bxfMuhV0stI8q2vIlQuxY1T1d1MVjZoIO27c3bbugRxB0d9Pe&#10;tfMqf3NFh5jyR/SWFaPjRrvCHpZw+JQyZSTXZ5dybBwbO353u7ilmEDNowxkMm0gOsn1nIHpqStF&#10;jjVM8kbLB21MAdcOw42J7ADUGyAEulxZUpZfPEvKLaRhcpRkTV0T/ZOTtX8GBPnBSZZPgeRz1Oi8&#10;VGZRcmaQKihW9cygzd94Ug3GEeGi+KRxtfLJ4MT8Kyp6tSr1xCb2+0Jmam2aPdL5ucFrMAIUR0X0&#10;X4g9Qwoa60S9EH8B1fze5QveaufPT1Pm/foa+dgWvahwNfk/SzEJULTYe3mqbVg1oumo7udJLuP3&#10;877Cr/+b9Q8AAAD//wMAUEsDBBQABgAIAAAAIQBuEXOy4QAAAAsBAAAPAAAAZHJzL2Rvd25yZXYu&#10;eG1sTI/BSsNAEIbvgu+wjOBF7KY1CW3MphRB8CCCVQ/epsk0Cc3Oxt1tG9/e8aTHmfn4/2/K9WQH&#10;dSIfescG5rMEFHHtmp5bA+9vj7dLUCEiNzg4JgPfFGBdXV6UWDTuzK902sZWSQiHAg10MY6F1qHu&#10;yGKYuZFYbnvnLUYZfasbj2cJt4NeJEmuLfYsDR2O9NBRfdgerfR+ub31H59P8fDcb1YBbzjkL8Zc&#10;X02be1CRpvgHw6++qEMlTjt35CaowUB6l6aCGljMVxkoIfI0y0HtZLPMMtBVqf//UP0AAAD//wMA&#10;UEsBAi0AFAAGAAgAAAAhALaDOJL+AAAA4QEAABMAAAAAAAAAAAAAAAAAAAAAAFtDb250ZW50X1R5&#10;cGVzXS54bWxQSwECLQAUAAYACAAAACEAOP0h/9YAAACUAQAACwAAAAAAAAAAAAAAAAAvAQAAX3Jl&#10;bHMvLnJlbHNQSwECLQAUAAYACAAAACEAYfxNUSkCAAC3BAAADgAAAAAAAAAAAAAAAAAuAgAAZHJz&#10;L2Uyb0RvYy54bWxQSwECLQAUAAYACAAAACEAbhFzsuEAAAALAQAADwAAAAAAAAAAAAAAAACDBAAA&#10;ZHJzL2Rvd25yZXYueG1sUEsFBgAAAAAEAAQA8wAAAJEFAAAAAA==&#10;" strokecolor="#ed7d31 [3205]">
                <v:stroke dashstyle="dash"/>
              </v:line>
            </w:pict>
          </mc:Fallback>
        </mc:AlternateContent>
      </w:r>
      <w:r>
        <w:rPr>
          <w:noProof/>
        </w:rPr>
        <mc:AlternateContent>
          <mc:Choice Requires="wps">
            <w:drawing>
              <wp:anchor distT="0" distB="0" distL="114300" distR="114300" simplePos="0" relativeHeight="251661312" behindDoc="0" locked="0" layoutInCell="1" allowOverlap="1" wp14:anchorId="13AE0467" wp14:editId="25979994">
                <wp:simplePos x="0" y="0"/>
                <wp:positionH relativeFrom="column">
                  <wp:posOffset>2727960</wp:posOffset>
                </wp:positionH>
                <wp:positionV relativeFrom="paragraph">
                  <wp:posOffset>106045</wp:posOffset>
                </wp:positionV>
                <wp:extent cx="0" cy="1767840"/>
                <wp:effectExtent l="0" t="0" r="38100" b="22860"/>
                <wp:wrapNone/>
                <wp:docPr id="21" name="Straight Connector 21"/>
                <wp:cNvGraphicFramePr/>
                <a:graphic xmlns:a="http://schemas.openxmlformats.org/drawingml/2006/main">
                  <a:graphicData uri="http://schemas.microsoft.com/office/word/2010/wordprocessingShape">
                    <wps:wsp>
                      <wps:cNvCnPr/>
                      <wps:spPr>
                        <a:xfrm flipV="1">
                          <a:off x="0" y="0"/>
                          <a:ext cx="0" cy="176784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69CF293" id="Straight Connector 2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14.8pt,8.35pt" to="214.8pt,1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Y3NxQEAAM8DAAAOAAAAZHJzL2Uyb0RvYy54bWysU01v2zAMvRfYfxB0X+x4RVsYcXpI0V2K&#10;LVjb3VWZigXoC5QWO/9+lJx6wzagwNCLYEp8j3yP9OZ2soYdAaP2ruPrVc0ZOOl77Q4df366/3jD&#10;WUzC9cJ4Bx0/QeS32w8XmzG00PjBmx6QEYmL7Rg6PqQU2qqKcgAr4soHcPSoPFqRKMRD1aMYid2a&#10;qqnrq2r02Af0EmKk27v5kW8Lv1Ig01elIiRmOk69pXJiOV/yWW03oj2gCIOW5zbEf3RhhXZUdKG6&#10;E0mwH6j/orJaoo9epZX0tvJKaQlFA6lZ13+oeRxEgKKFzIlhsSm+H638ctwj033HmzVnTlia0WNC&#10;oQ9DYjvvHDnokdEjOTWG2BJg5/Z4jmLYY5Y9KbRMGR2+0xIUI0gam4rPp8VnmBKT86Wk2/X11fXN&#10;ZZlBNVNkqoAxfQZvWf7ouNEuWyBacXyIicpS6msKBbmluYnylU4GcrJx30CRLCr2qaDLQsHOIDsK&#10;WgUhJbjUZFHEV7IzTGljFmD9NvCcn6FQlm0BN2+DF0Sp7F1awFY7j/8iSFOZA7Ws5vxXB2bd2YIX&#10;35/KeIo1tDVF4XnD81r+Hhf4r/9w+xMAAP//AwBQSwMEFAAGAAgAAAAhAKLdVindAAAACgEAAA8A&#10;AABkcnMvZG93bnJldi54bWxMj01OwzAQhfdI3MEaJHbUaWhTEuJUCIFA6gYKB3DjaRwaj6PYaQOn&#10;ZxALWM68T++nXE+uE0ccQutJwXyWgECqvWmpUfD+9nh1AyJETUZ3nlDBJwZYV+dnpS6MP9ErHrex&#10;EWxCodAKbIx9IWWoLTodZr5HYm3vB6cjn0MjzaBPbO46mSZJJp1uiROs7vHeYn3Yjo5zn/U1bcZD&#10;u8r39mnx8vC1dPJDqcuL6e4WRMQp/sHwU5+rQ8Wddn4kE0SnYJHmGaMsZCsQDPw+dgrSfDkHWZXy&#10;/4TqGwAA//8DAFBLAQItABQABgAIAAAAIQC2gziS/gAAAOEBAAATAAAAAAAAAAAAAAAAAAAAAABb&#10;Q29udGVudF9UeXBlc10ueG1sUEsBAi0AFAAGAAgAAAAhADj9If/WAAAAlAEAAAsAAAAAAAAAAAAA&#10;AAAALwEAAF9yZWxzLy5yZWxzUEsBAi0AFAAGAAgAAAAhAKoNjc3FAQAAzwMAAA4AAAAAAAAAAAAA&#10;AAAALgIAAGRycy9lMm9Eb2MueG1sUEsBAi0AFAAGAAgAAAAhAKLdVindAAAACgEAAA8AAAAAAAAA&#10;AAAAAAAAHwQAAGRycy9kb3ducmV2LnhtbFBLBQYAAAAABAAEAPMAAAApBQAAAAA=&#10;" strokecolor="#ed7d31 [3205]" strokeweight="1.5pt">
                <v:stroke joinstyle="miter"/>
              </v:line>
            </w:pict>
          </mc:Fallback>
        </mc:AlternateContent>
      </w:r>
      <w:r>
        <w:rPr>
          <w:noProof/>
        </w:rPr>
        <w:drawing>
          <wp:inline distT="0" distB="0" distL="0" distR="0" wp14:anchorId="06B80290" wp14:editId="5EF55042">
            <wp:extent cx="3398520" cy="2225931"/>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8467" cy="2245545"/>
                    </a:xfrm>
                    <a:prstGeom prst="rect">
                      <a:avLst/>
                    </a:prstGeom>
                  </pic:spPr>
                </pic:pic>
              </a:graphicData>
            </a:graphic>
          </wp:inline>
        </w:drawing>
      </w:r>
    </w:p>
    <w:p w14:paraId="5A5B66E3" w14:textId="176EF143" w:rsidR="00F63BBC" w:rsidRDefault="00F63BBC" w:rsidP="00F63BBC">
      <w:pPr>
        <w:jc w:val="both"/>
      </w:pPr>
      <w:r w:rsidRPr="00F63BBC">
        <w:t xml:space="preserve">We find again an inflection at 8 and 5 clusters. Yet, 8 clusters would single too many universities and therefore, 5 clusters still </w:t>
      </w:r>
      <w:proofErr w:type="gramStart"/>
      <w:r w:rsidRPr="00F63BBC">
        <w:t>describes</w:t>
      </w:r>
      <w:proofErr w:type="gramEnd"/>
      <w:r w:rsidRPr="00F63BBC">
        <w:t xml:space="preserve"> the relationship between the samples</w:t>
      </w:r>
      <w:r>
        <w:t>,</w:t>
      </w:r>
      <w:r w:rsidRPr="00F63BBC">
        <w:t xml:space="preserve"> and is chosen to work with.</w:t>
      </w:r>
    </w:p>
    <w:p w14:paraId="492C1961" w14:textId="571C4F3B" w:rsidR="0052558C" w:rsidRPr="0052558C" w:rsidRDefault="0052558C" w:rsidP="00606AD8">
      <w:pPr>
        <w:jc w:val="both"/>
        <w:rPr>
          <w:b/>
          <w:bCs/>
        </w:rPr>
      </w:pPr>
      <w:r w:rsidRPr="0052558C">
        <w:rPr>
          <w:b/>
          <w:bCs/>
        </w:rPr>
        <w:t>Results</w:t>
      </w:r>
    </w:p>
    <w:p w14:paraId="2B7D00D7" w14:textId="27666A70" w:rsidR="00066769" w:rsidRDefault="00066769" w:rsidP="00606AD8">
      <w:pPr>
        <w:jc w:val="both"/>
      </w:pPr>
      <w:r>
        <w:t xml:space="preserve">The clusters </w:t>
      </w:r>
      <w:proofErr w:type="gramStart"/>
      <w:r>
        <w:t>are visualized</w:t>
      </w:r>
      <w:proofErr w:type="gramEnd"/>
      <w:r>
        <w:t xml:space="preserve"> in the next map.</w:t>
      </w:r>
    </w:p>
    <w:p w14:paraId="1F0E128C" w14:textId="72706E52" w:rsidR="00066769" w:rsidRDefault="00066769" w:rsidP="00606AD8">
      <w:pPr>
        <w:jc w:val="both"/>
      </w:pPr>
      <w:r>
        <w:rPr>
          <w:noProof/>
        </w:rPr>
        <w:lastRenderedPageBreak/>
        <w:drawing>
          <wp:inline distT="0" distB="0" distL="0" distR="0" wp14:anchorId="2414B0DB" wp14:editId="53E4251B">
            <wp:extent cx="5943600" cy="3130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30550"/>
                    </a:xfrm>
                    <a:prstGeom prst="rect">
                      <a:avLst/>
                    </a:prstGeom>
                  </pic:spPr>
                </pic:pic>
              </a:graphicData>
            </a:graphic>
          </wp:inline>
        </w:drawing>
      </w:r>
    </w:p>
    <w:p w14:paraId="5E45471C" w14:textId="43AA99CB" w:rsidR="00066769" w:rsidRDefault="00066769" w:rsidP="00606AD8">
      <w:pPr>
        <w:jc w:val="both"/>
      </w:pPr>
      <w:r>
        <w:t xml:space="preserve">And we select each cluster and show the most common 10 venues of each university to understand the group. </w:t>
      </w:r>
    </w:p>
    <w:p w14:paraId="02DAD21F" w14:textId="5B7F19F6" w:rsidR="00066769" w:rsidRDefault="00066769" w:rsidP="00606AD8">
      <w:pPr>
        <w:jc w:val="both"/>
      </w:pPr>
      <w:r>
        <w:t xml:space="preserve">For group or cluster 0, the results shown below show </w:t>
      </w:r>
      <w:r w:rsidRPr="00066769">
        <w:t xml:space="preserve">a very heterogeneous group, which has a mixed environment between services and food places. </w:t>
      </w:r>
      <w:proofErr w:type="gramStart"/>
      <w:r w:rsidRPr="00066769">
        <w:t>Most of</w:t>
      </w:r>
      <w:proofErr w:type="gramEnd"/>
      <w:r w:rsidRPr="00066769">
        <w:t xml:space="preserve"> them, have coffee shops</w:t>
      </w:r>
      <w:r>
        <w:t xml:space="preserve"> </w:t>
      </w:r>
      <w:r w:rsidRPr="00066769">
        <w:t>and fast food places.</w:t>
      </w:r>
    </w:p>
    <w:p w14:paraId="0A5E3A66" w14:textId="6C1A71C2" w:rsidR="00066769" w:rsidRDefault="00066769" w:rsidP="00606AD8">
      <w:pPr>
        <w:jc w:val="both"/>
      </w:pPr>
      <w:r>
        <w:rPr>
          <w:noProof/>
        </w:rPr>
        <w:drawing>
          <wp:inline distT="0" distB="0" distL="0" distR="0" wp14:anchorId="4D8B0FDE" wp14:editId="0EDC6AA4">
            <wp:extent cx="5943600" cy="22663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6315"/>
                    </a:xfrm>
                    <a:prstGeom prst="rect">
                      <a:avLst/>
                    </a:prstGeom>
                  </pic:spPr>
                </pic:pic>
              </a:graphicData>
            </a:graphic>
          </wp:inline>
        </w:drawing>
      </w:r>
    </w:p>
    <w:p w14:paraId="5778E51A" w14:textId="392A9C27" w:rsidR="00606AD8" w:rsidRDefault="00066769" w:rsidP="00606AD8">
      <w:pPr>
        <w:jc w:val="both"/>
      </w:pPr>
      <w:r w:rsidRPr="00066769">
        <w:t xml:space="preserve">In cluster 1, we find only university of Wisconsin, </w:t>
      </w:r>
      <w:proofErr w:type="gramStart"/>
      <w:r w:rsidRPr="00066769">
        <w:t>that</w:t>
      </w:r>
      <w:proofErr w:type="gramEnd"/>
      <w:r w:rsidRPr="00066769">
        <w:t xml:space="preserve"> had the least number of venues, and the most common were bars in comparison to other universities.</w:t>
      </w:r>
    </w:p>
    <w:p w14:paraId="32B5613B" w14:textId="7D9CA253" w:rsidR="00066769" w:rsidRDefault="00066769" w:rsidP="00606AD8">
      <w:pPr>
        <w:jc w:val="both"/>
      </w:pPr>
      <w:r>
        <w:rPr>
          <w:noProof/>
        </w:rPr>
        <w:drawing>
          <wp:inline distT="0" distB="0" distL="0" distR="0" wp14:anchorId="23FFC419" wp14:editId="42B6E5DA">
            <wp:extent cx="5943600" cy="732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32790"/>
                    </a:xfrm>
                    <a:prstGeom prst="rect">
                      <a:avLst/>
                    </a:prstGeom>
                  </pic:spPr>
                </pic:pic>
              </a:graphicData>
            </a:graphic>
          </wp:inline>
        </w:drawing>
      </w:r>
    </w:p>
    <w:p w14:paraId="7D0C4AF3" w14:textId="7F17DFE8" w:rsidR="00066769" w:rsidRDefault="00066769" w:rsidP="00606AD8">
      <w:pPr>
        <w:jc w:val="both"/>
      </w:pPr>
      <w:r w:rsidRPr="00066769">
        <w:lastRenderedPageBreak/>
        <w:t xml:space="preserve">In cluster 2, we have a common layout, with Grocery stores, </w:t>
      </w:r>
      <w:proofErr w:type="spellStart"/>
      <w:r w:rsidRPr="00066769">
        <w:t>american</w:t>
      </w:r>
      <w:proofErr w:type="spellEnd"/>
      <w:r w:rsidRPr="00066769">
        <w:t xml:space="preserve"> restaurants and pizza places being popular.</w:t>
      </w:r>
    </w:p>
    <w:p w14:paraId="51F5D4D2" w14:textId="430AD9D2" w:rsidR="00066769" w:rsidRDefault="00066769" w:rsidP="00606AD8">
      <w:pPr>
        <w:jc w:val="both"/>
      </w:pPr>
      <w:r>
        <w:rPr>
          <w:noProof/>
        </w:rPr>
        <w:drawing>
          <wp:inline distT="0" distB="0" distL="0" distR="0" wp14:anchorId="41FC8057" wp14:editId="381292B0">
            <wp:extent cx="5943600" cy="962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62025"/>
                    </a:xfrm>
                    <a:prstGeom prst="rect">
                      <a:avLst/>
                    </a:prstGeom>
                  </pic:spPr>
                </pic:pic>
              </a:graphicData>
            </a:graphic>
          </wp:inline>
        </w:drawing>
      </w:r>
    </w:p>
    <w:p w14:paraId="12532AA7" w14:textId="4391430A" w:rsidR="00066769" w:rsidRDefault="00066769" w:rsidP="00606AD8">
      <w:pPr>
        <w:jc w:val="both"/>
      </w:pPr>
      <w:r w:rsidRPr="00066769">
        <w:t>C</w:t>
      </w:r>
      <w:r>
        <w:t>l</w:t>
      </w:r>
      <w:r w:rsidRPr="00066769">
        <w:t xml:space="preserve">uster 3, shows more green places, were </w:t>
      </w:r>
      <w:r>
        <w:t>p</w:t>
      </w:r>
      <w:r w:rsidRPr="00066769">
        <w:t xml:space="preserve">arks, </w:t>
      </w:r>
      <w:r>
        <w:t>co</w:t>
      </w:r>
      <w:r w:rsidRPr="00066769">
        <w:t xml:space="preserve">ffee </w:t>
      </w:r>
      <w:r>
        <w:t>s</w:t>
      </w:r>
      <w:r w:rsidRPr="00066769">
        <w:t xml:space="preserve">hops and </w:t>
      </w:r>
      <w:r>
        <w:t>g</w:t>
      </w:r>
      <w:r w:rsidRPr="00066769">
        <w:t>rocery stores are relevant.</w:t>
      </w:r>
    </w:p>
    <w:p w14:paraId="7686AC38" w14:textId="3C68FC4A" w:rsidR="00066769" w:rsidRDefault="00066769" w:rsidP="00606AD8">
      <w:pPr>
        <w:jc w:val="both"/>
      </w:pPr>
      <w:r>
        <w:rPr>
          <w:noProof/>
        </w:rPr>
        <w:drawing>
          <wp:inline distT="0" distB="0" distL="0" distR="0" wp14:anchorId="02173C96" wp14:editId="563B7BD7">
            <wp:extent cx="5943600" cy="1282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82700"/>
                    </a:xfrm>
                    <a:prstGeom prst="rect">
                      <a:avLst/>
                    </a:prstGeom>
                  </pic:spPr>
                </pic:pic>
              </a:graphicData>
            </a:graphic>
          </wp:inline>
        </w:drawing>
      </w:r>
    </w:p>
    <w:p w14:paraId="22A36BDD" w14:textId="658A8DB6" w:rsidR="00066769" w:rsidRDefault="00066769" w:rsidP="00606AD8">
      <w:pPr>
        <w:jc w:val="both"/>
      </w:pPr>
      <w:r w:rsidRPr="00066769">
        <w:t>U of Minnesota is the last cluster, and it shows that breweries are the most popular venue followed by parks and theaters, showing a variety of interests.</w:t>
      </w:r>
    </w:p>
    <w:p w14:paraId="0F6B725C" w14:textId="60F449A4" w:rsidR="00066769" w:rsidRDefault="00066769" w:rsidP="00606AD8">
      <w:pPr>
        <w:jc w:val="both"/>
      </w:pPr>
      <w:r>
        <w:rPr>
          <w:noProof/>
        </w:rPr>
        <w:drawing>
          <wp:inline distT="0" distB="0" distL="0" distR="0" wp14:anchorId="72923367" wp14:editId="2DCE5DE1">
            <wp:extent cx="5943600" cy="7016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01675"/>
                    </a:xfrm>
                    <a:prstGeom prst="rect">
                      <a:avLst/>
                    </a:prstGeom>
                  </pic:spPr>
                </pic:pic>
              </a:graphicData>
            </a:graphic>
          </wp:inline>
        </w:drawing>
      </w:r>
    </w:p>
    <w:p w14:paraId="4BFAD5C9" w14:textId="272B7B5B" w:rsidR="00345F02" w:rsidRDefault="00066769" w:rsidP="00606AD8">
      <w:pPr>
        <w:jc w:val="both"/>
      </w:pPr>
      <w:r>
        <w:t xml:space="preserve">Similarly, we develop the same analysis for the broad categories. </w:t>
      </w:r>
      <w:r w:rsidR="00345F02">
        <w:t>We start by showing the clusters on a map to visualize the data:</w:t>
      </w:r>
    </w:p>
    <w:p w14:paraId="4A281498" w14:textId="26838FEB" w:rsidR="00345F02" w:rsidRDefault="00345F02" w:rsidP="00606AD8">
      <w:pPr>
        <w:jc w:val="both"/>
      </w:pPr>
      <w:r>
        <w:rPr>
          <w:noProof/>
        </w:rPr>
        <w:drawing>
          <wp:inline distT="0" distB="0" distL="0" distR="0" wp14:anchorId="729D367B" wp14:editId="58EA1063">
            <wp:extent cx="5943600" cy="3084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84830"/>
                    </a:xfrm>
                    <a:prstGeom prst="rect">
                      <a:avLst/>
                    </a:prstGeom>
                  </pic:spPr>
                </pic:pic>
              </a:graphicData>
            </a:graphic>
          </wp:inline>
        </w:drawing>
      </w:r>
    </w:p>
    <w:p w14:paraId="2034EEB5" w14:textId="2C51429D" w:rsidR="00345F02" w:rsidRDefault="00345F02" w:rsidP="00606AD8">
      <w:pPr>
        <w:jc w:val="both"/>
      </w:pPr>
      <w:r>
        <w:lastRenderedPageBreak/>
        <w:t xml:space="preserve">Then, we explore the fractions of each cluster since the order of the clusters is </w:t>
      </w:r>
      <w:r w:rsidR="002C02DA">
        <w:t>similar</w:t>
      </w:r>
      <w:r>
        <w:t xml:space="preserve">. </w:t>
      </w:r>
    </w:p>
    <w:p w14:paraId="6192AE82" w14:textId="1DD33305" w:rsidR="00345F02" w:rsidRDefault="00B9323F" w:rsidP="00606AD8">
      <w:pPr>
        <w:jc w:val="both"/>
      </w:pPr>
      <w:r>
        <w:rPr>
          <w:noProof/>
        </w:rPr>
        <w:drawing>
          <wp:inline distT="0" distB="0" distL="0" distR="0" wp14:anchorId="5EE0C32E" wp14:editId="67DAE958">
            <wp:extent cx="5943600" cy="859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59155"/>
                    </a:xfrm>
                    <a:prstGeom prst="rect">
                      <a:avLst/>
                    </a:prstGeom>
                  </pic:spPr>
                </pic:pic>
              </a:graphicData>
            </a:graphic>
          </wp:inline>
        </w:drawing>
      </w:r>
    </w:p>
    <w:p w14:paraId="4A59084E" w14:textId="61628391" w:rsidR="002C02DA" w:rsidRDefault="002C02DA" w:rsidP="00606AD8">
      <w:pPr>
        <w:jc w:val="both"/>
      </w:pPr>
      <w:r w:rsidRPr="002C02DA">
        <w:t xml:space="preserve">Cluster 0 shows a bigger </w:t>
      </w:r>
      <w:proofErr w:type="spellStart"/>
      <w:r w:rsidRPr="002C02DA">
        <w:t>ammount</w:t>
      </w:r>
      <w:proofErr w:type="spellEnd"/>
      <w:r w:rsidRPr="002C02DA">
        <w:t xml:space="preserve"> of food venues.</w:t>
      </w:r>
    </w:p>
    <w:p w14:paraId="1B5E3EC6" w14:textId="51BFABD8" w:rsidR="002C02DA" w:rsidRDefault="002C02DA" w:rsidP="00606AD8">
      <w:pPr>
        <w:jc w:val="both"/>
      </w:pPr>
      <w:r>
        <w:rPr>
          <w:noProof/>
        </w:rPr>
        <w:drawing>
          <wp:inline distT="0" distB="0" distL="0" distR="0" wp14:anchorId="5A443A4F" wp14:editId="67415DFD">
            <wp:extent cx="5943600" cy="996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96950"/>
                    </a:xfrm>
                    <a:prstGeom prst="rect">
                      <a:avLst/>
                    </a:prstGeom>
                  </pic:spPr>
                </pic:pic>
              </a:graphicData>
            </a:graphic>
          </wp:inline>
        </w:drawing>
      </w:r>
    </w:p>
    <w:p w14:paraId="41305DC0" w14:textId="60FB6DA5" w:rsidR="002C02DA" w:rsidRDefault="002C02DA" w:rsidP="00606AD8">
      <w:pPr>
        <w:jc w:val="both"/>
      </w:pPr>
      <w:r w:rsidRPr="002C02DA">
        <w:t xml:space="preserve">Cluster 1 is </w:t>
      </w:r>
      <w:proofErr w:type="gramStart"/>
      <w:r w:rsidRPr="002C02DA">
        <w:t>similar to</w:t>
      </w:r>
      <w:proofErr w:type="gramEnd"/>
      <w:r w:rsidRPr="002C02DA">
        <w:t xml:space="preserve"> cluster 0, but us shows lower values of food and higher in shops and services</w:t>
      </w:r>
      <w:r>
        <w:t>.</w:t>
      </w:r>
    </w:p>
    <w:p w14:paraId="28AA4E20" w14:textId="6A5E38EC" w:rsidR="002C02DA" w:rsidRDefault="002C02DA" w:rsidP="00606AD8">
      <w:pPr>
        <w:jc w:val="both"/>
      </w:pPr>
      <w:r>
        <w:rPr>
          <w:noProof/>
        </w:rPr>
        <w:drawing>
          <wp:inline distT="0" distB="0" distL="0" distR="0" wp14:anchorId="3439A27E" wp14:editId="0A93FD04">
            <wp:extent cx="5943600" cy="5283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8320"/>
                    </a:xfrm>
                    <a:prstGeom prst="rect">
                      <a:avLst/>
                    </a:prstGeom>
                  </pic:spPr>
                </pic:pic>
              </a:graphicData>
            </a:graphic>
          </wp:inline>
        </w:drawing>
      </w:r>
    </w:p>
    <w:p w14:paraId="3BBAB7F6" w14:textId="4B55A7B4" w:rsidR="002C02DA" w:rsidRDefault="002C02DA" w:rsidP="00606AD8">
      <w:pPr>
        <w:jc w:val="both"/>
      </w:pPr>
      <w:r w:rsidRPr="002C02DA">
        <w:t>The clustering for Wisconsin continues to be unique for the university, showing a high interest on Night Life compared to most other universities.</w:t>
      </w:r>
    </w:p>
    <w:p w14:paraId="300F7E3B" w14:textId="5A0EECC2" w:rsidR="002C02DA" w:rsidRDefault="002C02DA" w:rsidP="00606AD8">
      <w:pPr>
        <w:jc w:val="both"/>
      </w:pPr>
      <w:r>
        <w:rPr>
          <w:noProof/>
        </w:rPr>
        <w:drawing>
          <wp:inline distT="0" distB="0" distL="0" distR="0" wp14:anchorId="146AFF7D" wp14:editId="14108D71">
            <wp:extent cx="5943600" cy="1322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22070"/>
                    </a:xfrm>
                    <a:prstGeom prst="rect">
                      <a:avLst/>
                    </a:prstGeom>
                  </pic:spPr>
                </pic:pic>
              </a:graphicData>
            </a:graphic>
          </wp:inline>
        </w:drawing>
      </w:r>
    </w:p>
    <w:p w14:paraId="099DBDF9" w14:textId="03F44B5E" w:rsidR="002C02DA" w:rsidRDefault="002C02DA" w:rsidP="00606AD8">
      <w:pPr>
        <w:jc w:val="both"/>
      </w:pPr>
      <w:proofErr w:type="gramStart"/>
      <w:r w:rsidRPr="002C02DA">
        <w:t>Cluster 3,</w:t>
      </w:r>
      <w:proofErr w:type="gramEnd"/>
      <w:r w:rsidRPr="002C02DA">
        <w:t xml:space="preserve"> has high values for outdoors and recreation, as well as shop and service.</w:t>
      </w:r>
    </w:p>
    <w:p w14:paraId="4DFC1476" w14:textId="3B262B4B" w:rsidR="002C02DA" w:rsidRDefault="002C02DA" w:rsidP="00606AD8">
      <w:pPr>
        <w:jc w:val="both"/>
      </w:pPr>
      <w:r>
        <w:rPr>
          <w:noProof/>
        </w:rPr>
        <w:drawing>
          <wp:inline distT="0" distB="0" distL="0" distR="0" wp14:anchorId="7FD5D4EA" wp14:editId="046BEB15">
            <wp:extent cx="5943600" cy="580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80390"/>
                    </a:xfrm>
                    <a:prstGeom prst="rect">
                      <a:avLst/>
                    </a:prstGeom>
                  </pic:spPr>
                </pic:pic>
              </a:graphicData>
            </a:graphic>
          </wp:inline>
        </w:drawing>
      </w:r>
    </w:p>
    <w:p w14:paraId="4257AB98" w14:textId="1987BA89" w:rsidR="002C02DA" w:rsidRDefault="002C02DA" w:rsidP="00606AD8">
      <w:pPr>
        <w:jc w:val="both"/>
      </w:pPr>
      <w:r w:rsidRPr="002C02DA">
        <w:t xml:space="preserve">Cluster 4 continues to be unique and has a higher value for art and </w:t>
      </w:r>
      <w:r w:rsidRPr="002C02DA">
        <w:t>entertainment</w:t>
      </w:r>
      <w:r w:rsidRPr="002C02DA">
        <w:t xml:space="preserve"> venues and a lower </w:t>
      </w:r>
      <w:r w:rsidRPr="002C02DA">
        <w:t>amount</w:t>
      </w:r>
      <w:r w:rsidRPr="002C02DA">
        <w:t xml:space="preserve"> of food venues.</w:t>
      </w:r>
    </w:p>
    <w:p w14:paraId="070BD471" w14:textId="38FC7FC6" w:rsidR="002C02DA" w:rsidRDefault="002C02DA" w:rsidP="00606AD8">
      <w:pPr>
        <w:jc w:val="both"/>
      </w:pPr>
      <w:r>
        <w:t>To visualize this distribution, we included a final graph.</w:t>
      </w:r>
    </w:p>
    <w:p w14:paraId="49BEAA1E" w14:textId="148BAD41" w:rsidR="002C02DA" w:rsidRDefault="002C02DA" w:rsidP="00606AD8">
      <w:pPr>
        <w:jc w:val="both"/>
      </w:pPr>
      <w:r>
        <w:rPr>
          <w:noProof/>
        </w:rPr>
        <w:lastRenderedPageBreak/>
        <w:drawing>
          <wp:inline distT="0" distB="0" distL="0" distR="0" wp14:anchorId="6B61288C" wp14:editId="298CAB12">
            <wp:extent cx="5943600" cy="3505200"/>
            <wp:effectExtent l="0" t="0" r="0" b="0"/>
            <wp:docPr id="18" name="Chart 18">
              <a:extLst xmlns:a="http://schemas.openxmlformats.org/drawingml/2006/main">
                <a:ext uri="{FF2B5EF4-FFF2-40B4-BE49-F238E27FC236}">
                  <a16:creationId xmlns:a16="http://schemas.microsoft.com/office/drawing/2014/main" id="{D910F88A-ED82-485D-88A1-CECA8C947C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D8256AD" w14:textId="0284318D" w:rsidR="002C02DA" w:rsidRPr="00F63BBC" w:rsidRDefault="00F63BBC" w:rsidP="00606AD8">
      <w:pPr>
        <w:jc w:val="both"/>
        <w:rPr>
          <w:b/>
          <w:bCs/>
        </w:rPr>
      </w:pPr>
      <w:r w:rsidRPr="00F63BBC">
        <w:rPr>
          <w:b/>
          <w:bCs/>
        </w:rPr>
        <w:t>Analysis</w:t>
      </w:r>
    </w:p>
    <w:p w14:paraId="246DA167" w14:textId="175AB748" w:rsidR="00F63BBC" w:rsidRDefault="00F63BBC" w:rsidP="00606AD8">
      <w:pPr>
        <w:jc w:val="both"/>
      </w:pPr>
      <w:r>
        <w:t xml:space="preserve">The clusters obtained by both specific and broad categories </w:t>
      </w:r>
      <w:proofErr w:type="gramStart"/>
      <w:r>
        <w:t>are able to</w:t>
      </w:r>
      <w:proofErr w:type="gramEnd"/>
      <w:r>
        <w:t xml:space="preserve"> give us insights in the type of life of each place. </w:t>
      </w:r>
    </w:p>
    <w:p w14:paraId="0E360EE4" w14:textId="0994F455" w:rsidR="009162A1" w:rsidRDefault="009162A1" w:rsidP="00606AD8">
      <w:pPr>
        <w:jc w:val="both"/>
      </w:pPr>
      <w:r>
        <w:t xml:space="preserve">Analyzing both clusters, it is obvious that University Minnesota, since its located in Minneapolis, a big city, has a unique profile that is adjusted to all kind of lives, therefore has a higher amount of arts and entertainment venues and professional places, in comparison to all other universities. This type university is for all types of personalities, it allows introverted people the opportunity to visit cultural venues, and </w:t>
      </w:r>
      <w:r w:rsidR="00F81CC4">
        <w:t xml:space="preserve">outdoor activities, while at the same time, having a high amount of breweries, and theaters for the more extroverted and social. </w:t>
      </w:r>
    </w:p>
    <w:p w14:paraId="326E194D" w14:textId="47B7E3FE" w:rsidR="00F81CC4" w:rsidRDefault="00F81CC4" w:rsidP="00606AD8">
      <w:pPr>
        <w:jc w:val="both"/>
      </w:pPr>
      <w:r>
        <w:t>Purdue University, Rutgers University and University of Nebraska Linco</w:t>
      </w:r>
      <w:r w:rsidR="008638B3">
        <w:t>l</w:t>
      </w:r>
      <w:r>
        <w:t xml:space="preserve">n, also share clusters in both categories. </w:t>
      </w:r>
      <w:r w:rsidR="008638B3">
        <w:t xml:space="preserve">These are all small cities, were the Universities are big drivers of population, therefore, the market is more oriented to students and there is less diversity on the venues. These universities tend to have higher amounts of food venues. These places are for students that can adapt to a lower amount of choices on activities and are not as interested in cultural activities. </w:t>
      </w:r>
    </w:p>
    <w:p w14:paraId="74B2635B" w14:textId="0928BF56" w:rsidR="008638B3" w:rsidRDefault="005F5C03" w:rsidP="00606AD8">
      <w:pPr>
        <w:jc w:val="both"/>
      </w:pPr>
      <w:r>
        <w:t xml:space="preserve">University of Wisconsin showed the highest amount of nightlife spots. Therefore, it is a city for people who like to go out to drink and dance, and probably </w:t>
      </w:r>
      <w:proofErr w:type="gramStart"/>
      <w:r>
        <w:t>wont</w:t>
      </w:r>
      <w:proofErr w:type="gramEnd"/>
      <w:r>
        <w:t xml:space="preserve"> be a good fit for introverted people. </w:t>
      </w:r>
    </w:p>
    <w:p w14:paraId="7B40FB23" w14:textId="27E9F4D9" w:rsidR="005F5C03" w:rsidRDefault="005F5C03" w:rsidP="00606AD8">
      <w:pPr>
        <w:jc w:val="both"/>
      </w:pPr>
      <w:r>
        <w:t xml:space="preserve">Indiana, Illinois, Iowa and Maryland universities, tend to have a higher amount of services each in its own unique way, yet, it seems that their location in or close to big cities, allows them to have a more balanced offer of venues, yet, they still have lower nightlife spots.  These types of cities are more agreeable to all types of personalities. </w:t>
      </w:r>
    </w:p>
    <w:p w14:paraId="45A5FDB0" w14:textId="5031D2AD" w:rsidR="005F5C03" w:rsidRDefault="005F5C03" w:rsidP="00606AD8">
      <w:pPr>
        <w:jc w:val="both"/>
      </w:pPr>
      <w:r>
        <w:lastRenderedPageBreak/>
        <w:t xml:space="preserve">Michigan State, Northwestern, Penn State, Ohio state and University of Michigan, have a higher amount of outdoors activities, as well as shop and services. This type of cities would not be the best fit for extroverted students. </w:t>
      </w:r>
    </w:p>
    <w:p w14:paraId="51E2B94B" w14:textId="1FD50827" w:rsidR="005F5C03" w:rsidRPr="00FA494C" w:rsidRDefault="005F5C03" w:rsidP="00606AD8">
      <w:pPr>
        <w:jc w:val="both"/>
        <w:rPr>
          <w:b/>
          <w:bCs/>
        </w:rPr>
      </w:pPr>
      <w:r w:rsidRPr="00FA494C">
        <w:rPr>
          <w:b/>
          <w:bCs/>
        </w:rPr>
        <w:t>Conclusion</w:t>
      </w:r>
    </w:p>
    <w:p w14:paraId="50B858D4" w14:textId="71A7C941" w:rsidR="00FA494C" w:rsidRDefault="00FA494C" w:rsidP="00606AD8">
      <w:pPr>
        <w:jc w:val="both"/>
      </w:pPr>
      <w:r>
        <w:t xml:space="preserve">The analysis of venues in each city allows for the aggregation of cities according to the profile of the venues close to the university, and allows an insight in the type of life each of the Universities provides according to their location. </w:t>
      </w:r>
    </w:p>
    <w:p w14:paraId="02ED4AEA" w14:textId="645FA249" w:rsidR="008638B3" w:rsidRDefault="008638B3" w:rsidP="00606AD8">
      <w:pPr>
        <w:jc w:val="both"/>
      </w:pPr>
    </w:p>
    <w:p w14:paraId="43E1BBF7" w14:textId="77777777" w:rsidR="008638B3" w:rsidRPr="00574418" w:rsidRDefault="008638B3" w:rsidP="00606AD8">
      <w:pPr>
        <w:jc w:val="both"/>
      </w:pPr>
    </w:p>
    <w:sectPr w:rsidR="008638B3" w:rsidRPr="005744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418"/>
    <w:rsid w:val="00066769"/>
    <w:rsid w:val="002165C3"/>
    <w:rsid w:val="002A1189"/>
    <w:rsid w:val="002C02DA"/>
    <w:rsid w:val="00345F02"/>
    <w:rsid w:val="004D24DD"/>
    <w:rsid w:val="004F574C"/>
    <w:rsid w:val="0052558C"/>
    <w:rsid w:val="00574418"/>
    <w:rsid w:val="005F5C03"/>
    <w:rsid w:val="00606AD8"/>
    <w:rsid w:val="008638B3"/>
    <w:rsid w:val="009162A1"/>
    <w:rsid w:val="00B9323F"/>
    <w:rsid w:val="00C05A17"/>
    <w:rsid w:val="00C345D4"/>
    <w:rsid w:val="00D3007F"/>
    <w:rsid w:val="00F63BBC"/>
    <w:rsid w:val="00F81CC4"/>
    <w:rsid w:val="00FA4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16389"/>
  <w15:chartTrackingRefBased/>
  <w15:docId w15:val="{9256883E-F93A-4D99-A81E-112A37616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7441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7441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7441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934913">
      <w:bodyDiv w:val="1"/>
      <w:marLeft w:val="0"/>
      <w:marRight w:val="0"/>
      <w:marTop w:val="0"/>
      <w:marBottom w:val="0"/>
      <w:divBdr>
        <w:top w:val="none" w:sz="0" w:space="0" w:color="auto"/>
        <w:left w:val="none" w:sz="0" w:space="0" w:color="auto"/>
        <w:bottom w:val="none" w:sz="0" w:space="0" w:color="auto"/>
        <w:right w:val="none" w:sz="0" w:space="0" w:color="auto"/>
      </w:divBdr>
    </w:div>
    <w:div w:id="1235312741">
      <w:bodyDiv w:val="1"/>
      <w:marLeft w:val="0"/>
      <w:marRight w:val="0"/>
      <w:marTop w:val="0"/>
      <w:marBottom w:val="0"/>
      <w:divBdr>
        <w:top w:val="none" w:sz="0" w:space="0" w:color="auto"/>
        <w:left w:val="none" w:sz="0" w:space="0" w:color="auto"/>
        <w:bottom w:val="none" w:sz="0" w:space="0" w:color="auto"/>
        <w:right w:val="none" w:sz="0" w:space="0" w:color="auto"/>
      </w:divBdr>
      <w:divsChild>
        <w:div w:id="1272080996">
          <w:marLeft w:val="0"/>
          <w:marRight w:val="0"/>
          <w:marTop w:val="0"/>
          <w:marBottom w:val="0"/>
          <w:divBdr>
            <w:top w:val="single" w:sz="6" w:space="4" w:color="auto"/>
            <w:left w:val="single" w:sz="6" w:space="4" w:color="auto"/>
            <w:bottom w:val="single" w:sz="6" w:space="4" w:color="auto"/>
            <w:right w:val="single" w:sz="6" w:space="4" w:color="auto"/>
          </w:divBdr>
          <w:divsChild>
            <w:div w:id="114911228">
              <w:marLeft w:val="0"/>
              <w:marRight w:val="0"/>
              <w:marTop w:val="0"/>
              <w:marBottom w:val="0"/>
              <w:divBdr>
                <w:top w:val="none" w:sz="0" w:space="0" w:color="auto"/>
                <w:left w:val="none" w:sz="0" w:space="0" w:color="auto"/>
                <w:bottom w:val="none" w:sz="0" w:space="0" w:color="auto"/>
                <w:right w:val="none" w:sz="0" w:space="0" w:color="auto"/>
              </w:divBdr>
              <w:divsChild>
                <w:div w:id="207454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29566">
          <w:marLeft w:val="0"/>
          <w:marRight w:val="0"/>
          <w:marTop w:val="0"/>
          <w:marBottom w:val="0"/>
          <w:divBdr>
            <w:top w:val="single" w:sz="6" w:space="4" w:color="auto"/>
            <w:left w:val="single" w:sz="6" w:space="4" w:color="auto"/>
            <w:bottom w:val="single" w:sz="6" w:space="4" w:color="auto"/>
            <w:right w:val="single" w:sz="6" w:space="4" w:color="auto"/>
          </w:divBdr>
          <w:divsChild>
            <w:div w:id="319962094">
              <w:marLeft w:val="0"/>
              <w:marRight w:val="0"/>
              <w:marTop w:val="0"/>
              <w:marBottom w:val="0"/>
              <w:divBdr>
                <w:top w:val="none" w:sz="0" w:space="0" w:color="auto"/>
                <w:left w:val="none" w:sz="0" w:space="0" w:color="auto"/>
                <w:bottom w:val="none" w:sz="0" w:space="0" w:color="auto"/>
                <w:right w:val="none" w:sz="0" w:space="0" w:color="auto"/>
              </w:divBdr>
              <w:divsChild>
                <w:div w:id="39682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7120">
          <w:marLeft w:val="0"/>
          <w:marRight w:val="0"/>
          <w:marTop w:val="0"/>
          <w:marBottom w:val="0"/>
          <w:divBdr>
            <w:top w:val="single" w:sz="6" w:space="4" w:color="auto"/>
            <w:left w:val="single" w:sz="6" w:space="4" w:color="auto"/>
            <w:bottom w:val="single" w:sz="6" w:space="4" w:color="auto"/>
            <w:right w:val="single" w:sz="6" w:space="4" w:color="auto"/>
          </w:divBdr>
          <w:divsChild>
            <w:div w:id="114376670">
              <w:marLeft w:val="0"/>
              <w:marRight w:val="0"/>
              <w:marTop w:val="0"/>
              <w:marBottom w:val="0"/>
              <w:divBdr>
                <w:top w:val="none" w:sz="0" w:space="0" w:color="auto"/>
                <w:left w:val="none" w:sz="0" w:space="0" w:color="auto"/>
                <w:bottom w:val="none" w:sz="0" w:space="0" w:color="auto"/>
                <w:right w:val="none" w:sz="0" w:space="0" w:color="auto"/>
              </w:divBdr>
              <w:divsChild>
                <w:div w:id="81749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83216">
          <w:marLeft w:val="0"/>
          <w:marRight w:val="0"/>
          <w:marTop w:val="0"/>
          <w:marBottom w:val="0"/>
          <w:divBdr>
            <w:top w:val="single" w:sz="6" w:space="4" w:color="ABABAB"/>
            <w:left w:val="single" w:sz="6" w:space="4" w:color="ABABAB"/>
            <w:bottom w:val="single" w:sz="6" w:space="4" w:color="ABABAB"/>
            <w:right w:val="single" w:sz="6" w:space="4" w:color="ABABAB"/>
          </w:divBdr>
          <w:divsChild>
            <w:div w:id="958225329">
              <w:marLeft w:val="0"/>
              <w:marRight w:val="0"/>
              <w:marTop w:val="0"/>
              <w:marBottom w:val="0"/>
              <w:divBdr>
                <w:top w:val="none" w:sz="0" w:space="0" w:color="auto"/>
                <w:left w:val="none" w:sz="0" w:space="0" w:color="auto"/>
                <w:bottom w:val="none" w:sz="0" w:space="0" w:color="auto"/>
                <w:right w:val="none" w:sz="0" w:space="0" w:color="auto"/>
              </w:divBdr>
              <w:divsChild>
                <w:div w:id="6458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917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chart" Target="charts/chart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c\broad.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broad!$B$1</c:f>
              <c:strCache>
                <c:ptCount val="1"/>
                <c:pt idx="0">
                  <c:v>Arts &amp; Entertainment</c:v>
                </c:pt>
              </c:strCache>
            </c:strRef>
          </c:tx>
          <c:spPr>
            <a:solidFill>
              <a:schemeClr val="accent1"/>
            </a:solidFill>
            <a:ln>
              <a:noFill/>
            </a:ln>
            <a:effectLst/>
          </c:spPr>
          <c:invertIfNegative val="0"/>
          <c:cat>
            <c:strRef>
              <c:f>broad!$A$2:$A$15</c:f>
              <c:strCache>
                <c:ptCount val="14"/>
                <c:pt idx="0">
                  <c:v>Indiana University</c:v>
                </c:pt>
                <c:pt idx="1">
                  <c:v>Michigan State University</c:v>
                </c:pt>
                <c:pt idx="2">
                  <c:v>Northwestern University</c:v>
                </c:pt>
                <c:pt idx="3">
                  <c:v>Penn State University</c:v>
                </c:pt>
                <c:pt idx="4">
                  <c:v>Purdue University</c:v>
                </c:pt>
                <c:pt idx="5">
                  <c:v>Rutgers University</c:v>
                </c:pt>
                <c:pt idx="6">
                  <c:v>The Ohio State University</c:v>
                </c:pt>
                <c:pt idx="7">
                  <c:v>University of Illinois</c:v>
                </c:pt>
                <c:pt idx="8">
                  <c:v>University of Iowa</c:v>
                </c:pt>
                <c:pt idx="9">
                  <c:v>University of Maryland</c:v>
                </c:pt>
                <c:pt idx="10">
                  <c:v>University of Michigan</c:v>
                </c:pt>
                <c:pt idx="11">
                  <c:v>University of Minnesota</c:v>
                </c:pt>
                <c:pt idx="12">
                  <c:v>University of Nebraska-Lincoln</c:v>
                </c:pt>
                <c:pt idx="13">
                  <c:v>University of Wisconsin</c:v>
                </c:pt>
              </c:strCache>
            </c:strRef>
          </c:cat>
          <c:val>
            <c:numRef>
              <c:f>broad!$B$2:$B$15</c:f>
              <c:numCache>
                <c:formatCode>General</c:formatCode>
                <c:ptCount val="14"/>
                <c:pt idx="0">
                  <c:v>7.0000000000000007E-2</c:v>
                </c:pt>
                <c:pt idx="1">
                  <c:v>0.06</c:v>
                </c:pt>
                <c:pt idx="2">
                  <c:v>0.04</c:v>
                </c:pt>
                <c:pt idx="3">
                  <c:v>0.04</c:v>
                </c:pt>
                <c:pt idx="4">
                  <c:v>0.05</c:v>
                </c:pt>
                <c:pt idx="5">
                  <c:v>0.04</c:v>
                </c:pt>
                <c:pt idx="6">
                  <c:v>0.06</c:v>
                </c:pt>
                <c:pt idx="7">
                  <c:v>0.04</c:v>
                </c:pt>
                <c:pt idx="8">
                  <c:v>0.03</c:v>
                </c:pt>
                <c:pt idx="9">
                  <c:v>0.05</c:v>
                </c:pt>
                <c:pt idx="10">
                  <c:v>0.05</c:v>
                </c:pt>
                <c:pt idx="11">
                  <c:v>0.15</c:v>
                </c:pt>
                <c:pt idx="12">
                  <c:v>0.03</c:v>
                </c:pt>
                <c:pt idx="13">
                  <c:v>4.4444444444444398E-2</c:v>
                </c:pt>
              </c:numCache>
            </c:numRef>
          </c:val>
          <c:extLst>
            <c:ext xmlns:c16="http://schemas.microsoft.com/office/drawing/2014/chart" uri="{C3380CC4-5D6E-409C-BE32-E72D297353CC}">
              <c16:uniqueId val="{00000000-43FC-44BF-8F00-58DFDA09F2E1}"/>
            </c:ext>
          </c:extLst>
        </c:ser>
        <c:ser>
          <c:idx val="1"/>
          <c:order val="1"/>
          <c:tx>
            <c:strRef>
              <c:f>broad!$C$1</c:f>
              <c:strCache>
                <c:ptCount val="1"/>
                <c:pt idx="0">
                  <c:v>Food</c:v>
                </c:pt>
              </c:strCache>
            </c:strRef>
          </c:tx>
          <c:spPr>
            <a:solidFill>
              <a:schemeClr val="accent2"/>
            </a:solidFill>
            <a:ln>
              <a:noFill/>
            </a:ln>
            <a:effectLst/>
          </c:spPr>
          <c:invertIfNegative val="0"/>
          <c:cat>
            <c:strRef>
              <c:f>broad!$A$2:$A$15</c:f>
              <c:strCache>
                <c:ptCount val="14"/>
                <c:pt idx="0">
                  <c:v>Indiana University</c:v>
                </c:pt>
                <c:pt idx="1">
                  <c:v>Michigan State University</c:v>
                </c:pt>
                <c:pt idx="2">
                  <c:v>Northwestern University</c:v>
                </c:pt>
                <c:pt idx="3">
                  <c:v>Penn State University</c:v>
                </c:pt>
                <c:pt idx="4">
                  <c:v>Purdue University</c:v>
                </c:pt>
                <c:pt idx="5">
                  <c:v>Rutgers University</c:v>
                </c:pt>
                <c:pt idx="6">
                  <c:v>The Ohio State University</c:v>
                </c:pt>
                <c:pt idx="7">
                  <c:v>University of Illinois</c:v>
                </c:pt>
                <c:pt idx="8">
                  <c:v>University of Iowa</c:v>
                </c:pt>
                <c:pt idx="9">
                  <c:v>University of Maryland</c:v>
                </c:pt>
                <c:pt idx="10">
                  <c:v>University of Michigan</c:v>
                </c:pt>
                <c:pt idx="11">
                  <c:v>University of Minnesota</c:v>
                </c:pt>
                <c:pt idx="12">
                  <c:v>University of Nebraska-Lincoln</c:v>
                </c:pt>
                <c:pt idx="13">
                  <c:v>University of Wisconsin</c:v>
                </c:pt>
              </c:strCache>
            </c:strRef>
          </c:cat>
          <c:val>
            <c:numRef>
              <c:f>broad!$C$2:$C$15</c:f>
              <c:numCache>
                <c:formatCode>General</c:formatCode>
                <c:ptCount val="14"/>
                <c:pt idx="0">
                  <c:v>0.44</c:v>
                </c:pt>
                <c:pt idx="1">
                  <c:v>0.52</c:v>
                </c:pt>
                <c:pt idx="2">
                  <c:v>0.5</c:v>
                </c:pt>
                <c:pt idx="3">
                  <c:v>0.45</c:v>
                </c:pt>
                <c:pt idx="4">
                  <c:v>0.59</c:v>
                </c:pt>
                <c:pt idx="5">
                  <c:v>0.63</c:v>
                </c:pt>
                <c:pt idx="6">
                  <c:v>0.5</c:v>
                </c:pt>
                <c:pt idx="7">
                  <c:v>0.53</c:v>
                </c:pt>
                <c:pt idx="8">
                  <c:v>0.51</c:v>
                </c:pt>
                <c:pt idx="9">
                  <c:v>0.47</c:v>
                </c:pt>
                <c:pt idx="10">
                  <c:v>0.44</c:v>
                </c:pt>
                <c:pt idx="11">
                  <c:v>0.44</c:v>
                </c:pt>
                <c:pt idx="12">
                  <c:v>0.54</c:v>
                </c:pt>
                <c:pt idx="13">
                  <c:v>0.35555555555555501</c:v>
                </c:pt>
              </c:numCache>
            </c:numRef>
          </c:val>
          <c:extLst>
            <c:ext xmlns:c16="http://schemas.microsoft.com/office/drawing/2014/chart" uri="{C3380CC4-5D6E-409C-BE32-E72D297353CC}">
              <c16:uniqueId val="{00000001-43FC-44BF-8F00-58DFDA09F2E1}"/>
            </c:ext>
          </c:extLst>
        </c:ser>
        <c:ser>
          <c:idx val="2"/>
          <c:order val="2"/>
          <c:tx>
            <c:strRef>
              <c:f>broad!$D$1</c:f>
              <c:strCache>
                <c:ptCount val="1"/>
                <c:pt idx="0">
                  <c:v>Nightlife Spot</c:v>
                </c:pt>
              </c:strCache>
            </c:strRef>
          </c:tx>
          <c:spPr>
            <a:solidFill>
              <a:schemeClr val="accent3"/>
            </a:solidFill>
            <a:ln>
              <a:noFill/>
            </a:ln>
            <a:effectLst/>
          </c:spPr>
          <c:invertIfNegative val="0"/>
          <c:cat>
            <c:strRef>
              <c:f>broad!$A$2:$A$15</c:f>
              <c:strCache>
                <c:ptCount val="14"/>
                <c:pt idx="0">
                  <c:v>Indiana University</c:v>
                </c:pt>
                <c:pt idx="1">
                  <c:v>Michigan State University</c:v>
                </c:pt>
                <c:pt idx="2">
                  <c:v>Northwestern University</c:v>
                </c:pt>
                <c:pt idx="3">
                  <c:v>Penn State University</c:v>
                </c:pt>
                <c:pt idx="4">
                  <c:v>Purdue University</c:v>
                </c:pt>
                <c:pt idx="5">
                  <c:v>Rutgers University</c:v>
                </c:pt>
                <c:pt idx="6">
                  <c:v>The Ohio State University</c:v>
                </c:pt>
                <c:pt idx="7">
                  <c:v>University of Illinois</c:v>
                </c:pt>
                <c:pt idx="8">
                  <c:v>University of Iowa</c:v>
                </c:pt>
                <c:pt idx="9">
                  <c:v>University of Maryland</c:v>
                </c:pt>
                <c:pt idx="10">
                  <c:v>University of Michigan</c:v>
                </c:pt>
                <c:pt idx="11">
                  <c:v>University of Minnesota</c:v>
                </c:pt>
                <c:pt idx="12">
                  <c:v>University of Nebraska-Lincoln</c:v>
                </c:pt>
                <c:pt idx="13">
                  <c:v>University of Wisconsin</c:v>
                </c:pt>
              </c:strCache>
            </c:strRef>
          </c:cat>
          <c:val>
            <c:numRef>
              <c:f>broad!$D$2:$D$15</c:f>
              <c:numCache>
                <c:formatCode>General</c:formatCode>
                <c:ptCount val="14"/>
                <c:pt idx="0">
                  <c:v>0.05</c:v>
                </c:pt>
                <c:pt idx="1">
                  <c:v>7.0000000000000007E-2</c:v>
                </c:pt>
                <c:pt idx="2">
                  <c:v>0.03</c:v>
                </c:pt>
                <c:pt idx="3">
                  <c:v>0.09</c:v>
                </c:pt>
                <c:pt idx="4">
                  <c:v>7.0000000000000007E-2</c:v>
                </c:pt>
                <c:pt idx="5">
                  <c:v>0.04</c:v>
                </c:pt>
                <c:pt idx="6">
                  <c:v>7.0000000000000007E-2</c:v>
                </c:pt>
                <c:pt idx="7">
                  <c:v>0.06</c:v>
                </c:pt>
                <c:pt idx="8">
                  <c:v>0.06</c:v>
                </c:pt>
                <c:pt idx="9">
                  <c:v>0.08</c:v>
                </c:pt>
                <c:pt idx="10">
                  <c:v>0.05</c:v>
                </c:pt>
                <c:pt idx="11">
                  <c:v>0.1</c:v>
                </c:pt>
                <c:pt idx="12">
                  <c:v>0.14000000000000001</c:v>
                </c:pt>
                <c:pt idx="13">
                  <c:v>0.24444444444444399</c:v>
                </c:pt>
              </c:numCache>
            </c:numRef>
          </c:val>
          <c:extLst>
            <c:ext xmlns:c16="http://schemas.microsoft.com/office/drawing/2014/chart" uri="{C3380CC4-5D6E-409C-BE32-E72D297353CC}">
              <c16:uniqueId val="{00000002-43FC-44BF-8F00-58DFDA09F2E1}"/>
            </c:ext>
          </c:extLst>
        </c:ser>
        <c:ser>
          <c:idx val="3"/>
          <c:order val="3"/>
          <c:tx>
            <c:strRef>
              <c:f>broad!$E$1</c:f>
              <c:strCache>
                <c:ptCount val="1"/>
                <c:pt idx="0">
                  <c:v>Outdoors &amp; Recreation</c:v>
                </c:pt>
              </c:strCache>
            </c:strRef>
          </c:tx>
          <c:spPr>
            <a:solidFill>
              <a:schemeClr val="accent4"/>
            </a:solidFill>
            <a:ln>
              <a:noFill/>
            </a:ln>
            <a:effectLst/>
          </c:spPr>
          <c:invertIfNegative val="0"/>
          <c:cat>
            <c:strRef>
              <c:f>broad!$A$2:$A$15</c:f>
              <c:strCache>
                <c:ptCount val="14"/>
                <c:pt idx="0">
                  <c:v>Indiana University</c:v>
                </c:pt>
                <c:pt idx="1">
                  <c:v>Michigan State University</c:v>
                </c:pt>
                <c:pt idx="2">
                  <c:v>Northwestern University</c:v>
                </c:pt>
                <c:pt idx="3">
                  <c:v>Penn State University</c:v>
                </c:pt>
                <c:pt idx="4">
                  <c:v>Purdue University</c:v>
                </c:pt>
                <c:pt idx="5">
                  <c:v>Rutgers University</c:v>
                </c:pt>
                <c:pt idx="6">
                  <c:v>The Ohio State University</c:v>
                </c:pt>
                <c:pt idx="7">
                  <c:v>University of Illinois</c:v>
                </c:pt>
                <c:pt idx="8">
                  <c:v>University of Iowa</c:v>
                </c:pt>
                <c:pt idx="9">
                  <c:v>University of Maryland</c:v>
                </c:pt>
                <c:pt idx="10">
                  <c:v>University of Michigan</c:v>
                </c:pt>
                <c:pt idx="11">
                  <c:v>University of Minnesota</c:v>
                </c:pt>
                <c:pt idx="12">
                  <c:v>University of Nebraska-Lincoln</c:v>
                </c:pt>
                <c:pt idx="13">
                  <c:v>University of Wisconsin</c:v>
                </c:pt>
              </c:strCache>
            </c:strRef>
          </c:cat>
          <c:val>
            <c:numRef>
              <c:f>broad!$E$2:$E$15</c:f>
              <c:numCache>
                <c:formatCode>General</c:formatCode>
                <c:ptCount val="14"/>
                <c:pt idx="0">
                  <c:v>0.12</c:v>
                </c:pt>
                <c:pt idx="1">
                  <c:v>0.11</c:v>
                </c:pt>
                <c:pt idx="2">
                  <c:v>0.2</c:v>
                </c:pt>
                <c:pt idx="3">
                  <c:v>0.11</c:v>
                </c:pt>
                <c:pt idx="4">
                  <c:v>0.08</c:v>
                </c:pt>
                <c:pt idx="5">
                  <c:v>7.0000000000000007E-2</c:v>
                </c:pt>
                <c:pt idx="6">
                  <c:v>0.16</c:v>
                </c:pt>
                <c:pt idx="7">
                  <c:v>0.04</c:v>
                </c:pt>
                <c:pt idx="8">
                  <c:v>7.0000000000000007E-2</c:v>
                </c:pt>
                <c:pt idx="9">
                  <c:v>0.11</c:v>
                </c:pt>
                <c:pt idx="10">
                  <c:v>0.17</c:v>
                </c:pt>
                <c:pt idx="11">
                  <c:v>0.09</c:v>
                </c:pt>
                <c:pt idx="12">
                  <c:v>0.09</c:v>
                </c:pt>
                <c:pt idx="13">
                  <c:v>0.11111111111111099</c:v>
                </c:pt>
              </c:numCache>
            </c:numRef>
          </c:val>
          <c:extLst>
            <c:ext xmlns:c16="http://schemas.microsoft.com/office/drawing/2014/chart" uri="{C3380CC4-5D6E-409C-BE32-E72D297353CC}">
              <c16:uniqueId val="{00000003-43FC-44BF-8F00-58DFDA09F2E1}"/>
            </c:ext>
          </c:extLst>
        </c:ser>
        <c:ser>
          <c:idx val="4"/>
          <c:order val="4"/>
          <c:tx>
            <c:strRef>
              <c:f>broad!$F$1</c:f>
              <c:strCache>
                <c:ptCount val="1"/>
                <c:pt idx="0">
                  <c:v>Professional &amp; Other Places</c:v>
                </c:pt>
              </c:strCache>
            </c:strRef>
          </c:tx>
          <c:spPr>
            <a:solidFill>
              <a:schemeClr val="accent5"/>
            </a:solidFill>
            <a:ln>
              <a:noFill/>
            </a:ln>
            <a:effectLst/>
          </c:spPr>
          <c:invertIfNegative val="0"/>
          <c:cat>
            <c:strRef>
              <c:f>broad!$A$2:$A$15</c:f>
              <c:strCache>
                <c:ptCount val="14"/>
                <c:pt idx="0">
                  <c:v>Indiana University</c:v>
                </c:pt>
                <c:pt idx="1">
                  <c:v>Michigan State University</c:v>
                </c:pt>
                <c:pt idx="2">
                  <c:v>Northwestern University</c:v>
                </c:pt>
                <c:pt idx="3">
                  <c:v>Penn State University</c:v>
                </c:pt>
                <c:pt idx="4">
                  <c:v>Purdue University</c:v>
                </c:pt>
                <c:pt idx="5">
                  <c:v>Rutgers University</c:v>
                </c:pt>
                <c:pt idx="6">
                  <c:v>The Ohio State University</c:v>
                </c:pt>
                <c:pt idx="7">
                  <c:v>University of Illinois</c:v>
                </c:pt>
                <c:pt idx="8">
                  <c:v>University of Iowa</c:v>
                </c:pt>
                <c:pt idx="9">
                  <c:v>University of Maryland</c:v>
                </c:pt>
                <c:pt idx="10">
                  <c:v>University of Michigan</c:v>
                </c:pt>
                <c:pt idx="11">
                  <c:v>University of Minnesota</c:v>
                </c:pt>
                <c:pt idx="12">
                  <c:v>University of Nebraska-Lincoln</c:v>
                </c:pt>
                <c:pt idx="13">
                  <c:v>University of Wisconsin</c:v>
                </c:pt>
              </c:strCache>
            </c:strRef>
          </c:cat>
          <c:val>
            <c:numRef>
              <c:f>broad!$F$2:$F$15</c:f>
              <c:numCache>
                <c:formatCode>General</c:formatCode>
                <c:ptCount val="14"/>
                <c:pt idx="0">
                  <c:v>0</c:v>
                </c:pt>
                <c:pt idx="1">
                  <c:v>0</c:v>
                </c:pt>
                <c:pt idx="2">
                  <c:v>0</c:v>
                </c:pt>
                <c:pt idx="3">
                  <c:v>0.03</c:v>
                </c:pt>
                <c:pt idx="4">
                  <c:v>0</c:v>
                </c:pt>
                <c:pt idx="5">
                  <c:v>0.02</c:v>
                </c:pt>
                <c:pt idx="6">
                  <c:v>0.02</c:v>
                </c:pt>
                <c:pt idx="7">
                  <c:v>0</c:v>
                </c:pt>
                <c:pt idx="8">
                  <c:v>0</c:v>
                </c:pt>
                <c:pt idx="9">
                  <c:v>0.01</c:v>
                </c:pt>
                <c:pt idx="10">
                  <c:v>0.01</c:v>
                </c:pt>
                <c:pt idx="11">
                  <c:v>0.03</c:v>
                </c:pt>
                <c:pt idx="12">
                  <c:v>0.02</c:v>
                </c:pt>
                <c:pt idx="13">
                  <c:v>0</c:v>
                </c:pt>
              </c:numCache>
            </c:numRef>
          </c:val>
          <c:extLst>
            <c:ext xmlns:c16="http://schemas.microsoft.com/office/drawing/2014/chart" uri="{C3380CC4-5D6E-409C-BE32-E72D297353CC}">
              <c16:uniqueId val="{00000004-43FC-44BF-8F00-58DFDA09F2E1}"/>
            </c:ext>
          </c:extLst>
        </c:ser>
        <c:ser>
          <c:idx val="5"/>
          <c:order val="5"/>
          <c:tx>
            <c:strRef>
              <c:f>broad!$G$1</c:f>
              <c:strCache>
                <c:ptCount val="1"/>
                <c:pt idx="0">
                  <c:v>Shop &amp; Service</c:v>
                </c:pt>
              </c:strCache>
            </c:strRef>
          </c:tx>
          <c:spPr>
            <a:solidFill>
              <a:schemeClr val="accent6"/>
            </a:solidFill>
            <a:ln>
              <a:noFill/>
            </a:ln>
            <a:effectLst/>
          </c:spPr>
          <c:invertIfNegative val="0"/>
          <c:cat>
            <c:strRef>
              <c:f>broad!$A$2:$A$15</c:f>
              <c:strCache>
                <c:ptCount val="14"/>
                <c:pt idx="0">
                  <c:v>Indiana University</c:v>
                </c:pt>
                <c:pt idx="1">
                  <c:v>Michigan State University</c:v>
                </c:pt>
                <c:pt idx="2">
                  <c:v>Northwestern University</c:v>
                </c:pt>
                <c:pt idx="3">
                  <c:v>Penn State University</c:v>
                </c:pt>
                <c:pt idx="4">
                  <c:v>Purdue University</c:v>
                </c:pt>
                <c:pt idx="5">
                  <c:v>Rutgers University</c:v>
                </c:pt>
                <c:pt idx="6">
                  <c:v>The Ohio State University</c:v>
                </c:pt>
                <c:pt idx="7">
                  <c:v>University of Illinois</c:v>
                </c:pt>
                <c:pt idx="8">
                  <c:v>University of Iowa</c:v>
                </c:pt>
                <c:pt idx="9">
                  <c:v>University of Maryland</c:v>
                </c:pt>
                <c:pt idx="10">
                  <c:v>University of Michigan</c:v>
                </c:pt>
                <c:pt idx="11">
                  <c:v>University of Minnesota</c:v>
                </c:pt>
                <c:pt idx="12">
                  <c:v>University of Nebraska-Lincoln</c:v>
                </c:pt>
                <c:pt idx="13">
                  <c:v>University of Wisconsin</c:v>
                </c:pt>
              </c:strCache>
            </c:strRef>
          </c:cat>
          <c:val>
            <c:numRef>
              <c:f>broad!$G$2:$G$15</c:f>
              <c:numCache>
                <c:formatCode>General</c:formatCode>
                <c:ptCount val="14"/>
                <c:pt idx="0">
                  <c:v>0.3</c:v>
                </c:pt>
                <c:pt idx="1">
                  <c:v>0.2</c:v>
                </c:pt>
                <c:pt idx="2">
                  <c:v>0.21</c:v>
                </c:pt>
                <c:pt idx="3">
                  <c:v>0.2</c:v>
                </c:pt>
                <c:pt idx="4">
                  <c:v>0.18</c:v>
                </c:pt>
                <c:pt idx="5">
                  <c:v>0.17</c:v>
                </c:pt>
                <c:pt idx="6">
                  <c:v>0.18</c:v>
                </c:pt>
                <c:pt idx="7">
                  <c:v>0.32</c:v>
                </c:pt>
                <c:pt idx="8">
                  <c:v>0.25</c:v>
                </c:pt>
                <c:pt idx="9">
                  <c:v>0.28000000000000003</c:v>
                </c:pt>
                <c:pt idx="10">
                  <c:v>0.25</c:v>
                </c:pt>
                <c:pt idx="11">
                  <c:v>0.19</c:v>
                </c:pt>
                <c:pt idx="12">
                  <c:v>0.12</c:v>
                </c:pt>
                <c:pt idx="13">
                  <c:v>0.24444444444444399</c:v>
                </c:pt>
              </c:numCache>
            </c:numRef>
          </c:val>
          <c:extLst>
            <c:ext xmlns:c16="http://schemas.microsoft.com/office/drawing/2014/chart" uri="{C3380CC4-5D6E-409C-BE32-E72D297353CC}">
              <c16:uniqueId val="{00000005-43FC-44BF-8F00-58DFDA09F2E1}"/>
            </c:ext>
          </c:extLst>
        </c:ser>
        <c:ser>
          <c:idx val="6"/>
          <c:order val="6"/>
          <c:tx>
            <c:strRef>
              <c:f>broad!$H$1</c:f>
              <c:strCache>
                <c:ptCount val="1"/>
                <c:pt idx="0">
                  <c:v>Travel &amp; Transport</c:v>
                </c:pt>
              </c:strCache>
            </c:strRef>
          </c:tx>
          <c:spPr>
            <a:solidFill>
              <a:schemeClr val="accent1">
                <a:lumMod val="60000"/>
              </a:schemeClr>
            </a:solidFill>
            <a:ln>
              <a:noFill/>
            </a:ln>
            <a:effectLst/>
          </c:spPr>
          <c:invertIfNegative val="0"/>
          <c:cat>
            <c:strRef>
              <c:f>broad!$A$2:$A$15</c:f>
              <c:strCache>
                <c:ptCount val="14"/>
                <c:pt idx="0">
                  <c:v>Indiana University</c:v>
                </c:pt>
                <c:pt idx="1">
                  <c:v>Michigan State University</c:v>
                </c:pt>
                <c:pt idx="2">
                  <c:v>Northwestern University</c:v>
                </c:pt>
                <c:pt idx="3">
                  <c:v>Penn State University</c:v>
                </c:pt>
                <c:pt idx="4">
                  <c:v>Purdue University</c:v>
                </c:pt>
                <c:pt idx="5">
                  <c:v>Rutgers University</c:v>
                </c:pt>
                <c:pt idx="6">
                  <c:v>The Ohio State University</c:v>
                </c:pt>
                <c:pt idx="7">
                  <c:v>University of Illinois</c:v>
                </c:pt>
                <c:pt idx="8">
                  <c:v>University of Iowa</c:v>
                </c:pt>
                <c:pt idx="9">
                  <c:v>University of Maryland</c:v>
                </c:pt>
                <c:pt idx="10">
                  <c:v>University of Michigan</c:v>
                </c:pt>
                <c:pt idx="11">
                  <c:v>University of Minnesota</c:v>
                </c:pt>
                <c:pt idx="12">
                  <c:v>University of Nebraska-Lincoln</c:v>
                </c:pt>
                <c:pt idx="13">
                  <c:v>University of Wisconsin</c:v>
                </c:pt>
              </c:strCache>
            </c:strRef>
          </c:cat>
          <c:val>
            <c:numRef>
              <c:f>broad!$H$2:$H$15</c:f>
              <c:numCache>
                <c:formatCode>General</c:formatCode>
                <c:ptCount val="14"/>
                <c:pt idx="0">
                  <c:v>0</c:v>
                </c:pt>
                <c:pt idx="1">
                  <c:v>0</c:v>
                </c:pt>
                <c:pt idx="2">
                  <c:v>0</c:v>
                </c:pt>
                <c:pt idx="3">
                  <c:v>0.04</c:v>
                </c:pt>
                <c:pt idx="4">
                  <c:v>0.01</c:v>
                </c:pt>
                <c:pt idx="5">
                  <c:v>0</c:v>
                </c:pt>
                <c:pt idx="6">
                  <c:v>0.01</c:v>
                </c:pt>
                <c:pt idx="7">
                  <c:v>0.01</c:v>
                </c:pt>
                <c:pt idx="8">
                  <c:v>0.02</c:v>
                </c:pt>
                <c:pt idx="9">
                  <c:v>0</c:v>
                </c:pt>
                <c:pt idx="10">
                  <c:v>0</c:v>
                </c:pt>
                <c:pt idx="11">
                  <c:v>0</c:v>
                </c:pt>
                <c:pt idx="12">
                  <c:v>0.02</c:v>
                </c:pt>
                <c:pt idx="13">
                  <c:v>0</c:v>
                </c:pt>
              </c:numCache>
            </c:numRef>
          </c:val>
          <c:extLst>
            <c:ext xmlns:c16="http://schemas.microsoft.com/office/drawing/2014/chart" uri="{C3380CC4-5D6E-409C-BE32-E72D297353CC}">
              <c16:uniqueId val="{00000006-43FC-44BF-8F00-58DFDA09F2E1}"/>
            </c:ext>
          </c:extLst>
        </c:ser>
        <c:dLbls>
          <c:showLegendKey val="0"/>
          <c:showVal val="0"/>
          <c:showCatName val="0"/>
          <c:showSerName val="0"/>
          <c:showPercent val="0"/>
          <c:showBubbleSize val="0"/>
        </c:dLbls>
        <c:gapWidth val="150"/>
        <c:overlap val="100"/>
        <c:axId val="1208105951"/>
        <c:axId val="1087420287"/>
      </c:barChart>
      <c:catAx>
        <c:axId val="120810595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7420287"/>
        <c:crosses val="autoZero"/>
        <c:auto val="1"/>
        <c:lblAlgn val="ctr"/>
        <c:lblOffset val="100"/>
        <c:noMultiLvlLbl val="0"/>
      </c:catAx>
      <c:valAx>
        <c:axId val="1087420287"/>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105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476</TotalTime>
  <Pages>9</Pages>
  <Words>1542</Words>
  <Characters>8794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A Sarmiento Huertas</dc:creator>
  <cp:keywords/>
  <dc:description/>
  <cp:lastModifiedBy>Paula A Sarmiento Huertas</cp:lastModifiedBy>
  <cp:revision>3</cp:revision>
  <dcterms:created xsi:type="dcterms:W3CDTF">2020-04-21T23:48:00Z</dcterms:created>
  <dcterms:modified xsi:type="dcterms:W3CDTF">2020-04-22T22:00:00Z</dcterms:modified>
</cp:coreProperties>
</file>