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Impeller Design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impeller clearances: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~0.008” to 0.015” from impeller face to case (0.2 to 0.5 mm)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1% of pump efficiency is lost for each 0.002” deviation from this range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makes sense when comparing to 1st EFS design. Their impeller was </w:t>
      </w:r>
      <w:r w:rsidDel="00000000" w:rsidR="00000000" w:rsidRPr="00000000">
        <w:rPr>
          <w:b w:val="1"/>
          <w:rtl w:val="0"/>
        </w:rPr>
        <w:t xml:space="preserve">very </w:t>
      </w:r>
      <w:r w:rsidDel="00000000" w:rsidR="00000000" w:rsidRPr="00000000">
        <w:rPr>
          <w:rtl w:val="0"/>
        </w:rPr>
        <w:t xml:space="preserve">snug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583" l="0" r="20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HOWEVER</w:t>
      </w:r>
      <w:r w:rsidDel="00000000" w:rsidR="00000000" w:rsidRPr="00000000">
        <w:rPr>
          <w:rtl w:val="0"/>
        </w:rPr>
        <w:t xml:space="preserve">, we cannot allow the impeller to make contact with the case, as this will result in potential sparks and ignition of LOX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