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Who What When How?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Who: Team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Painting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Philip and Sota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Repository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https://github.com/psb-2019-2020-s1-autonomous-robotics/the-painter</w:t>
              </w:r>
            </w:hyperlink>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What: Description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have a machine paint a piece of paper              when a button is pressed, and stops when the button is released.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paint something in a circle motion. </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 Why: Other documentation list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going to use a touch sensor, color sensor, and motors to paint a piece of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touch sensor is pressed, the motors will start to move and paint the paper. When the color sensor detects that the paper is not white anymore, it will stop the program. We are also going to add wheels on the bottom so that the robot can go forward and backwards as it is painting, so it can paint more.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Trade Offs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motors only have one range of motion, so the paint brush will only be able to move in circles. </w:t>
            </w:r>
          </w:p>
        </w:tc>
      </w:tr>
    </w:tbl>
    <w:p w:rsidR="00000000" w:rsidDel="00000000" w:rsidP="00000000" w:rsidRDefault="00000000" w:rsidRPr="00000000" w14:paraId="00000018">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sb-2019-2020-s1-autonomous-robotics/the-painte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