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t xml:space="preserve">1. Introduction</w:t>
      </w:r>
    </w:p>
    <w:bookmarkStart w:id="20" w:name="purpose"/>
    <w:p>
      <w:pPr>
        <w:pStyle w:val="Heading2"/>
      </w:pPr>
      <w:r>
        <w:t xml:space="preserve">1.1 Purpose</w:t>
      </w:r>
    </w:p>
    <w:p>
      <w:pPr>
        <w:pStyle w:val="FirstParagraph"/>
      </w:pPr>
      <w:r>
        <w:t xml:space="preserve">This document provides the detailed technical design for the UK MSVX CPS (Chief Security Officer Shared Services Portal) infrastructure deployment on AWS using Terraform modular architecture.</w:t>
      </w:r>
    </w:p>
    <w:bookmarkEnd w:id="20"/>
    <w:bookmarkStart w:id="21" w:name="scope"/>
    <w:p>
      <w:pPr>
        <w:pStyle w:val="Heading2"/>
      </w:pPr>
      <w:r>
        <w:t xml:space="preserve">1.2 Scope</w:t>
      </w:r>
    </w:p>
    <w:p>
      <w:pPr>
        <w:pStyle w:val="FirstParagraph"/>
      </w:pPr>
      <w:r>
        <w:t xml:space="preserve">This Low Level Design covers:</w:t>
      </w:r>
    </w:p>
    <w:p>
      <w:pPr>
        <w:numPr>
          <w:ilvl w:val="0"/>
          <w:numId w:val="1001"/>
        </w:numPr>
        <w:pStyle w:val="Compact"/>
      </w:pPr>
      <w:r>
        <w:t xml:space="preserve">Detailed component specifications and configurations</w:t>
      </w:r>
    </w:p>
    <w:p>
      <w:pPr>
        <w:numPr>
          <w:ilvl w:val="0"/>
          <w:numId w:val="1001"/>
        </w:numPr>
        <w:pStyle w:val="Compact"/>
      </w:pPr>
      <w:r>
        <w:t xml:space="preserve">Network architecture with security groups and routing</w:t>
      </w:r>
    </w:p>
    <w:p>
      <w:pPr>
        <w:numPr>
          <w:ilvl w:val="0"/>
          <w:numId w:val="1001"/>
        </w:numPr>
        <w:pStyle w:val="Compact"/>
      </w:pPr>
      <w:r>
        <w:t xml:space="preserve">Service configurations and inter-dependencies</w:t>
      </w:r>
    </w:p>
    <w:p>
      <w:pPr>
        <w:numPr>
          <w:ilvl w:val="0"/>
          <w:numId w:val="1001"/>
        </w:numPr>
        <w:pStyle w:val="Compact"/>
      </w:pPr>
      <w:r>
        <w:t xml:space="preserve">Database design and storage architecture</w:t>
      </w:r>
    </w:p>
    <w:p>
      <w:pPr>
        <w:numPr>
          <w:ilvl w:val="0"/>
          <w:numId w:val="1001"/>
        </w:numPr>
        <w:pStyle w:val="Compact"/>
      </w:pPr>
      <w:r>
        <w:t xml:space="preserve">Deployment automation and orchestration procedures</w:t>
      </w:r>
    </w:p>
    <w:p>
      <w:pPr>
        <w:numPr>
          <w:ilvl w:val="0"/>
          <w:numId w:val="1001"/>
        </w:numPr>
        <w:pStyle w:val="Compact"/>
      </w:pPr>
      <w:r>
        <w:t xml:space="preserve">Capacity planning and performance specifications</w:t>
      </w:r>
    </w:p>
    <w:bookmarkEnd w:id="21"/>
    <w:bookmarkStart w:id="22" w:name="architecture-summary"/>
    <w:p>
      <w:pPr>
        <w:pStyle w:val="Heading2"/>
      </w:pPr>
      <w:r>
        <w:t xml:space="preserve">1.3 Architecture Summary</w:t>
      </w:r>
    </w:p>
    <w:p>
      <w:pPr>
        <w:pStyle w:val="FirstParagraph"/>
      </w:pPr>
      <w:r>
        <w:t xml:space="preserve">The UK MSVX CPS infrastructure consists of multiple tiers deployed across AWS availability zones with the following components:</w:t>
      </w:r>
    </w:p>
    <w:p>
      <w:pPr>
        <w:numPr>
          <w:ilvl w:val="0"/>
          <w:numId w:val="1002"/>
        </w:numPr>
        <w:pStyle w:val="Compact"/>
      </w:pPr>
      <w:r>
        <w:rPr>
          <w:bCs/>
          <w:b/>
        </w:rPr>
        <w:t xml:space="preserve">Presentation Layer</w:t>
      </w:r>
      <w:r>
        <w:t xml:space="preserve">: Application Load Balancer with SSL termination and Cognito authentication</w:t>
      </w:r>
    </w:p>
    <w:p>
      <w:pPr>
        <w:numPr>
          <w:ilvl w:val="0"/>
          <w:numId w:val="1002"/>
        </w:numPr>
        <w:pStyle w:val="Compact"/>
      </w:pPr>
      <w:r>
        <w:rPr>
          <w:bCs/>
          <w:b/>
        </w:rPr>
        <w:t xml:space="preserve">Application Layer</w:t>
      </w:r>
      <w:r>
        <w:t xml:space="preserve">: Frontend servers (port 8102), Backend services (13 microservices on ports 8090-8105)</w:t>
      </w:r>
    </w:p>
    <w:p>
      <w:pPr>
        <w:numPr>
          <w:ilvl w:val="0"/>
          <w:numId w:val="1002"/>
        </w:numPr>
        <w:pStyle w:val="Compact"/>
      </w:pPr>
      <w:r>
        <w:rPr>
          <w:bCs/>
          <w:b/>
        </w:rPr>
        <w:t xml:space="preserve">Identity Layer</w:t>
      </w:r>
      <w:r>
        <w:t xml:space="preserve">: OpenStack Keystone identity service (port 5000)</w:t>
      </w:r>
    </w:p>
    <w:p>
      <w:pPr>
        <w:numPr>
          <w:ilvl w:val="0"/>
          <w:numId w:val="1002"/>
        </w:numPr>
        <w:pStyle w:val="Compact"/>
      </w:pPr>
      <w:r>
        <w:rPr>
          <w:bCs/>
          <w:b/>
        </w:rPr>
        <w:t xml:space="preserve">Integration Layer</w:t>
      </w:r>
      <w:r>
        <w:t xml:space="preserve">: RabbitMQ message broker cluster (ports 5672/5671)</w:t>
      </w:r>
    </w:p>
    <w:p>
      <w:pPr>
        <w:numPr>
          <w:ilvl w:val="0"/>
          <w:numId w:val="1002"/>
        </w:numPr>
        <w:pStyle w:val="Compact"/>
      </w:pPr>
      <w:r>
        <w:rPr>
          <w:bCs/>
          <w:b/>
        </w:rPr>
        <w:t xml:space="preserve">Data Layer</w:t>
      </w:r>
      <w:r>
        <w:t xml:space="preserve">: RDS MySQL Multi-AZ database, EFS shared storage, S3 object storage</w:t>
      </w:r>
    </w:p>
    <w:p>
      <w:pPr>
        <w:numPr>
          <w:ilvl w:val="0"/>
          <w:numId w:val="1002"/>
        </w:numPr>
        <w:pStyle w:val="Compact"/>
      </w:pPr>
      <w:r>
        <w:rPr>
          <w:bCs/>
          <w:b/>
        </w:rPr>
        <w:t xml:space="preserve">Management Layer</w:t>
      </w:r>
      <w:r>
        <w:t xml:space="preserve">: Jump server with admin interface and deployment scripts</w:t>
      </w:r>
    </w:p>
    <w:bookmarkEnd w:id="22"/>
    <w:bookmarkEnd w:id="23"/>
    <w:bookmarkStart w:id="48" w:name="infrastructure-components"/>
    <w:p>
      <w:pPr>
        <w:pStyle w:val="Heading1"/>
      </w:pPr>
      <w:r>
        <w:t xml:space="preserve">2. Infrastructure Components</w:t>
      </w:r>
    </w:p>
    <w:bookmarkStart w:id="26" w:name="terraform-module-architecture"/>
    <w:p>
      <w:pPr>
        <w:pStyle w:val="Heading2"/>
      </w:pPr>
      <w:r>
        <w:t xml:space="preserve">2.1 Terraform Module Architecture</w:t>
      </w:r>
    </w:p>
    <w:p>
      <w:pPr>
        <w:pStyle w:val="FirstParagraph"/>
      </w:pPr>
      <w:r>
        <w:t xml:space="preserve">The infrastructure is deployed using a modular Terraform architecture with the following modules:</w:t>
      </w:r>
    </w:p>
    <w:bookmarkStart w:id="24" w:name="module-structure"/>
    <w:p>
      <w:pPr>
        <w:pStyle w:val="Heading3"/>
      </w:pPr>
      <w:r>
        <w:t xml:space="preserve">Module Structure</w:t>
      </w:r>
    </w:p>
    <w:p>
      <w:pPr>
        <w:numPr>
          <w:ilvl w:val="0"/>
          <w:numId w:val="1003"/>
        </w:numPr>
        <w:pStyle w:val="Compact"/>
      </w:pPr>
      <w:r>
        <w:rPr>
          <w:bCs/>
          <w:b/>
        </w:rPr>
        <w:t xml:space="preserve">networking</w:t>
      </w:r>
      <w:r>
        <w:t xml:space="preserve">: VPC, subnets, ALB, NAT gateways, security groups</w:t>
      </w:r>
    </w:p>
    <w:p>
      <w:pPr>
        <w:numPr>
          <w:ilvl w:val="0"/>
          <w:numId w:val="1003"/>
        </w:numPr>
        <w:pStyle w:val="Compact"/>
      </w:pPr>
      <w:r>
        <w:rPr>
          <w:bCs/>
          <w:b/>
        </w:rPr>
        <w:t xml:space="preserve">security</w:t>
      </w:r>
      <w:r>
        <w:t xml:space="preserve">: IAM roles, SSL certificates, KMS encryption</w:t>
      </w:r>
    </w:p>
    <w:p>
      <w:pPr>
        <w:numPr>
          <w:ilvl w:val="0"/>
          <w:numId w:val="1003"/>
        </w:numPr>
        <w:pStyle w:val="Compact"/>
      </w:pPr>
      <w:r>
        <w:rPr>
          <w:bCs/>
          <w:b/>
        </w:rPr>
        <w:t xml:space="preserve">compute</w:t>
      </w:r>
      <w:r>
        <w:t xml:space="preserve">: EC2 instances, user data scripts, target groups</w:t>
      </w:r>
    </w:p>
    <w:p>
      <w:pPr>
        <w:numPr>
          <w:ilvl w:val="0"/>
          <w:numId w:val="1003"/>
        </w:numPr>
        <w:pStyle w:val="Compact"/>
      </w:pPr>
      <w:r>
        <w:rPr>
          <w:bCs/>
          <w:b/>
        </w:rPr>
        <w:t xml:space="preserve">storage</w:t>
      </w:r>
      <w:r>
        <w:t xml:space="preserve">: EFS file systems, S3 buckets, access points</w:t>
      </w:r>
    </w:p>
    <w:p>
      <w:pPr>
        <w:numPr>
          <w:ilvl w:val="0"/>
          <w:numId w:val="1003"/>
        </w:numPr>
        <w:pStyle w:val="Compact"/>
      </w:pPr>
      <w:r>
        <w:rPr>
          <w:bCs/>
          <w:b/>
        </w:rPr>
        <w:t xml:space="preserve">database</w:t>
      </w:r>
      <w:r>
        <w:t xml:space="preserve">: RDS MySQL, subnet groups, parameter groups, monitoring</w:t>
      </w:r>
    </w:p>
    <w:p>
      <w:pPr>
        <w:numPr>
          <w:ilvl w:val="0"/>
          <w:numId w:val="1003"/>
        </w:numPr>
        <w:pStyle w:val="Compact"/>
      </w:pPr>
      <w:r>
        <w:rPr>
          <w:bCs/>
          <w:b/>
        </w:rPr>
        <w:t xml:space="preserve">dns</w:t>
      </w:r>
      <w:r>
        <w:t xml:space="preserve">: Route53 private hosted zones, DNS records, health checks</w:t>
      </w:r>
    </w:p>
    <w:bookmarkEnd w:id="24"/>
    <w:bookmarkStart w:id="25" w:name="environment-configuration"/>
    <w:p>
      <w:pPr>
        <w:pStyle w:val="Heading3"/>
      </w:pPr>
      <w:r>
        <w:t xml:space="preserve">Environment Configuration</w:t>
      </w:r>
    </w:p>
    <w:p>
      <w:pPr>
        <w:pStyle w:val="FirstParagraph"/>
      </w:pPr>
      <w:r>
        <w:t xml:space="preserve">Environment-specific configurations are managed through YAML files:</w:t>
      </w:r>
    </w:p>
    <w:p>
      <w:pPr>
        <w:pStyle w:val="SourceCode"/>
      </w:pPr>
      <w:r>
        <w:rPr>
          <w:rStyle w:val="CommentTok"/>
        </w:rPr>
        <w:t xml:space="preserve"># env.prod-ha.yaml</w:t>
      </w:r>
      <w:r>
        <w:br/>
      </w:r>
      <w:r>
        <w:rPr>
          <w:rStyle w:val="FunctionTok"/>
        </w:rPr>
        <w:t xml:space="preserve">prod</w:t>
      </w:r>
      <w:r>
        <w:rPr>
          <w:rStyle w:val="KeywordTok"/>
        </w:rPr>
        <w:t xml:space="preserve">:</w:t>
      </w:r>
      <w:r>
        <w:rPr>
          <w:rStyle w:val="AttributeTok"/>
        </w:rPr>
        <w:t xml:space="preserve"> </w:t>
      </w:r>
      <w:r>
        <w:rPr>
          <w:rStyle w:val="CharTok"/>
        </w:rPr>
        <w:t xml:space="preserve">true</w:t>
      </w:r>
      <w:r>
        <w:br/>
      </w:r>
      <w:r>
        <w:rPr>
          <w:rStyle w:val="FunctionTok"/>
        </w:rPr>
        <w:t xml:space="preserve">ha</w:t>
      </w:r>
      <w:r>
        <w:rPr>
          <w:rStyle w:val="KeywordTok"/>
        </w:rPr>
        <w:t xml:space="preserve">:</w:t>
      </w:r>
      <w:r>
        <w:rPr>
          <w:rStyle w:val="AttributeTok"/>
        </w:rPr>
        <w:t xml:space="preserve"> </w:t>
      </w:r>
      <w:r>
        <w:rPr>
          <w:rStyle w:val="CharTok"/>
        </w:rPr>
        <w:t xml:space="preserve">true</w:t>
      </w:r>
      <w:r>
        <w:br/>
      </w:r>
      <w:r>
        <w:rPr>
          <w:rStyle w:val="FunctionTok"/>
        </w:rPr>
        <w:t xml:space="preserve">vpc_name</w:t>
      </w:r>
      <w:r>
        <w:rPr>
          <w:rStyle w:val="KeywordTok"/>
        </w:rPr>
        <w:t xml:space="preserve">:</w:t>
      </w:r>
      <w:r>
        <w:rPr>
          <w:rStyle w:val="AttributeTok"/>
        </w:rPr>
        <w:t xml:space="preserve"> CSO-prod-ha</w:t>
      </w:r>
      <w:r>
        <w:br/>
      </w:r>
      <w:r>
        <w:rPr>
          <w:rStyle w:val="FunctionTok"/>
        </w:rPr>
        <w:t xml:space="preserve">vpc_cidr</w:t>
      </w:r>
      <w:r>
        <w:rPr>
          <w:rStyle w:val="KeywordTok"/>
        </w:rPr>
        <w:t xml:space="preserve">:</w:t>
      </w:r>
      <w:r>
        <w:rPr>
          <w:rStyle w:val="AttributeTok"/>
        </w:rPr>
        <w:t xml:space="preserve"> 10.1.0.0/16</w:t>
      </w:r>
      <w:r>
        <w:br/>
      </w:r>
      <w:r>
        <w:rPr>
          <w:rStyle w:val="FunctionTok"/>
        </w:rPr>
        <w:t xml:space="preserve">jump_server_access_cidrs</w:t>
      </w:r>
      <w:r>
        <w:rPr>
          <w:rStyle w:val="KeywordTok"/>
        </w:rPr>
        <w:t xml:space="preserve">:</w:t>
      </w:r>
      <w:r>
        <w:br/>
      </w:r>
      <w:r>
        <w:rPr>
          <w:rStyle w:val="AttributeTok"/>
        </w:rPr>
        <w:t xml:space="preserve">  </w:t>
      </w:r>
      <w:r>
        <w:rPr>
          <w:rStyle w:val="KeywordTok"/>
        </w:rPr>
        <w:t xml:space="preserve">-</w:t>
      </w:r>
      <w:r>
        <w:rPr>
          <w:rStyle w:val="AttributeTok"/>
        </w:rPr>
        <w:t xml:space="preserve"> 10.0.0.0/8</w:t>
      </w:r>
      <w:r>
        <w:br/>
      </w:r>
      <w:r>
        <w:rPr>
          <w:rStyle w:val="AttributeTok"/>
        </w:rPr>
        <w:t xml:space="preserve">  </w:t>
      </w:r>
      <w:r>
        <w:rPr>
          <w:rStyle w:val="KeywordTok"/>
        </w:rPr>
        <w:t xml:space="preserve">-</w:t>
      </w:r>
      <w:r>
        <w:rPr>
          <w:rStyle w:val="AttributeTok"/>
        </w:rPr>
        <w:t xml:space="preserve"> 172.16.0.0/12</w:t>
      </w:r>
      <w:r>
        <w:br/>
      </w:r>
      <w:r>
        <w:rPr>
          <w:rStyle w:val="FunctionTok"/>
        </w:rPr>
        <w:t xml:space="preserve">admin_email</w:t>
      </w:r>
      <w:r>
        <w:rPr>
          <w:rStyle w:val="KeywordTok"/>
        </w:rPr>
        <w:t xml:space="preserve">:</w:t>
      </w:r>
      <w:r>
        <w:rPr>
          <w:rStyle w:val="AttributeTok"/>
        </w:rPr>
        <w:t xml:space="preserve"> </w:t>
      </w:r>
      <w:r>
        <w:rPr>
          <w:rStyle w:val="StringTok"/>
        </w:rPr>
        <w:t xml:space="preserve">"admin@company.com"</w:t>
      </w:r>
    </w:p>
    <w:bookmarkEnd w:id="25"/>
    <w:bookmarkEnd w:id="26"/>
    <w:bookmarkStart w:id="30" w:name="networking-module"/>
    <w:p>
      <w:pPr>
        <w:pStyle w:val="Heading2"/>
      </w:pPr>
      <w:r>
        <w:t xml:space="preserve">2.2 Networking Module</w:t>
      </w:r>
    </w:p>
    <w:bookmarkStart w:id="27" w:name="vpc-configuration"/>
    <w:p>
      <w:pPr>
        <w:pStyle w:val="Heading3"/>
      </w:pPr>
      <w:r>
        <w:t xml:space="preserve">2.2.1 VPC Configuration</w:t>
      </w:r>
    </w:p>
    <w:p>
      <w:pPr>
        <w:pStyle w:val="FirstParagraph"/>
      </w:pPr>
      <w:r>
        <w:rPr>
          <w:bCs/>
          <w:b/>
        </w:rPr>
        <w:t xml:space="preserve">VPC Specifications:</w:t>
      </w:r>
      <w:r>
        <w:t xml:space="preserve"> </w:t>
      </w:r>
      <w:r>
        <w:t xml:space="preserve">-</w:t>
      </w:r>
      <w:r>
        <w:t xml:space="preserve"> </w:t>
      </w:r>
      <w:r>
        <w:rPr>
          <w:bCs/>
          <w:b/>
        </w:rPr>
        <w:t xml:space="preserve">CIDR Blocks</w:t>
      </w:r>
      <w:r>
        <w:t xml:space="preserve">: Development: 10.0.0.0/24 (256 IPs), Staging/Production: 10.x.0.0/16 (65,536 IPs)</w:t>
      </w:r>
      <w:r>
        <w:t xml:space="preserve"> </w:t>
      </w:r>
      <w:r>
        <w:t xml:space="preserve">-</w:t>
      </w:r>
      <w:r>
        <w:t xml:space="preserve"> </w:t>
      </w:r>
      <w:r>
        <w:rPr>
          <w:bCs/>
          <w:b/>
        </w:rPr>
        <w:t xml:space="preserve">DNS Resolution</w:t>
      </w:r>
      <w:r>
        <w:t xml:space="preserve">: Enabled for service discovery</w:t>
      </w:r>
      <w:r>
        <w:t xml:space="preserve"> </w:t>
      </w:r>
      <w:r>
        <w:t xml:space="preserve">-</w:t>
      </w:r>
      <w:r>
        <w:t xml:space="preserve"> </w:t>
      </w:r>
      <w:r>
        <w:rPr>
          <w:bCs/>
          <w:b/>
        </w:rPr>
        <w:t xml:space="preserve">DNS Hostnames</w:t>
      </w:r>
      <w:r>
        <w:t xml:space="preserve">: Enabled for internal DNS</w:t>
      </w:r>
      <w:r>
        <w:t xml:space="preserve"> </w:t>
      </w:r>
      <w:r>
        <w:t xml:space="preserve">-</w:t>
      </w:r>
      <w:r>
        <w:t xml:space="preserve"> </w:t>
      </w:r>
      <w:r>
        <w:rPr>
          <w:bCs/>
          <w:b/>
        </w:rPr>
        <w:t xml:space="preserve">Region</w:t>
      </w:r>
      <w:r>
        <w:t xml:space="preserve">: eu-west-2 (London)</w:t>
      </w:r>
      <w:r>
        <w:t xml:space="preserve"> </w:t>
      </w:r>
      <w:r>
        <w:t xml:space="preserve">-</w:t>
      </w:r>
      <w:r>
        <w:t xml:space="preserve"> </w:t>
      </w:r>
      <w:r>
        <w:rPr>
          <w:bCs/>
          <w:b/>
        </w:rPr>
        <w:t xml:space="preserve">Availability Zones</w:t>
      </w:r>
      <w:r>
        <w:t xml:space="preserve">: eu-west-2a (primary), eu-west-2c (secondary)</w:t>
      </w:r>
    </w:p>
    <w:bookmarkEnd w:id="27"/>
    <w:bookmarkStart w:id="28" w:name="subnet-design"/>
    <w:p>
      <w:pPr>
        <w:pStyle w:val="Heading3"/>
      </w:pPr>
      <w:r>
        <w:t xml:space="preserve">2.2.2 Subnet Design</w:t>
      </w:r>
    </w:p>
    <w:p>
      <w:pPr>
        <w:pStyle w:val="FirstParagraph"/>
      </w:pPr>
      <w:r>
        <w:rPr>
          <w:bCs/>
          <w:b/>
        </w:rPr>
        <w:t xml:space="preserve">Public Subnets</w:t>
      </w:r>
      <w:r>
        <w:t xml:space="preserve"> </w:t>
      </w:r>
      <w:r>
        <w:t xml:space="preserve">(ALB, NAT Gateways):</w:t>
      </w:r>
      <w:r>
        <w:t xml:space="preserve"> </w:t>
      </w:r>
      <w:r>
        <w:t xml:space="preserve">- eu-west-2a: First half of upper CIDR range</w:t>
      </w:r>
      <w:r>
        <w:t xml:space="preserve"> </w:t>
      </w:r>
      <w:r>
        <w:t xml:space="preserve">- eu-west-2c: Second half of upper CIDR range</w:t>
      </w:r>
    </w:p>
    <w:p>
      <w:pPr>
        <w:pStyle w:val="BodyText"/>
      </w:pPr>
      <w:r>
        <w:rPr>
          <w:bCs/>
          <w:b/>
        </w:rPr>
        <w:t xml:space="preserve">Private Subnets</w:t>
      </w:r>
      <w:r>
        <w:t xml:space="preserve"> </w:t>
      </w:r>
      <w:r>
        <w:t xml:space="preserve">(Application Servers):</w:t>
      </w:r>
      <w:r>
        <w:t xml:space="preserve"> </w:t>
      </w:r>
      <w:r>
        <w:t xml:space="preserve">- eu-west-2a: First half of lower CIDR range</w:t>
      </w:r>
      <w:r>
        <w:t xml:space="preserve"> </w:t>
      </w:r>
      <w:r>
        <w:t xml:space="preserve">- eu-west-2c: Second half of lower CIDR range</w:t>
      </w:r>
    </w:p>
    <w:bookmarkEnd w:id="28"/>
    <w:bookmarkStart w:id="29" w:name="application-load-balancer-ha-only"/>
    <w:p>
      <w:pPr>
        <w:pStyle w:val="Heading3"/>
      </w:pPr>
      <w:r>
        <w:t xml:space="preserve">2.2.3 Application Load Balancer (HA Only)</w:t>
      </w:r>
    </w:p>
    <w:p>
      <w:pPr>
        <w:pStyle w:val="FirstParagraph"/>
      </w:pPr>
      <w:r>
        <w:rPr>
          <w:bCs/>
          <w:b/>
        </w:rPr>
        <w:t xml:space="preserve">Load Balancer Specifications:</w:t>
      </w:r>
      <w:r>
        <w:t xml:space="preserve"> </w:t>
      </w:r>
      <w:r>
        <w:t xml:space="preserve">-</w:t>
      </w:r>
      <w:r>
        <w:t xml:space="preserve"> </w:t>
      </w:r>
      <w:r>
        <w:rPr>
          <w:bCs/>
          <w:b/>
        </w:rPr>
        <w:t xml:space="preserve">Type</w:t>
      </w:r>
      <w:r>
        <w:t xml:space="preserve">: Application Load Balancer (Layer 7)</w:t>
      </w:r>
      <w:r>
        <w:t xml:space="preserve"> </w:t>
      </w:r>
      <w:r>
        <w:t xml:space="preserve">-</w:t>
      </w:r>
      <w:r>
        <w:t xml:space="preserve"> </w:t>
      </w:r>
      <w:r>
        <w:rPr>
          <w:bCs/>
          <w:b/>
        </w:rPr>
        <w:t xml:space="preserve">Scheme</w:t>
      </w:r>
      <w:r>
        <w:t xml:space="preserve">: Internet-facing</w:t>
      </w:r>
      <w:r>
        <w:t xml:space="preserve"> </w:t>
      </w:r>
      <w:r>
        <w:t xml:space="preserve">-</w:t>
      </w:r>
      <w:r>
        <w:t xml:space="preserve"> </w:t>
      </w:r>
      <w:r>
        <w:rPr>
          <w:bCs/>
          <w:b/>
        </w:rPr>
        <w:t xml:space="preserve">SSL Policy</w:t>
      </w:r>
      <w:r>
        <w:t xml:space="preserve">: ELBSecurityPolicy-TLS-1-2-2017-01</w:t>
      </w:r>
      <w:r>
        <w:t xml:space="preserve"> </w:t>
      </w:r>
      <w:r>
        <w:t xml:space="preserve">-</w:t>
      </w:r>
      <w:r>
        <w:t xml:space="preserve"> </w:t>
      </w:r>
      <w:r>
        <w:rPr>
          <w:bCs/>
          <w:b/>
        </w:rPr>
        <w:t xml:space="preserve">Cross-Zone Load Balancing</w:t>
      </w:r>
      <w:r>
        <w:t xml:space="preserve">: Enabled</w:t>
      </w:r>
      <w:r>
        <w:t xml:space="preserve"> </w:t>
      </w:r>
      <w:r>
        <w:t xml:space="preserve">-</w:t>
      </w:r>
      <w:r>
        <w:t xml:space="preserve"> </w:t>
      </w:r>
      <w:r>
        <w:rPr>
          <w:bCs/>
          <w:b/>
        </w:rPr>
        <w:t xml:space="preserve">Deletion Protection</w:t>
      </w:r>
      <w:r>
        <w:t xml:space="preserve">: Enabled for production</w:t>
      </w:r>
      <w:r>
        <w:t xml:space="preserve"> </w:t>
      </w:r>
      <w:r>
        <w:t xml:space="preserve">-</w:t>
      </w:r>
      <w:r>
        <w:t xml:space="preserve"> </w:t>
      </w:r>
      <w:r>
        <w:rPr>
          <w:bCs/>
          <w:b/>
        </w:rPr>
        <w:t xml:space="preserve">Access Logs</w:t>
      </w:r>
      <w:r>
        <w:t xml:space="preserve">: Enabled to S3 bucket</w:t>
      </w:r>
    </w:p>
    <w:p>
      <w:pPr>
        <w:pStyle w:val="BodyText"/>
      </w:pPr>
      <w:r>
        <w:rPr>
          <w:bCs/>
          <w:b/>
        </w:rPr>
        <w:t xml:space="preserve">Target Groups:</w:t>
      </w:r>
    </w:p>
    <w:p>
      <w:pPr>
        <w:pStyle w:val="BodyText"/>
      </w:pPr>
      <w:r>
        <w:t xml:space="preserve">Frontend Target Group:</w:t>
      </w:r>
      <w:r>
        <w:t xml:space="preserve"> </w:t>
      </w:r>
      <w:r>
        <w:t xml:space="preserve">- Port: 8102</w:t>
      </w:r>
      <w:r>
        <w:t xml:space="preserve"> </w:t>
      </w:r>
      <w:r>
        <w:t xml:space="preserve">- Protocol: HTTP</w:t>
      </w:r>
      <w:r>
        <w:t xml:space="preserve"> </w:t>
      </w:r>
      <w:r>
        <w:t xml:space="preserve">- Health Check Path: /ui/management/login/system</w:t>
      </w:r>
      <w:r>
        <w:t xml:space="preserve"> </w:t>
      </w:r>
      <w:r>
        <w:t xml:space="preserve">- Healthy Threshold: 2 consecutive checks</w:t>
      </w:r>
      <w:r>
        <w:t xml:space="preserve"> </w:t>
      </w:r>
      <w:r>
        <w:t xml:space="preserve">- Unhealthy Threshold: 3 consecutive checks</w:t>
      </w:r>
      <w:r>
        <w:t xml:space="preserve"> </w:t>
      </w:r>
      <w:r>
        <w:t xml:space="preserve">- Timeout: 5 seconds</w:t>
      </w:r>
      <w:r>
        <w:t xml:space="preserve"> </w:t>
      </w:r>
      <w:r>
        <w:t xml:space="preserve">- Interval: 30 seconds</w:t>
      </w:r>
      <w:r>
        <w:t xml:space="preserve"> </w:t>
      </w:r>
      <w:r>
        <w:t xml:space="preserve">- Matcher: 200</w:t>
      </w:r>
    </w:p>
    <w:p>
      <w:pPr>
        <w:pStyle w:val="BodyText"/>
      </w:pPr>
      <w:r>
        <w:t xml:space="preserve">Keystone Target Group:</w:t>
      </w:r>
      <w:r>
        <w:t xml:space="preserve"> </w:t>
      </w:r>
      <w:r>
        <w:t xml:space="preserve">- Port: 5000</w:t>
      </w:r>
      <w:r>
        <w:t xml:space="preserve"> </w:t>
      </w:r>
      <w:r>
        <w:t xml:space="preserve">- Protocol: HTTPS</w:t>
      </w:r>
      <w:r>
        <w:t xml:space="preserve"> </w:t>
      </w:r>
      <w:r>
        <w:t xml:space="preserve">- Health Check Path: /api/idm/v3</w:t>
      </w:r>
      <w:r>
        <w:t xml:space="preserve"> </w:t>
      </w:r>
      <w:r>
        <w:t xml:space="preserve">- Matcher: 200,300</w:t>
      </w:r>
      <w:r>
        <w:t xml:space="preserve"> </w:t>
      </w:r>
      <w:r>
        <w:t xml:space="preserve">- Timeout: 10 seconds</w:t>
      </w:r>
    </w:p>
    <w:bookmarkEnd w:id="29"/>
    <w:bookmarkEnd w:id="30"/>
    <w:bookmarkStart w:id="34" w:name="security-module"/>
    <w:p>
      <w:pPr>
        <w:pStyle w:val="Heading2"/>
      </w:pPr>
      <w:r>
        <w:t xml:space="preserve">2.3 Security Module</w:t>
      </w:r>
    </w:p>
    <w:bookmarkStart w:id="31" w:name="security-groups"/>
    <w:p>
      <w:pPr>
        <w:pStyle w:val="Heading3"/>
      </w:pPr>
      <w:r>
        <w:t xml:space="preserve">2.3.1 Security Groups</w:t>
      </w:r>
    </w:p>
    <w:p>
      <w:pPr>
        <w:pStyle w:val="FirstParagraph"/>
      </w:pPr>
      <w:r>
        <w:rPr>
          <w:bCs/>
          <w:b/>
        </w:rPr>
        <w:t xml:space="preserve">Security Group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Inbound Ports</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Frontend LB</w:t>
            </w:r>
          </w:p>
        </w:tc>
        <w:tc>
          <w:tcPr/>
          <w:p>
            <w:pPr>
              <w:pStyle w:val="Compact"/>
              <w:jc w:val="left"/>
            </w:pPr>
            <w:r>
              <w:t xml:space="preserve">80, 443, 8102</w:t>
            </w:r>
          </w:p>
        </w:tc>
        <w:tc>
          <w:tcPr/>
          <w:p>
            <w:pPr>
              <w:pStyle w:val="Compact"/>
              <w:jc w:val="left"/>
            </w:pPr>
            <w:r>
              <w:t xml:space="preserve">0.0.0.0/0</w:t>
            </w:r>
          </w:p>
        </w:tc>
        <w:tc>
          <w:tcPr/>
          <w:p>
            <w:pPr>
              <w:pStyle w:val="Compact"/>
              <w:jc w:val="left"/>
            </w:pPr>
            <w:r>
              <w:t xml:space="preserve">Public web access</w:t>
            </w:r>
          </w:p>
        </w:tc>
      </w:tr>
      <w:tr>
        <w:tc>
          <w:tcPr/>
          <w:p>
            <w:pPr>
              <w:pStyle w:val="Compact"/>
              <w:jc w:val="left"/>
            </w:pPr>
            <w:r>
              <w:t xml:space="preserve">Frontend</w:t>
            </w:r>
          </w:p>
        </w:tc>
        <w:tc>
          <w:tcPr/>
          <w:p>
            <w:pPr>
              <w:pStyle w:val="Compact"/>
              <w:jc w:val="left"/>
            </w:pPr>
            <w:r>
              <w:t xml:space="preserve">8102, 443, 80</w:t>
            </w:r>
          </w:p>
        </w:tc>
        <w:tc>
          <w:tcPr/>
          <w:p>
            <w:pPr>
              <w:pStyle w:val="Compact"/>
              <w:jc w:val="left"/>
            </w:pPr>
            <w:r>
              <w:t xml:space="preserve">ALB SG</w:t>
            </w:r>
          </w:p>
        </w:tc>
        <w:tc>
          <w:tcPr/>
          <w:p>
            <w:pPr>
              <w:pStyle w:val="Compact"/>
              <w:jc w:val="left"/>
            </w:pPr>
            <w:r>
              <w:t xml:space="preserve">Web traffic from ALB</w:t>
            </w:r>
          </w:p>
        </w:tc>
      </w:tr>
      <w:tr>
        <w:tc>
          <w:tcPr/>
          <w:p>
            <w:pPr>
              <w:pStyle w:val="Compact"/>
              <w:jc w:val="left"/>
            </w:pPr>
            <w:r>
              <w:t xml:space="preserve">Backend</w:t>
            </w:r>
          </w:p>
        </w:tc>
        <w:tc>
          <w:tcPr/>
          <w:p>
            <w:pPr>
              <w:pStyle w:val="Compact"/>
              <w:jc w:val="left"/>
            </w:pPr>
            <w:r>
              <w:t xml:space="preserve">8080-8105</w:t>
            </w:r>
          </w:p>
        </w:tc>
        <w:tc>
          <w:tcPr/>
          <w:p>
            <w:pPr>
              <w:pStyle w:val="Compact"/>
              <w:jc w:val="left"/>
            </w:pPr>
            <w:r>
              <w:t xml:space="preserve">Core SG</w:t>
            </w:r>
          </w:p>
        </w:tc>
        <w:tc>
          <w:tcPr/>
          <w:p>
            <w:pPr>
              <w:pStyle w:val="Compact"/>
              <w:jc w:val="left"/>
            </w:pPr>
            <w:r>
              <w:t xml:space="preserve">API services</w:t>
            </w:r>
          </w:p>
        </w:tc>
      </w:tr>
      <w:tr>
        <w:tc>
          <w:tcPr/>
          <w:p>
            <w:pPr>
              <w:pStyle w:val="Compact"/>
              <w:jc w:val="left"/>
            </w:pPr>
            <w:r>
              <w:t xml:space="preserve">Keystone</w:t>
            </w:r>
          </w:p>
        </w:tc>
        <w:tc>
          <w:tcPr/>
          <w:p>
            <w:pPr>
              <w:pStyle w:val="Compact"/>
              <w:jc w:val="left"/>
            </w:pPr>
            <w:r>
              <w:t xml:space="preserve">5000</w:t>
            </w:r>
          </w:p>
        </w:tc>
        <w:tc>
          <w:tcPr/>
          <w:p>
            <w:pPr>
              <w:pStyle w:val="Compact"/>
              <w:jc w:val="left"/>
            </w:pPr>
            <w:r>
              <w:t xml:space="preserve">Core SG</w:t>
            </w:r>
          </w:p>
        </w:tc>
        <w:tc>
          <w:tcPr/>
          <w:p>
            <w:pPr>
              <w:pStyle w:val="Compact"/>
              <w:jc w:val="left"/>
            </w:pPr>
            <w:r>
              <w:t xml:space="preserve">Identity API</w:t>
            </w:r>
          </w:p>
        </w:tc>
      </w:tr>
      <w:tr>
        <w:tc>
          <w:tcPr/>
          <w:p>
            <w:pPr>
              <w:pStyle w:val="Compact"/>
              <w:jc w:val="left"/>
            </w:pPr>
            <w:r>
              <w:t xml:space="preserve">RabbitMQ</w:t>
            </w:r>
          </w:p>
        </w:tc>
        <w:tc>
          <w:tcPr/>
          <w:p>
            <w:pPr>
              <w:pStyle w:val="Compact"/>
              <w:jc w:val="left"/>
            </w:pPr>
            <w:r>
              <w:t xml:space="preserve">5672, 15671</w:t>
            </w:r>
          </w:p>
        </w:tc>
        <w:tc>
          <w:tcPr/>
          <w:p>
            <w:pPr>
              <w:pStyle w:val="Compact"/>
              <w:jc w:val="left"/>
            </w:pPr>
            <w:r>
              <w:t xml:space="preserve">Core SG</w:t>
            </w:r>
          </w:p>
        </w:tc>
        <w:tc>
          <w:tcPr/>
          <w:p>
            <w:pPr>
              <w:pStyle w:val="Compact"/>
              <w:jc w:val="left"/>
            </w:pPr>
            <w:r>
              <w:t xml:space="preserve">Messaging</w:t>
            </w:r>
          </w:p>
        </w:tc>
      </w:tr>
      <w:tr>
        <w:tc>
          <w:tcPr/>
          <w:p>
            <w:pPr>
              <w:pStyle w:val="Compact"/>
              <w:jc w:val="left"/>
            </w:pPr>
            <w:r>
              <w:t xml:space="preserve">Jump Server</w:t>
            </w:r>
          </w:p>
        </w:tc>
        <w:tc>
          <w:tcPr/>
          <w:p>
            <w:pPr>
              <w:pStyle w:val="Compact"/>
              <w:jc w:val="left"/>
            </w:pPr>
            <w:r>
              <w:t xml:space="preserve">8081</w:t>
            </w:r>
          </w:p>
        </w:tc>
        <w:tc>
          <w:tcPr/>
          <w:p>
            <w:pPr>
              <w:pStyle w:val="Compact"/>
              <w:jc w:val="left"/>
            </w:pPr>
            <w:r>
              <w:t xml:space="preserve">ALB SG</w:t>
            </w:r>
          </w:p>
        </w:tc>
        <w:tc>
          <w:tcPr/>
          <w:p>
            <w:pPr>
              <w:pStyle w:val="Compact"/>
              <w:jc w:val="left"/>
            </w:pPr>
            <w:r>
              <w:t xml:space="preserve">Admin interface</w:t>
            </w:r>
          </w:p>
        </w:tc>
      </w:tr>
      <w:tr>
        <w:tc>
          <w:tcPr/>
          <w:p>
            <w:pPr>
              <w:pStyle w:val="Compact"/>
              <w:jc w:val="left"/>
            </w:pPr>
            <w:r>
              <w:t xml:space="preserve">RDS MySQL</w:t>
            </w:r>
          </w:p>
        </w:tc>
        <w:tc>
          <w:tcPr/>
          <w:p>
            <w:pPr>
              <w:pStyle w:val="Compact"/>
              <w:jc w:val="left"/>
            </w:pPr>
            <w:r>
              <w:t xml:space="preserve">3306</w:t>
            </w:r>
          </w:p>
        </w:tc>
        <w:tc>
          <w:tcPr/>
          <w:p>
            <w:pPr>
              <w:pStyle w:val="Compact"/>
              <w:jc w:val="left"/>
            </w:pPr>
            <w:r>
              <w:t xml:space="preserve">Core SG</w:t>
            </w:r>
          </w:p>
        </w:tc>
        <w:tc>
          <w:tcPr/>
          <w:p>
            <w:pPr>
              <w:pStyle w:val="Compact"/>
              <w:jc w:val="left"/>
            </w:pPr>
            <w:r>
              <w:t xml:space="preserve">Database access</w:t>
            </w:r>
          </w:p>
        </w:tc>
      </w:tr>
      <w:tr>
        <w:tc>
          <w:tcPr/>
          <w:p>
            <w:pPr>
              <w:pStyle w:val="Compact"/>
              <w:jc w:val="left"/>
            </w:pPr>
            <w:r>
              <w:t xml:space="preserve">EFS</w:t>
            </w:r>
          </w:p>
        </w:tc>
        <w:tc>
          <w:tcPr/>
          <w:p>
            <w:pPr>
              <w:pStyle w:val="Compact"/>
              <w:jc w:val="left"/>
            </w:pPr>
            <w:r>
              <w:t xml:space="preserve">2049</w:t>
            </w:r>
          </w:p>
        </w:tc>
        <w:tc>
          <w:tcPr/>
          <w:p>
            <w:pPr>
              <w:pStyle w:val="Compact"/>
              <w:jc w:val="left"/>
            </w:pPr>
            <w:r>
              <w:t xml:space="preserve">Core SG, Jump SG</w:t>
            </w:r>
          </w:p>
        </w:tc>
        <w:tc>
          <w:tcPr/>
          <w:p>
            <w:pPr>
              <w:pStyle w:val="Compact"/>
              <w:jc w:val="left"/>
            </w:pPr>
            <w:r>
              <w:t xml:space="preserve">NFS file access</w:t>
            </w:r>
          </w:p>
        </w:tc>
      </w:tr>
    </w:tbl>
    <w:p>
      <w:pPr>
        <w:pStyle w:val="BodyText"/>
      </w:pPr>
      <w:r>
        <w:rPr>
          <w:bCs/>
          <w:b/>
        </w:rPr>
        <w:t xml:space="preserve">Core Servers Security Group:</w:t>
      </w:r>
      <w:r>
        <w:t xml:space="preserve"> </w:t>
      </w:r>
      <w:r>
        <w:t xml:space="preserve">- All TCP ports from self (inter-server communication)</w:t>
      </w:r>
      <w:r>
        <w:t xml:space="preserve"> </w:t>
      </w:r>
      <w:r>
        <w:t xml:space="preserve">- Port 3306 from self (MySQL access)</w:t>
      </w:r>
      <w:r>
        <w:t xml:space="preserve"> </w:t>
      </w:r>
      <w:r>
        <w:t xml:space="preserve">- All outbound traffic allowed</w:t>
      </w:r>
    </w:p>
    <w:bookmarkEnd w:id="31"/>
    <w:bookmarkStart w:id="32" w:name="iam-roles-and-policies"/>
    <w:p>
      <w:pPr>
        <w:pStyle w:val="Heading3"/>
      </w:pPr>
      <w:r>
        <w:t xml:space="preserve">2.3.2 IAM Roles and Policies</w:t>
      </w:r>
    </w:p>
    <w:p>
      <w:pPr>
        <w:pStyle w:val="FirstParagraph"/>
      </w:pPr>
      <w:r>
        <w:rPr>
          <w:bCs/>
          <w:b/>
        </w:rPr>
        <w:t xml:space="preserve">EC2 Instance Role:</w:t>
      </w:r>
      <w:r>
        <w:t xml:space="preserve"> </w:t>
      </w:r>
      <w:r>
        <w:t xml:space="preserve">- Role Name: {environment}-ec2-ssm-role</w:t>
      </w:r>
      <w:r>
        <w:t xml:space="preserve"> </w:t>
      </w:r>
      <w:r>
        <w:t xml:space="preserve">- Attached Policies:</w:t>
      </w:r>
      <w:r>
        <w:t xml:space="preserve"> </w:t>
      </w:r>
      <w:r>
        <w:t xml:space="preserve">- AmazonSSMManagedInstanceCore (SSM access)</w:t>
      </w:r>
      <w:r>
        <w:t xml:space="preserve"> </w:t>
      </w:r>
      <w:r>
        <w:t xml:space="preserve">- AmazonSSMPatchAssociation (patch management)</w:t>
      </w:r>
      <w:r>
        <w:t xml:space="preserve"> </w:t>
      </w:r>
      <w:r>
        <w:t xml:space="preserve">- CloudWatchAgentServerPolicy (monitoring)</w:t>
      </w:r>
      <w:r>
        <w:t xml:space="preserve"> </w:t>
      </w:r>
      <w:r>
        <w:t xml:space="preserve">- Custom S3 read access policy</w:t>
      </w:r>
      <w:r>
        <w:t xml:space="preserve"> </w:t>
      </w:r>
      <w:r>
        <w:t xml:space="preserve">- Custom Secrets Manager read access policy</w:t>
      </w:r>
    </w:p>
    <w:p>
      <w:pPr>
        <w:pStyle w:val="BodyText"/>
      </w:pPr>
      <w:r>
        <w:rPr>
          <w:bCs/>
          <w:b/>
        </w:rPr>
        <w:t xml:space="preserve">S3 Bucket Policies:</w:t>
      </w:r>
      <w:r>
        <w:t xml:space="preserve"> </w:t>
      </w:r>
      <w:r>
        <w:t xml:space="preserve">- Read-only access to CSO installation files</w:t>
      </w:r>
      <w:r>
        <w:t xml:space="preserve"> </w:t>
      </w:r>
      <w:r>
        <w:t xml:space="preserve">- Write access to backup buckets</w:t>
      </w:r>
      <w:r>
        <w:t xml:space="preserve"> </w:t>
      </w:r>
      <w:r>
        <w:t xml:space="preserve">- Encryption enforcement</w:t>
      </w:r>
    </w:p>
    <w:bookmarkEnd w:id="32"/>
    <w:bookmarkStart w:id="33" w:name="ssl-certificate-management"/>
    <w:p>
      <w:pPr>
        <w:pStyle w:val="Heading3"/>
      </w:pPr>
      <w:r>
        <w:t xml:space="preserve">2.3.3 SSL Certificate Management</w:t>
      </w:r>
    </w:p>
    <w:p>
      <w:pPr>
        <w:pStyle w:val="FirstParagraph"/>
      </w:pPr>
      <w:r>
        <w:rPr>
          <w:bCs/>
          <w:b/>
        </w:rPr>
        <w:t xml:space="preserve">Certificate Hierarchy:</w:t>
      </w:r>
      <w:r>
        <w:t xml:space="preserve"> </w:t>
      </w:r>
      <w:r>
        <w:t xml:space="preserve">- Root CA: 30-year validity, RSA 4096-bit</w:t>
      </w:r>
      <w:r>
        <w:t xml:space="preserve"> </w:t>
      </w:r>
      <w:r>
        <w:t xml:space="preserve">- Intermediate CA: 20-year validity, RSA 4096-bit</w:t>
      </w:r>
      <w:r>
        <w:t xml:space="preserve"> </w:t>
      </w:r>
      <w:r>
        <w:t xml:space="preserve">- Server Certificates: 10-year validity, RSA 2048-bit</w:t>
      </w:r>
    </w:p>
    <w:p>
      <w:pPr>
        <w:pStyle w:val="BodyText"/>
      </w:pPr>
      <w:r>
        <w:rPr>
          <w:bCs/>
          <w:b/>
        </w:rPr>
        <w:t xml:space="preserve">Certificate Storage:</w:t>
      </w:r>
      <w:r>
        <w:t xml:space="preserve"> </w:t>
      </w:r>
      <w:r>
        <w:t xml:space="preserve">- Generated on Jump Server</w:t>
      </w:r>
      <w:r>
        <w:t xml:space="preserve"> </w:t>
      </w:r>
      <w:r>
        <w:t xml:space="preserve">- Stored in EFS (/opt/ssl-certs)</w:t>
      </w:r>
      <w:r>
        <w:t xml:space="preserve"> </w:t>
      </w:r>
      <w:r>
        <w:t xml:space="preserve">- Mounted on all service servers</w:t>
      </w:r>
      <w:r>
        <w:t xml:space="preserve"> </w:t>
      </w:r>
      <w:r>
        <w:t xml:space="preserve">- Backed up to S3</w:t>
      </w:r>
    </w:p>
    <w:bookmarkEnd w:id="33"/>
    <w:bookmarkEnd w:id="34"/>
    <w:bookmarkStart w:id="38" w:name="compute-module"/>
    <w:p>
      <w:pPr>
        <w:pStyle w:val="Heading2"/>
      </w:pPr>
      <w:r>
        <w:t xml:space="preserve">2.4 Compute Module</w:t>
      </w:r>
    </w:p>
    <w:bookmarkStart w:id="35" w:name="instance-specifications"/>
    <w:p>
      <w:pPr>
        <w:pStyle w:val="Heading3"/>
      </w:pPr>
      <w:r>
        <w:t xml:space="preserve">2.4.1 Instance Specifications</w:t>
      </w:r>
    </w:p>
    <w:p>
      <w:pPr>
        <w:pStyle w:val="FirstParagraph"/>
      </w:pPr>
      <w:r>
        <w:rPr>
          <w:bCs/>
          <w:b/>
        </w:rPr>
        <w:t xml:space="preserve">Production Sizing: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Instance Type</w:t>
            </w:r>
          </w:p>
        </w:tc>
        <w:tc>
          <w:tcPr/>
          <w:p>
            <w:pPr>
              <w:pStyle w:val="Compact"/>
              <w:jc w:val="left"/>
            </w:pPr>
            <w:r>
              <w:t xml:space="preserve">vCPU</w:t>
            </w:r>
          </w:p>
        </w:tc>
        <w:tc>
          <w:tcPr/>
          <w:p>
            <w:pPr>
              <w:pStyle w:val="Compact"/>
              <w:jc w:val="left"/>
            </w:pPr>
            <w:r>
              <w:t xml:space="preserve">Memory</w:t>
            </w:r>
          </w:p>
        </w:tc>
        <w:tc>
          <w:tcPr/>
          <w:p>
            <w:pPr>
              <w:pStyle w:val="Compact"/>
              <w:jc w:val="left"/>
            </w:pPr>
            <w:r>
              <w:t xml:space="preserve">Storage</w:t>
            </w:r>
          </w:p>
        </w:tc>
        <w:tc>
          <w:tcPr/>
          <w:p>
            <w:pPr>
              <w:pStyle w:val="Compact"/>
              <w:jc w:val="left"/>
            </w:pPr>
            <w:r>
              <w:t xml:space="preserve">IOPS</w:t>
            </w:r>
          </w:p>
        </w:tc>
      </w:tr>
      <w:tr>
        <w:tc>
          <w:tcPr/>
          <w:p>
            <w:pPr>
              <w:pStyle w:val="Compact"/>
              <w:jc w:val="left"/>
            </w:pPr>
            <w:r>
              <w:t xml:space="preserve">Frontend</w:t>
            </w:r>
          </w:p>
        </w:tc>
        <w:tc>
          <w:tcPr/>
          <w:p>
            <w:pPr>
              <w:pStyle w:val="Compact"/>
              <w:jc w:val="left"/>
            </w:pPr>
            <w:r>
              <w:t xml:space="preserve">c5.2xlarge</w:t>
            </w:r>
          </w:p>
        </w:tc>
        <w:tc>
          <w:tcPr/>
          <w:p>
            <w:pPr>
              <w:pStyle w:val="Compact"/>
              <w:jc w:val="left"/>
            </w:pPr>
            <w:r>
              <w:t xml:space="preserve">8</w:t>
            </w:r>
          </w:p>
        </w:tc>
        <w:tc>
          <w:tcPr/>
          <w:p>
            <w:pPr>
              <w:pStyle w:val="Compact"/>
              <w:jc w:val="left"/>
            </w:pPr>
            <w:r>
              <w:t xml:space="preserve">16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Backend</w:t>
            </w:r>
          </w:p>
        </w:tc>
        <w:tc>
          <w:tcPr/>
          <w:p>
            <w:pPr>
              <w:pStyle w:val="Compact"/>
              <w:jc w:val="left"/>
            </w:pPr>
            <w:r>
              <w:t xml:space="preserve">c5.4xlarge</w:t>
            </w:r>
          </w:p>
        </w:tc>
        <w:tc>
          <w:tcPr/>
          <w:p>
            <w:pPr>
              <w:pStyle w:val="Compact"/>
              <w:jc w:val="left"/>
            </w:pPr>
            <w:r>
              <w:t xml:space="preserve">16</w:t>
            </w:r>
          </w:p>
        </w:tc>
        <w:tc>
          <w:tcPr/>
          <w:p>
            <w:pPr>
              <w:pStyle w:val="Compact"/>
              <w:jc w:val="left"/>
            </w:pPr>
            <w:r>
              <w:t xml:space="preserve">32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Keystone</w:t>
            </w:r>
          </w:p>
        </w:tc>
        <w:tc>
          <w:tcPr/>
          <w:p>
            <w:pPr>
              <w:pStyle w:val="Compact"/>
              <w:jc w:val="left"/>
            </w:pPr>
            <w:r>
              <w:t xml:space="preserve">t2.xlarge</w:t>
            </w:r>
          </w:p>
        </w:tc>
        <w:tc>
          <w:tcPr/>
          <w:p>
            <w:pPr>
              <w:pStyle w:val="Compact"/>
              <w:jc w:val="left"/>
            </w:pPr>
            <w:r>
              <w:t xml:space="preserve">4</w:t>
            </w:r>
          </w:p>
        </w:tc>
        <w:tc>
          <w:tcPr/>
          <w:p>
            <w:pPr>
              <w:pStyle w:val="Compact"/>
              <w:jc w:val="left"/>
            </w:pPr>
            <w:r>
              <w:t xml:space="preserve">16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RabbitMQ</w:t>
            </w:r>
          </w:p>
        </w:tc>
        <w:tc>
          <w:tcPr/>
          <w:p>
            <w:pPr>
              <w:pStyle w:val="Compact"/>
              <w:jc w:val="left"/>
            </w:pPr>
            <w:r>
              <w:t xml:space="preserve">t2.xlarge</w:t>
            </w:r>
          </w:p>
        </w:tc>
        <w:tc>
          <w:tcPr/>
          <w:p>
            <w:pPr>
              <w:pStyle w:val="Compact"/>
              <w:jc w:val="left"/>
            </w:pPr>
            <w:r>
              <w:t xml:space="preserve">4</w:t>
            </w:r>
          </w:p>
        </w:tc>
        <w:tc>
          <w:tcPr/>
          <w:p>
            <w:pPr>
              <w:pStyle w:val="Compact"/>
              <w:jc w:val="left"/>
            </w:pPr>
            <w:r>
              <w:t xml:space="preserve">16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Jump Server</w:t>
            </w:r>
          </w:p>
        </w:tc>
        <w:tc>
          <w:tcPr/>
          <w:p>
            <w:pPr>
              <w:pStyle w:val="Compact"/>
              <w:jc w:val="left"/>
            </w:pPr>
            <w:r>
              <w:t xml:space="preserve">t2.large</w:t>
            </w:r>
          </w:p>
        </w:tc>
        <w:tc>
          <w:tcPr/>
          <w:p>
            <w:pPr>
              <w:pStyle w:val="Compact"/>
              <w:jc w:val="left"/>
            </w:pPr>
            <w:r>
              <w:t xml:space="preserve">2</w:t>
            </w:r>
          </w:p>
        </w:tc>
        <w:tc>
          <w:tcPr/>
          <w:p>
            <w:pPr>
              <w:pStyle w:val="Compact"/>
              <w:jc w:val="left"/>
            </w:pPr>
            <w:r>
              <w:t xml:space="preserve">8 GB</w:t>
            </w:r>
          </w:p>
        </w:tc>
        <w:tc>
          <w:tcPr/>
          <w:p>
            <w:pPr>
              <w:pStyle w:val="Compact"/>
              <w:jc w:val="left"/>
            </w:pPr>
            <w:r>
              <w:t xml:space="preserve">50 GB GP3</w:t>
            </w:r>
          </w:p>
        </w:tc>
        <w:tc>
          <w:tcPr/>
          <w:p>
            <w:pPr>
              <w:pStyle w:val="Compact"/>
              <w:jc w:val="left"/>
            </w:pPr>
            <w:r>
              <w:t xml:space="preserve">3000</w:t>
            </w:r>
          </w:p>
        </w:tc>
      </w:tr>
    </w:tbl>
    <w:p>
      <w:pPr>
        <w:pStyle w:val="BodyText"/>
      </w:pPr>
      <w:r>
        <w:rPr>
          <w:bCs/>
          <w:b/>
        </w:rPr>
        <w:t xml:space="preserve">Development Sizing: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Instance Type</w:t>
            </w:r>
          </w:p>
        </w:tc>
        <w:tc>
          <w:tcPr/>
          <w:p>
            <w:pPr>
              <w:pStyle w:val="Compact"/>
              <w:jc w:val="left"/>
            </w:pPr>
            <w:r>
              <w:t xml:space="preserve">vCPU</w:t>
            </w:r>
          </w:p>
        </w:tc>
        <w:tc>
          <w:tcPr/>
          <w:p>
            <w:pPr>
              <w:pStyle w:val="Compact"/>
              <w:jc w:val="left"/>
            </w:pPr>
            <w:r>
              <w:t xml:space="preserve">Memory</w:t>
            </w:r>
          </w:p>
        </w:tc>
        <w:tc>
          <w:tcPr/>
          <w:p>
            <w:pPr>
              <w:pStyle w:val="Compact"/>
              <w:jc w:val="left"/>
            </w:pPr>
            <w:r>
              <w:t xml:space="preserve">Storage</w:t>
            </w:r>
          </w:p>
        </w:tc>
        <w:tc>
          <w:tcPr/>
          <w:p>
            <w:pPr>
              <w:pStyle w:val="Compact"/>
              <w:jc w:val="left"/>
            </w:pPr>
            <w:r>
              <w:t xml:space="preserve">IOPS</w:t>
            </w:r>
          </w:p>
        </w:tc>
      </w:tr>
      <w:tr>
        <w:tc>
          <w:tcPr/>
          <w:p>
            <w:pPr>
              <w:pStyle w:val="Compact"/>
              <w:jc w:val="left"/>
            </w:pPr>
            <w:r>
              <w:t xml:space="preserve">Frontend</w:t>
            </w:r>
          </w:p>
        </w:tc>
        <w:tc>
          <w:tcPr/>
          <w:p>
            <w:pPr>
              <w:pStyle w:val="Compact"/>
              <w:jc w:val="left"/>
            </w:pPr>
            <w:r>
              <w:t xml:space="preserve">t2.xlarge</w:t>
            </w:r>
          </w:p>
        </w:tc>
        <w:tc>
          <w:tcPr/>
          <w:p>
            <w:pPr>
              <w:pStyle w:val="Compact"/>
              <w:jc w:val="left"/>
            </w:pPr>
            <w:r>
              <w:t xml:space="preserve">4</w:t>
            </w:r>
          </w:p>
        </w:tc>
        <w:tc>
          <w:tcPr/>
          <w:p>
            <w:pPr>
              <w:pStyle w:val="Compact"/>
              <w:jc w:val="left"/>
            </w:pPr>
            <w:r>
              <w:t xml:space="preserve">16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Backend</w:t>
            </w:r>
          </w:p>
        </w:tc>
        <w:tc>
          <w:tcPr/>
          <w:p>
            <w:pPr>
              <w:pStyle w:val="Compact"/>
              <w:jc w:val="left"/>
            </w:pPr>
            <w:r>
              <w:t xml:space="preserve">t2.2xlarge</w:t>
            </w:r>
          </w:p>
        </w:tc>
        <w:tc>
          <w:tcPr/>
          <w:p>
            <w:pPr>
              <w:pStyle w:val="Compact"/>
              <w:jc w:val="left"/>
            </w:pPr>
            <w:r>
              <w:t xml:space="preserve">8</w:t>
            </w:r>
          </w:p>
        </w:tc>
        <w:tc>
          <w:tcPr/>
          <w:p>
            <w:pPr>
              <w:pStyle w:val="Compact"/>
              <w:jc w:val="left"/>
            </w:pPr>
            <w:r>
              <w:t xml:space="preserve">32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Keystone</w:t>
            </w:r>
          </w:p>
        </w:tc>
        <w:tc>
          <w:tcPr/>
          <w:p>
            <w:pPr>
              <w:pStyle w:val="Compact"/>
              <w:jc w:val="left"/>
            </w:pPr>
            <w:r>
              <w:t xml:space="preserve">t2.medium</w:t>
            </w:r>
          </w:p>
        </w:tc>
        <w:tc>
          <w:tcPr/>
          <w:p>
            <w:pPr>
              <w:pStyle w:val="Compact"/>
              <w:jc w:val="left"/>
            </w:pPr>
            <w:r>
              <w:t xml:space="preserve">2</w:t>
            </w:r>
          </w:p>
        </w:tc>
        <w:tc>
          <w:tcPr/>
          <w:p>
            <w:pPr>
              <w:pStyle w:val="Compact"/>
              <w:jc w:val="left"/>
            </w:pPr>
            <w:r>
              <w:t xml:space="preserve">4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RabbitMQ</w:t>
            </w:r>
          </w:p>
        </w:tc>
        <w:tc>
          <w:tcPr/>
          <w:p>
            <w:pPr>
              <w:pStyle w:val="Compact"/>
              <w:jc w:val="left"/>
            </w:pPr>
            <w:r>
              <w:t xml:space="preserve">t2.xlarge</w:t>
            </w:r>
          </w:p>
        </w:tc>
        <w:tc>
          <w:tcPr/>
          <w:p>
            <w:pPr>
              <w:pStyle w:val="Compact"/>
              <w:jc w:val="left"/>
            </w:pPr>
            <w:r>
              <w:t xml:space="preserve">4</w:t>
            </w:r>
          </w:p>
        </w:tc>
        <w:tc>
          <w:tcPr/>
          <w:p>
            <w:pPr>
              <w:pStyle w:val="Compact"/>
              <w:jc w:val="left"/>
            </w:pPr>
            <w:r>
              <w:t xml:space="preserve">16 GB</w:t>
            </w:r>
          </w:p>
        </w:tc>
        <w:tc>
          <w:tcPr/>
          <w:p>
            <w:pPr>
              <w:pStyle w:val="Compact"/>
              <w:jc w:val="left"/>
            </w:pPr>
            <w:r>
              <w:t xml:space="preserve">50 GB GP3</w:t>
            </w:r>
          </w:p>
        </w:tc>
        <w:tc>
          <w:tcPr/>
          <w:p>
            <w:pPr>
              <w:pStyle w:val="Compact"/>
              <w:jc w:val="left"/>
            </w:pPr>
            <w:r>
              <w:t xml:space="preserve">3000</w:t>
            </w:r>
          </w:p>
        </w:tc>
      </w:tr>
      <w:tr>
        <w:tc>
          <w:tcPr/>
          <w:p>
            <w:pPr>
              <w:pStyle w:val="Compact"/>
              <w:jc w:val="left"/>
            </w:pPr>
            <w:r>
              <w:t xml:space="preserve">Jump Server</w:t>
            </w:r>
          </w:p>
        </w:tc>
        <w:tc>
          <w:tcPr/>
          <w:p>
            <w:pPr>
              <w:pStyle w:val="Compact"/>
              <w:jc w:val="left"/>
            </w:pPr>
            <w:r>
              <w:t xml:space="preserve">t2.large</w:t>
            </w:r>
          </w:p>
        </w:tc>
        <w:tc>
          <w:tcPr/>
          <w:p>
            <w:pPr>
              <w:pStyle w:val="Compact"/>
              <w:jc w:val="left"/>
            </w:pPr>
            <w:r>
              <w:t xml:space="preserve">2</w:t>
            </w:r>
          </w:p>
        </w:tc>
        <w:tc>
          <w:tcPr/>
          <w:p>
            <w:pPr>
              <w:pStyle w:val="Compact"/>
              <w:jc w:val="left"/>
            </w:pPr>
            <w:r>
              <w:t xml:space="preserve">8 GB</w:t>
            </w:r>
          </w:p>
        </w:tc>
        <w:tc>
          <w:tcPr/>
          <w:p>
            <w:pPr>
              <w:pStyle w:val="Compact"/>
              <w:jc w:val="left"/>
            </w:pPr>
            <w:r>
              <w:t xml:space="preserve">50 GB GP3</w:t>
            </w:r>
          </w:p>
        </w:tc>
        <w:tc>
          <w:tcPr/>
          <w:p>
            <w:pPr>
              <w:pStyle w:val="Compact"/>
              <w:jc w:val="left"/>
            </w:pPr>
            <w:r>
              <w:t xml:space="preserve">3000</w:t>
            </w:r>
          </w:p>
        </w:tc>
      </w:tr>
    </w:tbl>
    <w:bookmarkEnd w:id="35"/>
    <w:bookmarkStart w:id="36" w:name="user-data-and-initialization"/>
    <w:p>
      <w:pPr>
        <w:pStyle w:val="Heading3"/>
      </w:pPr>
      <w:r>
        <w:t xml:space="preserve">2.4.2 User Data and Initialization</w:t>
      </w:r>
    </w:p>
    <w:p>
      <w:pPr>
        <w:pStyle w:val="FirstParagraph"/>
      </w:pPr>
      <w:r>
        <w:t xml:space="preserve">All instances execute common initialization:</w:t>
      </w:r>
      <w:r>
        <w:t xml:space="preserve"> </w:t>
      </w:r>
      <w:r>
        <w:t xml:space="preserve">- System updates (dnf update -y)</w:t>
      </w:r>
      <w:r>
        <w:t xml:space="preserve"> </w:t>
      </w:r>
      <w:r>
        <w:t xml:space="preserve">- Install SSM agent, NFS utilities, Java 21</w:t>
      </w:r>
      <w:r>
        <w:t xml:space="preserve"> </w:t>
      </w:r>
      <w:r>
        <w:t xml:space="preserve">- Mount EFS filesystems (/opt/scripts, /opt/ssl-certs)</w:t>
      </w:r>
      <w:r>
        <w:t xml:space="preserve"> </w:t>
      </w:r>
      <w:r>
        <w:t xml:space="preserve">- Execute service-specific setup script</w:t>
      </w:r>
      <w:r>
        <w:t xml:space="preserve"> </w:t>
      </w:r>
      <w:r>
        <w:t xml:space="preserve">- Configure CloudWatch agent</w:t>
      </w:r>
    </w:p>
    <w:bookmarkEnd w:id="36"/>
    <w:bookmarkStart w:id="37" w:name="service-dependencies"/>
    <w:p>
      <w:pPr>
        <w:pStyle w:val="Heading3"/>
      </w:pPr>
      <w:r>
        <w:t xml:space="preserve">2.4.3 Service Dependencies</w:t>
      </w:r>
    </w:p>
    <w:p>
      <w:pPr>
        <w:pStyle w:val="FirstParagraph"/>
      </w:pPr>
      <w:r>
        <w:t xml:space="preserve">Deployment sequence:</w:t>
      </w:r>
      <w:r>
        <w:t xml:space="preserve"> </w:t>
      </w:r>
      <w:r>
        <w:t xml:space="preserve">1. Jump Server setup and EFS population</w:t>
      </w:r>
      <w:r>
        <w:t xml:space="preserve"> </w:t>
      </w:r>
      <w:r>
        <w:t xml:space="preserve">2. Keystone servers (identity service)</w:t>
      </w:r>
      <w:r>
        <w:t xml:space="preserve"> </w:t>
      </w:r>
      <w:r>
        <w:t xml:space="preserve">3. RabbitMQ cluster formation</w:t>
      </w:r>
      <w:r>
        <w:t xml:space="preserve"> </w:t>
      </w:r>
      <w:r>
        <w:t xml:space="preserve">4. Frontend and Backend servers</w:t>
      </w:r>
      <w:r>
        <w:t xml:space="preserve"> </w:t>
      </w:r>
      <w:r>
        <w:t xml:space="preserve">5. Health validation and testing</w:t>
      </w:r>
    </w:p>
    <w:bookmarkEnd w:id="37"/>
    <w:bookmarkEnd w:id="38"/>
    <w:bookmarkStart w:id="41" w:name="storage-module"/>
    <w:p>
      <w:pPr>
        <w:pStyle w:val="Heading2"/>
      </w:pPr>
      <w:r>
        <w:t xml:space="preserve">2.5 Storage Module</w:t>
      </w:r>
    </w:p>
    <w:bookmarkStart w:id="39" w:name="efs-file-systems"/>
    <w:p>
      <w:pPr>
        <w:pStyle w:val="Heading3"/>
      </w:pPr>
      <w:r>
        <w:t xml:space="preserve">2.5.1 EFS File Systems</w:t>
      </w:r>
    </w:p>
    <w:p>
      <w:pPr>
        <w:pStyle w:val="FirstParagraph"/>
      </w:pPr>
      <w:r>
        <w:rPr>
          <w:bCs/>
          <w:b/>
        </w:rPr>
        <w:t xml:space="preserve">Main Scripts EFS:</w:t>
      </w:r>
      <w:r>
        <w:t xml:space="preserve"> </w:t>
      </w:r>
      <w:r>
        <w:t xml:space="preserve">- Creation Token: {environment}-efs</w:t>
      </w:r>
      <w:r>
        <w:t xml:space="preserve"> </w:t>
      </w:r>
      <w:r>
        <w:t xml:space="preserve">- Encryption: KMS encryption enabled</w:t>
      </w:r>
      <w:r>
        <w:t xml:space="preserve"> </w:t>
      </w:r>
      <w:r>
        <w:t xml:space="preserve">- Performance Mode: General Purpose</w:t>
      </w:r>
      <w:r>
        <w:t xml:space="preserve"> </w:t>
      </w:r>
      <w:r>
        <w:t xml:space="preserve">- Throughput Mode: Provisioned (100 MiB/s)</w:t>
      </w:r>
      <w:r>
        <w:t xml:space="preserve"> </w:t>
      </w:r>
      <w:r>
        <w:t xml:space="preserve">- Lifecycle Policy: Transition to IA after 30 days</w:t>
      </w:r>
      <w:r>
        <w:t xml:space="preserve"> </w:t>
      </w:r>
      <w:r>
        <w:t xml:space="preserve">- Mount Targets: One per private subnet</w:t>
      </w:r>
      <w:r>
        <w:t xml:space="preserve"> </w:t>
      </w:r>
      <w:r>
        <w:t xml:space="preserve">- Access Points: POSIX permissions (uid:1000, gid:1000)</w:t>
      </w:r>
    </w:p>
    <w:p>
      <w:pPr>
        <w:pStyle w:val="BodyText"/>
      </w:pPr>
      <w:r>
        <w:rPr>
          <w:bCs/>
          <w:b/>
        </w:rPr>
        <w:t xml:space="preserve">SSL Certificates EFS:</w:t>
      </w:r>
      <w:r>
        <w:t xml:space="preserve"> </w:t>
      </w:r>
      <w:r>
        <w:t xml:space="preserve">- Creation Token: {environment}-ssl-certs</w:t>
      </w:r>
      <w:r>
        <w:t xml:space="preserve"> </w:t>
      </w:r>
      <w:r>
        <w:t xml:space="preserve">- Encryption: KMS encryption enabled</w:t>
      </w:r>
      <w:r>
        <w:t xml:space="preserve"> </w:t>
      </w:r>
      <w:r>
        <w:t xml:space="preserve">- Throughput Mode: Provisioned (50 MiB/s)</w:t>
      </w:r>
      <w:r>
        <w:t xml:space="preserve"> </w:t>
      </w:r>
      <w:r>
        <w:t xml:space="preserve">- Dedicated for certificate storage</w:t>
      </w:r>
    </w:p>
    <w:bookmarkEnd w:id="39"/>
    <w:bookmarkStart w:id="40" w:name="s3-bucket-configuration"/>
    <w:p>
      <w:pPr>
        <w:pStyle w:val="Heading3"/>
      </w:pPr>
      <w:r>
        <w:t xml:space="preserve">2.5.2 S3 Bucket Configuration</w:t>
      </w:r>
    </w:p>
    <w:p>
      <w:pPr>
        <w:pStyle w:val="FirstParagraph"/>
      </w:pPr>
      <w:r>
        <w:rPr>
          <w:bCs/>
          <w:b/>
        </w:rPr>
        <w:t xml:space="preserve">CSO Files Bucket:</w:t>
      </w:r>
      <w:r>
        <w:t xml:space="preserve"> </w:t>
      </w:r>
      <w:r>
        <w:t xml:space="preserve">- Bucket Name: {environment}-cso-files</w:t>
      </w:r>
      <w:r>
        <w:t xml:space="preserve"> </w:t>
      </w:r>
      <w:r>
        <w:t xml:space="preserve">- Encryption: AES256 server-side encryption</w:t>
      </w:r>
      <w:r>
        <w:t xml:space="preserve"> </w:t>
      </w:r>
      <w:r>
        <w:t xml:space="preserve">- Versioning: Enabled</w:t>
      </w:r>
      <w:r>
        <w:t xml:space="preserve"> </w:t>
      </w:r>
      <w:r>
        <w:t xml:space="preserve">- Lifecycle Rules: Archive to Glacier after 90 days</w:t>
      </w:r>
      <w:r>
        <w:t xml:space="preserve"> </w:t>
      </w:r>
      <w:r>
        <w:t xml:space="preserve">- Access: IAM role-based</w:t>
      </w:r>
    </w:p>
    <w:p>
      <w:pPr>
        <w:pStyle w:val="BodyText"/>
      </w:pPr>
      <w:r>
        <w:rPr>
          <w:bCs/>
          <w:b/>
        </w:rPr>
        <w:t xml:space="preserve">ALB Logs Bucket:</w:t>
      </w:r>
      <w:r>
        <w:t xml:space="preserve"> </w:t>
      </w:r>
      <w:r>
        <w:t xml:space="preserve">- Bucket Name: {environment}-alb-logs</w:t>
      </w:r>
      <w:r>
        <w:t xml:space="preserve"> </w:t>
      </w:r>
      <w:r>
        <w:t xml:space="preserve">- Encryption: Enabled</w:t>
      </w:r>
      <w:r>
        <w:t xml:space="preserve"> </w:t>
      </w:r>
      <w:r>
        <w:t xml:space="preserve">- Lifecycle: Delete after 30 days</w:t>
      </w:r>
    </w:p>
    <w:bookmarkEnd w:id="40"/>
    <w:bookmarkEnd w:id="41"/>
    <w:bookmarkStart w:id="44" w:name="database-module"/>
    <w:p>
      <w:pPr>
        <w:pStyle w:val="Heading2"/>
      </w:pPr>
      <w:r>
        <w:t xml:space="preserve">2.6 Database Module</w:t>
      </w:r>
    </w:p>
    <w:bookmarkStart w:id="42" w:name="rds-mysql-configuration"/>
    <w:p>
      <w:pPr>
        <w:pStyle w:val="Heading3"/>
      </w:pPr>
      <w:r>
        <w:t xml:space="preserve">2.6.1 RDS MySQL Configuration</w:t>
      </w:r>
    </w:p>
    <w:p>
      <w:pPr>
        <w:pStyle w:val="FirstParagraph"/>
      </w:pPr>
      <w:r>
        <w:rPr>
          <w:bCs/>
          <w:b/>
        </w:rPr>
        <w:t xml:space="preserve">Database Specifications:</w:t>
      </w:r>
      <w:r>
        <w:t xml:space="preserve"> </w:t>
      </w:r>
      <w:r>
        <w:t xml:space="preserve">- Engine: MySQL 8.0.42</w:t>
      </w:r>
      <w:r>
        <w:t xml:space="preserve"> </w:t>
      </w:r>
      <w:r>
        <w:t xml:space="preserve">- Instance Class: Production: db.c5.4xlarge, Development: db.t3.2xlarge</w:t>
      </w:r>
      <w:r>
        <w:t xml:space="preserve"> </w:t>
      </w:r>
      <w:r>
        <w:t xml:space="preserve">- Storage: GP3 SSD, 50GB initial, auto-scaling to 1TB</w:t>
      </w:r>
      <w:r>
        <w:t xml:space="preserve"> </w:t>
      </w:r>
      <w:r>
        <w:t xml:space="preserve">- Multi-AZ: Enabled for HA deployments</w:t>
      </w:r>
      <w:r>
        <w:t xml:space="preserve"> </w:t>
      </w:r>
      <w:r>
        <w:t xml:space="preserve">- Backup Retention: Production: 30 days, Development: 7 days</w:t>
      </w:r>
      <w:r>
        <w:t xml:space="preserve"> </w:t>
      </w:r>
      <w:r>
        <w:t xml:space="preserve">- Backup Window: 03:00-04:00 UTC</w:t>
      </w:r>
      <w:r>
        <w:t xml:space="preserve"> </w:t>
      </w:r>
      <w:r>
        <w:t xml:space="preserve">- Maintenance Window: Sunday 04:00-05:00 UTC</w:t>
      </w:r>
      <w:r>
        <w:t xml:space="preserve"> </w:t>
      </w:r>
      <w:r>
        <w:t xml:space="preserve">- Performance Insights: Enabled with 7-day retention</w:t>
      </w:r>
      <w:r>
        <w:t xml:space="preserve"> </w:t>
      </w:r>
      <w:r>
        <w:t xml:space="preserve">- Enhanced Monitoring: 60-second interval</w:t>
      </w:r>
      <w:r>
        <w:t xml:space="preserve"> </w:t>
      </w:r>
      <w:r>
        <w:t xml:space="preserve">- Encryption: KMS encryption at rest</w:t>
      </w:r>
      <w:r>
        <w:t xml:space="preserve"> </w:t>
      </w:r>
      <w:r>
        <w:t xml:space="preserve">- SSL/TLS: Required for connections</w:t>
      </w:r>
    </w:p>
    <w:bookmarkEnd w:id="42"/>
    <w:bookmarkStart w:id="43" w:name="database-schema-design"/>
    <w:p>
      <w:pPr>
        <w:pStyle w:val="Heading3"/>
      </w:pPr>
      <w:r>
        <w:t xml:space="preserve">2.6.2 Database Schema Design</w:t>
      </w:r>
    </w:p>
    <w:p>
      <w:pPr>
        <w:pStyle w:val="FirstParagraph"/>
      </w:pPr>
      <w:r>
        <w:rPr>
          <w:bCs/>
          <w:b/>
        </w:rPr>
        <w:t xml:space="preserve">Keystone Database:</w:t>
      </w:r>
      <w:r>
        <w:t xml:space="preserve"> </w:t>
      </w:r>
      <w:r>
        <w:t xml:space="preserve">- Database Name: keystone</w:t>
      </w:r>
      <w:r>
        <w:t xml:space="preserve"> </w:t>
      </w:r>
      <w:r>
        <w:t xml:space="preserve">- User: keystone</w:t>
      </w:r>
      <w:r>
        <w:t xml:space="preserve"> </w:t>
      </w:r>
      <w:r>
        <w:t xml:space="preserve">- Tables: user, project, role, token, credential, policy</w:t>
      </w:r>
    </w:p>
    <w:p>
      <w:pPr>
        <w:pStyle w:val="BodyText"/>
      </w:pPr>
      <w:r>
        <w:rPr>
          <w:bCs/>
          <w:b/>
        </w:rPr>
        <w:t xml:space="preserve">CSO Application Database:</w:t>
      </w:r>
      <w:r>
        <w:t xml:space="preserve"> </w:t>
      </w:r>
      <w:r>
        <w:t xml:space="preserve">- Database Name: cso_portal</w:t>
      </w:r>
      <w:r>
        <w:t xml:space="preserve"> </w:t>
      </w:r>
      <w:r>
        <w:t xml:space="preserve">- User: cso_user</w:t>
      </w:r>
      <w:r>
        <w:t xml:space="preserve"> </w:t>
      </w:r>
      <w:r>
        <w:t xml:space="preserve">- Tables: customers, services, orders, configurations, audit_logs</w:t>
      </w:r>
    </w:p>
    <w:bookmarkEnd w:id="43"/>
    <w:bookmarkEnd w:id="44"/>
    <w:bookmarkStart w:id="47" w:name="dns-module"/>
    <w:p>
      <w:pPr>
        <w:pStyle w:val="Heading2"/>
      </w:pPr>
      <w:r>
        <w:t xml:space="preserve">2.7 DNS Module</w:t>
      </w:r>
    </w:p>
    <w:bookmarkStart w:id="45" w:name="private-hosted-zone"/>
    <w:p>
      <w:pPr>
        <w:pStyle w:val="Heading3"/>
      </w:pPr>
      <w:r>
        <w:t xml:space="preserve">2.7.1 Private Hosted Zone</w:t>
      </w:r>
    </w:p>
    <w:p>
      <w:pPr>
        <w:numPr>
          <w:ilvl w:val="0"/>
          <w:numId w:val="1004"/>
        </w:numPr>
        <w:pStyle w:val="Compact"/>
      </w:pPr>
      <w:r>
        <w:t xml:space="preserve">Zone Name: {environment}.cso.ss (e.g., dev-ha.cso.ss)</w:t>
      </w:r>
    </w:p>
    <w:p>
      <w:pPr>
        <w:numPr>
          <w:ilvl w:val="0"/>
          <w:numId w:val="1004"/>
        </w:numPr>
        <w:pStyle w:val="Compact"/>
      </w:pPr>
      <w:r>
        <w:t xml:space="preserve">VPC Association: Main VPC</w:t>
      </w:r>
    </w:p>
    <w:p>
      <w:pPr>
        <w:numPr>
          <w:ilvl w:val="0"/>
          <w:numId w:val="1004"/>
        </w:numPr>
        <w:pStyle w:val="Compact"/>
      </w:pPr>
      <w:r>
        <w:t xml:space="preserve">DNS Resolution: Enabled</w:t>
      </w:r>
    </w:p>
    <w:bookmarkEnd w:id="45"/>
    <w:bookmarkStart w:id="46" w:name="dns-records"/>
    <w:p>
      <w:pPr>
        <w:pStyle w:val="Heading3"/>
      </w:pPr>
      <w:r>
        <w:t xml:space="preserve">2.7.2 DNS Records</w:t>
      </w:r>
    </w:p>
    <w:p>
      <w:pPr>
        <w:pStyle w:val="FirstParagraph"/>
      </w:pPr>
      <w:r>
        <w:rPr>
          <w:bCs/>
          <w:b/>
        </w:rPr>
        <w:t xml:space="preserve">Server A Records:</w:t>
      </w:r>
      <w:r>
        <w:t xml:space="preserve"> </w:t>
      </w:r>
      <w:r>
        <w:t xml:space="preserve">- frontend-server-1.{env}.cso.ss → Private IP</w:t>
      </w:r>
      <w:r>
        <w:t xml:space="preserve"> </w:t>
      </w:r>
      <w:r>
        <w:t xml:space="preserve">- backend-server-1.{env}.cso.ss → Private IP</w:t>
      </w:r>
      <w:r>
        <w:t xml:space="preserve"> </w:t>
      </w:r>
      <w:r>
        <w:t xml:space="preserve">- keystone01.{env}.cso.ss → Private IP</w:t>
      </w:r>
      <w:r>
        <w:t xml:space="preserve"> </w:t>
      </w:r>
      <w:r>
        <w:t xml:space="preserve">- rabbitmq-server-1.{env}.cso.ss → Private IP</w:t>
      </w:r>
      <w:r>
        <w:t xml:space="preserve"> </w:t>
      </w:r>
      <w:r>
        <w:t xml:space="preserve">- jump-server.{env}.cso.ss → Private IP</w:t>
      </w:r>
      <w:r>
        <w:t xml:space="preserve"> </w:t>
      </w:r>
      <w:r>
        <w:t xml:space="preserve">- mysql.{env}.cso.ss → RDS endpoint</w:t>
      </w:r>
    </w:p>
    <w:p>
      <w:pPr>
        <w:pStyle w:val="BodyText"/>
      </w:pPr>
      <w:r>
        <w:rPr>
          <w:bCs/>
          <w:b/>
        </w:rPr>
        <w:t xml:space="preserve">Service CNAME Records:</w:t>
      </w:r>
      <w:r>
        <w:t xml:space="preserve"> </w:t>
      </w:r>
      <w:r>
        <w:t xml:space="preserve">- api.{env}.cso.ss → backend-server-1</w:t>
      </w:r>
      <w:r>
        <w:t xml:space="preserve"> </w:t>
      </w:r>
      <w:r>
        <w:t xml:space="preserve">- portal.{env}.cso.ss → frontend-server-1</w:t>
      </w:r>
      <w:r>
        <w:t xml:space="preserve"> </w:t>
      </w:r>
      <w:r>
        <w:t xml:space="preserve">- identity.{env}.cso.ss → keystone01</w:t>
      </w:r>
      <w:r>
        <w:t xml:space="preserve"> </w:t>
      </w:r>
      <w:r>
        <w:t xml:space="preserve">- mq.{env}.cso.ss → rabbitmq-server-1</w:t>
      </w:r>
    </w:p>
    <w:bookmarkEnd w:id="46"/>
    <w:bookmarkEnd w:id="47"/>
    <w:bookmarkEnd w:id="48"/>
    <w:bookmarkStart w:id="65" w:name="service-level-design"/>
    <w:p>
      <w:pPr>
        <w:pStyle w:val="Heading1"/>
      </w:pPr>
      <w:r>
        <w:t xml:space="preserve">3. Service-Level Design</w:t>
      </w:r>
    </w:p>
    <w:bookmarkStart w:id="51" w:name="frontend-service-architecture"/>
    <w:p>
      <w:pPr>
        <w:pStyle w:val="Heading2"/>
      </w:pPr>
      <w:r>
        <w:t xml:space="preserve">3.1 Frontend Service Architecture</w:t>
      </w:r>
    </w:p>
    <w:bookmarkStart w:id="49" w:name="nginx-configuration"/>
    <w:p>
      <w:pPr>
        <w:pStyle w:val="Heading3"/>
      </w:pPr>
      <w:r>
        <w:t xml:space="preserve">3.1.1 Nginx Configuration</w:t>
      </w:r>
    </w:p>
    <w:p>
      <w:pPr>
        <w:numPr>
          <w:ilvl w:val="0"/>
          <w:numId w:val="1005"/>
        </w:numPr>
        <w:pStyle w:val="Compact"/>
      </w:pPr>
      <w:r>
        <w:t xml:space="preserve">Listen Port: 8102</w:t>
      </w:r>
    </w:p>
    <w:p>
      <w:pPr>
        <w:numPr>
          <w:ilvl w:val="0"/>
          <w:numId w:val="1005"/>
        </w:numPr>
        <w:pStyle w:val="Compact"/>
      </w:pPr>
      <w:r>
        <w:t xml:space="preserve">Health Check Endpoint: /health</w:t>
      </w:r>
    </w:p>
    <w:p>
      <w:pPr>
        <w:numPr>
          <w:ilvl w:val="0"/>
          <w:numId w:val="1005"/>
        </w:numPr>
        <w:pStyle w:val="Compact"/>
      </w:pPr>
      <w:r>
        <w:t xml:space="preserve">Management UI Path: /ui/management/ → localhost:8080</w:t>
      </w:r>
    </w:p>
    <w:p>
      <w:pPr>
        <w:numPr>
          <w:ilvl w:val="0"/>
          <w:numId w:val="1005"/>
        </w:numPr>
        <w:pStyle w:val="Compact"/>
      </w:pPr>
      <w:r>
        <w:t xml:space="preserve">Portal UI Path: /ui/portal/ → localhost:8202</w:t>
      </w:r>
    </w:p>
    <w:p>
      <w:pPr>
        <w:numPr>
          <w:ilvl w:val="0"/>
          <w:numId w:val="1005"/>
        </w:numPr>
        <w:pStyle w:val="Compact"/>
      </w:pPr>
      <w:r>
        <w:t xml:space="preserve">Proxy Headers: Host, X-Real-IP, X-Forwarded-For</w:t>
      </w:r>
    </w:p>
    <w:p>
      <w:pPr>
        <w:numPr>
          <w:ilvl w:val="0"/>
          <w:numId w:val="1005"/>
        </w:numPr>
        <w:pStyle w:val="Compact"/>
      </w:pPr>
      <w:r>
        <w:t xml:space="preserve">SSL: Configured for HTTPS termination</w:t>
      </w:r>
    </w:p>
    <w:bookmarkEnd w:id="49"/>
    <w:bookmarkStart w:id="50" w:name="cso-application-integration"/>
    <w:p>
      <w:pPr>
        <w:pStyle w:val="Heading3"/>
      </w:pPr>
      <w:r>
        <w:t xml:space="preserve">3.1.2 CSO Application Integration</w:t>
      </w:r>
    </w:p>
    <w:p>
      <w:pPr>
        <w:numPr>
          <w:ilvl w:val="0"/>
          <w:numId w:val="1006"/>
        </w:numPr>
        <w:pStyle w:val="Compact"/>
      </w:pPr>
      <w:r>
        <w:t xml:space="preserve">Management UI Port: 8102 (ALB target)</w:t>
      </w:r>
    </w:p>
    <w:p>
      <w:pPr>
        <w:numPr>
          <w:ilvl w:val="0"/>
          <w:numId w:val="1006"/>
        </w:numPr>
        <w:pStyle w:val="Compact"/>
      </w:pPr>
      <w:r>
        <w:t xml:space="preserve">Portal UI Port: 8202 (internal)</w:t>
      </w:r>
    </w:p>
    <w:p>
      <w:pPr>
        <w:numPr>
          <w:ilvl w:val="0"/>
          <w:numId w:val="1006"/>
        </w:numPr>
        <w:pStyle w:val="Compact"/>
      </w:pPr>
      <w:r>
        <w:t xml:space="preserve">Backend Communication: HTTP to backend services</w:t>
      </w:r>
    </w:p>
    <w:p>
      <w:pPr>
        <w:numPr>
          <w:ilvl w:val="0"/>
          <w:numId w:val="1006"/>
        </w:numPr>
        <w:pStyle w:val="Compact"/>
      </w:pPr>
      <w:r>
        <w:t xml:space="preserve">Authentication: Keystone token validation</w:t>
      </w:r>
    </w:p>
    <w:p>
      <w:pPr>
        <w:numPr>
          <w:ilvl w:val="0"/>
          <w:numId w:val="1006"/>
        </w:numPr>
        <w:pStyle w:val="Compact"/>
      </w:pPr>
      <w:r>
        <w:t xml:space="preserve">Session Management: Redis-based (future enhancement)</w:t>
      </w:r>
    </w:p>
    <w:bookmarkEnd w:id="50"/>
    <w:bookmarkEnd w:id="51"/>
    <w:bookmarkStart w:id="54" w:name="backend-service-architecture"/>
    <w:p>
      <w:pPr>
        <w:pStyle w:val="Heading2"/>
      </w:pPr>
      <w:r>
        <w:t xml:space="preserve">3.2 Backend Service Architecture</w:t>
      </w:r>
    </w:p>
    <w:bookmarkStart w:id="52" w:name="service-port-allocation"/>
    <w:p>
      <w:pPr>
        <w:pStyle w:val="Heading3"/>
      </w:pPr>
      <w:r>
        <w:t xml:space="preserve">3.2.1 Service Port Allocation</w:t>
      </w:r>
    </w:p>
    <w:p>
      <w:pPr>
        <w:numPr>
          <w:ilvl w:val="0"/>
          <w:numId w:val="1007"/>
        </w:numPr>
        <w:pStyle w:val="Compact"/>
      </w:pPr>
      <w:r>
        <w:t xml:space="preserve">apidoc: 8098 (API Documentation)</w:t>
      </w:r>
    </w:p>
    <w:p>
      <w:pPr>
        <w:numPr>
          <w:ilvl w:val="0"/>
          <w:numId w:val="1007"/>
        </w:numPr>
        <w:pStyle w:val="Compact"/>
      </w:pPr>
      <w:r>
        <w:t xml:space="preserve">blobstore: 8091 (Binary Large Object Store)</w:t>
      </w:r>
    </w:p>
    <w:p>
      <w:pPr>
        <w:numPr>
          <w:ilvl w:val="0"/>
          <w:numId w:val="1007"/>
        </w:numPr>
        <w:pStyle w:val="Compact"/>
      </w:pPr>
      <w:r>
        <w:t xml:space="preserve">catalog: 8093 (Service Catalog)</w:t>
      </w:r>
    </w:p>
    <w:p>
      <w:pPr>
        <w:numPr>
          <w:ilvl w:val="0"/>
          <w:numId w:val="1007"/>
        </w:numPr>
        <w:pStyle w:val="Compact"/>
      </w:pPr>
      <w:r>
        <w:t xml:space="preserve">config: 8103 (Configuration Service)</w:t>
      </w:r>
    </w:p>
    <w:p>
      <w:pPr>
        <w:numPr>
          <w:ilvl w:val="0"/>
          <w:numId w:val="1007"/>
        </w:numPr>
        <w:pStyle w:val="Compact"/>
      </w:pPr>
      <w:r>
        <w:t xml:space="preserve">customers: 8090 (Customer Management)</w:t>
      </w:r>
    </w:p>
    <w:p>
      <w:pPr>
        <w:numPr>
          <w:ilvl w:val="0"/>
          <w:numId w:val="1007"/>
        </w:numPr>
        <w:pStyle w:val="Compact"/>
      </w:pPr>
      <w:r>
        <w:t xml:space="preserve">event: 8092 (Event Processing)</w:t>
      </w:r>
    </w:p>
    <w:p>
      <w:pPr>
        <w:numPr>
          <w:ilvl w:val="0"/>
          <w:numId w:val="1007"/>
        </w:numPr>
        <w:pStyle w:val="Compact"/>
      </w:pPr>
      <w:r>
        <w:t xml:space="preserve">export: 8105 (Data Export)</w:t>
      </w:r>
    </w:p>
    <w:p>
      <w:pPr>
        <w:numPr>
          <w:ilvl w:val="0"/>
          <w:numId w:val="1007"/>
        </w:numPr>
        <w:pStyle w:val="Compact"/>
      </w:pPr>
      <w:r>
        <w:t xml:space="preserve">fulfillment: 8097 (Order Fulfillment)</w:t>
      </w:r>
    </w:p>
    <w:p>
      <w:pPr>
        <w:numPr>
          <w:ilvl w:val="0"/>
          <w:numId w:val="1007"/>
        </w:numPr>
        <w:pStyle w:val="Compact"/>
      </w:pPr>
      <w:r>
        <w:t xml:space="preserve">pricing: 8100 (Pricing Engine)</w:t>
      </w:r>
    </w:p>
    <w:p>
      <w:pPr>
        <w:numPr>
          <w:ilvl w:val="0"/>
          <w:numId w:val="1007"/>
        </w:numPr>
        <w:pStyle w:val="Compact"/>
      </w:pPr>
      <w:r>
        <w:t xml:space="preserve">reporting: 8099 (Reporting Service)</w:t>
      </w:r>
    </w:p>
    <w:p>
      <w:pPr>
        <w:numPr>
          <w:ilvl w:val="0"/>
          <w:numId w:val="1007"/>
        </w:numPr>
        <w:pStyle w:val="Compact"/>
      </w:pPr>
      <w:r>
        <w:t xml:space="preserve">request: 8096 (Request Management)</w:t>
      </w:r>
    </w:p>
    <w:p>
      <w:pPr>
        <w:numPr>
          <w:ilvl w:val="0"/>
          <w:numId w:val="1007"/>
        </w:numPr>
        <w:pStyle w:val="Compact"/>
      </w:pPr>
      <w:r>
        <w:t xml:space="preserve">svcinst: 8094 (Service Instances)</w:t>
      </w:r>
    </w:p>
    <w:p>
      <w:pPr>
        <w:numPr>
          <w:ilvl w:val="0"/>
          <w:numId w:val="1007"/>
        </w:numPr>
        <w:pStyle w:val="Compact"/>
      </w:pPr>
      <w:r>
        <w:t xml:space="preserve">ticketing: 8101 (Ticketing System)</w:t>
      </w:r>
    </w:p>
    <w:bookmarkEnd w:id="52"/>
    <w:bookmarkStart w:id="53" w:name="backend-load-balancer-ha"/>
    <w:p>
      <w:pPr>
        <w:pStyle w:val="Heading3"/>
      </w:pPr>
      <w:r>
        <w:t xml:space="preserve">3.2.2 Backend Load Balancer (HA)</w:t>
      </w:r>
    </w:p>
    <w:p>
      <w:pPr>
        <w:numPr>
          <w:ilvl w:val="0"/>
          <w:numId w:val="1008"/>
        </w:numPr>
        <w:pStyle w:val="Compact"/>
      </w:pPr>
      <w:r>
        <w:t xml:space="preserve">Type: Internal Application Load Balancer</w:t>
      </w:r>
    </w:p>
    <w:p>
      <w:pPr>
        <w:numPr>
          <w:ilvl w:val="0"/>
          <w:numId w:val="1008"/>
        </w:numPr>
        <w:pStyle w:val="Compact"/>
      </w:pPr>
      <w:r>
        <w:t xml:space="preserve">Subnets: Private subnets only</w:t>
      </w:r>
    </w:p>
    <w:p>
      <w:pPr>
        <w:numPr>
          <w:ilvl w:val="0"/>
          <w:numId w:val="1008"/>
        </w:numPr>
        <w:pStyle w:val="Compact"/>
      </w:pPr>
      <w:r>
        <w:t xml:space="preserve">Target Groups: One per backend service</w:t>
      </w:r>
    </w:p>
    <w:p>
      <w:pPr>
        <w:numPr>
          <w:ilvl w:val="0"/>
          <w:numId w:val="1008"/>
        </w:numPr>
        <w:pStyle w:val="Compact"/>
      </w:pPr>
      <w:r>
        <w:t xml:space="preserve">Health Checks: Service-specific endpoints</w:t>
      </w:r>
    </w:p>
    <w:bookmarkEnd w:id="53"/>
    <w:bookmarkEnd w:id="54"/>
    <w:bookmarkStart w:id="58" w:name="keystone-identity-service"/>
    <w:p>
      <w:pPr>
        <w:pStyle w:val="Heading2"/>
      </w:pPr>
      <w:r>
        <w:t xml:space="preserve">3.3 Keystone Identity Service</w:t>
      </w:r>
    </w:p>
    <w:bookmarkStart w:id="55" w:name="openstack-keystone-configuration"/>
    <w:p>
      <w:pPr>
        <w:pStyle w:val="Heading3"/>
      </w:pPr>
      <w:r>
        <w:t xml:space="preserve">3.3.1 OpenStack Keystone Configuration</w:t>
      </w:r>
    </w:p>
    <w:p>
      <w:pPr>
        <w:pStyle w:val="FirstParagraph"/>
      </w:pPr>
      <w:r>
        <w:rPr>
          <w:bCs/>
          <w:b/>
        </w:rPr>
        <w:t xml:space="preserve">keystone.conf:</w:t>
      </w:r>
      <w:r>
        <w:t xml:space="preserve"> </w:t>
      </w:r>
      <w:r>
        <w:t xml:space="preserve">- Database Connection: MySQL via private DNS</w:t>
      </w:r>
      <w:r>
        <w:t xml:space="preserve"> </w:t>
      </w:r>
      <w:r>
        <w:t xml:space="preserve">- Token Provider: Fernet tokens</w:t>
      </w:r>
      <w:r>
        <w:t xml:space="preserve"> </w:t>
      </w:r>
      <w:r>
        <w:t xml:space="preserve">- Token Expiration: 3600 seconds (1 hour)</w:t>
      </w:r>
      <w:r>
        <w:t xml:space="preserve"> </w:t>
      </w:r>
      <w:r>
        <w:t xml:space="preserve">- Fernet Key Repository: /etc/keystone/fernet-keys (EFS-backed)</w:t>
      </w:r>
      <w:r>
        <w:t xml:space="preserve"> </w:t>
      </w:r>
      <w:r>
        <w:t xml:space="preserve">- Message Queue: RabbitMQ via private DNS</w:t>
      </w:r>
    </w:p>
    <w:bookmarkEnd w:id="55"/>
    <w:bookmarkStart w:id="56" w:name="apache-wsgi-configuration"/>
    <w:p>
      <w:pPr>
        <w:pStyle w:val="Heading3"/>
      </w:pPr>
      <w:r>
        <w:t xml:space="preserve">3.3.2 Apache WSGI Configuration</w:t>
      </w:r>
    </w:p>
    <w:p>
      <w:pPr>
        <w:numPr>
          <w:ilvl w:val="0"/>
          <w:numId w:val="1009"/>
        </w:numPr>
        <w:pStyle w:val="Compact"/>
      </w:pPr>
      <w:r>
        <w:t xml:space="preserve">Virtual Host: Port 5000</w:t>
      </w:r>
    </w:p>
    <w:p>
      <w:pPr>
        <w:numPr>
          <w:ilvl w:val="0"/>
          <w:numId w:val="1009"/>
        </w:numPr>
        <w:pStyle w:val="Compact"/>
      </w:pPr>
      <w:r>
        <w:t xml:space="preserve">SSL: Enabled with server certificates</w:t>
      </w:r>
    </w:p>
    <w:p>
      <w:pPr>
        <w:numPr>
          <w:ilvl w:val="0"/>
          <w:numId w:val="1009"/>
        </w:numPr>
        <w:pStyle w:val="Compact"/>
      </w:pPr>
      <w:r>
        <w:t xml:space="preserve">WSGI Daemon: Python 3.9 virtual environment</w:t>
      </w:r>
    </w:p>
    <w:p>
      <w:pPr>
        <w:numPr>
          <w:ilvl w:val="0"/>
          <w:numId w:val="1009"/>
        </w:numPr>
        <w:pStyle w:val="Compact"/>
      </w:pPr>
      <w:r>
        <w:t xml:space="preserve">WSGI Script: /usr/local/bin/keystone-wsgi-public</w:t>
      </w:r>
    </w:p>
    <w:bookmarkEnd w:id="56"/>
    <w:bookmarkStart w:id="57" w:name="keystone-clustering"/>
    <w:p>
      <w:pPr>
        <w:pStyle w:val="Heading3"/>
      </w:pPr>
      <w:r>
        <w:t xml:space="preserve">3.3.3 Keystone Clustering</w:t>
      </w:r>
    </w:p>
    <w:p>
      <w:pPr>
        <w:numPr>
          <w:ilvl w:val="0"/>
          <w:numId w:val="1010"/>
        </w:numPr>
        <w:pStyle w:val="Compact"/>
      </w:pPr>
      <w:r>
        <w:t xml:space="preserve">Fernet Key Synchronization: EFS-based shared storage</w:t>
      </w:r>
    </w:p>
    <w:p>
      <w:pPr>
        <w:numPr>
          <w:ilvl w:val="0"/>
          <w:numId w:val="1010"/>
        </w:numPr>
        <w:pStyle w:val="Compact"/>
      </w:pPr>
      <w:r>
        <w:t xml:space="preserve">Token Validation: Cross-server compatible</w:t>
      </w:r>
    </w:p>
    <w:p>
      <w:pPr>
        <w:numPr>
          <w:ilvl w:val="0"/>
          <w:numId w:val="1010"/>
        </w:numPr>
        <w:pStyle w:val="Compact"/>
      </w:pPr>
      <w:r>
        <w:t xml:space="preserve">Database: Shared RDS MySQL</w:t>
      </w:r>
    </w:p>
    <w:p>
      <w:pPr>
        <w:numPr>
          <w:ilvl w:val="0"/>
          <w:numId w:val="1010"/>
        </w:numPr>
        <w:pStyle w:val="Compact"/>
      </w:pPr>
      <w:r>
        <w:t xml:space="preserve">Health Check: /api/idm/v3 endpoint</w:t>
      </w:r>
    </w:p>
    <w:bookmarkEnd w:id="57"/>
    <w:bookmarkEnd w:id="58"/>
    <w:bookmarkStart w:id="61" w:name="rabbitmq-message-broker"/>
    <w:p>
      <w:pPr>
        <w:pStyle w:val="Heading2"/>
      </w:pPr>
      <w:r>
        <w:t xml:space="preserve">3.4 RabbitMQ Message Broker</w:t>
      </w:r>
    </w:p>
    <w:bookmarkStart w:id="59" w:name="rabbitmq-configuration"/>
    <w:p>
      <w:pPr>
        <w:pStyle w:val="Heading3"/>
      </w:pPr>
      <w:r>
        <w:t xml:space="preserve">3.4.1 RabbitMQ Configuration</w:t>
      </w:r>
    </w:p>
    <w:p>
      <w:pPr>
        <w:numPr>
          <w:ilvl w:val="0"/>
          <w:numId w:val="1011"/>
        </w:numPr>
        <w:pStyle w:val="Compact"/>
      </w:pPr>
      <w:r>
        <w:t xml:space="preserve">TCP Port: 5672</w:t>
      </w:r>
    </w:p>
    <w:p>
      <w:pPr>
        <w:numPr>
          <w:ilvl w:val="0"/>
          <w:numId w:val="1011"/>
        </w:numPr>
        <w:pStyle w:val="Compact"/>
      </w:pPr>
      <w:r>
        <w:t xml:space="preserve">SSL Port: 5671</w:t>
      </w:r>
    </w:p>
    <w:p>
      <w:pPr>
        <w:numPr>
          <w:ilvl w:val="0"/>
          <w:numId w:val="1011"/>
        </w:numPr>
        <w:pStyle w:val="Compact"/>
      </w:pPr>
      <w:r>
        <w:t xml:space="preserve">Management Port: 15671 (HTTPS)</w:t>
      </w:r>
    </w:p>
    <w:p>
      <w:pPr>
        <w:numPr>
          <w:ilvl w:val="0"/>
          <w:numId w:val="1011"/>
        </w:numPr>
        <w:pStyle w:val="Compact"/>
      </w:pPr>
      <w:r>
        <w:t xml:space="preserve">SSL Certificates: Server-specific from EFS</w:t>
      </w:r>
    </w:p>
    <w:p>
      <w:pPr>
        <w:numPr>
          <w:ilvl w:val="0"/>
          <w:numId w:val="1011"/>
        </w:numPr>
        <w:pStyle w:val="Compact"/>
      </w:pPr>
      <w:r>
        <w:t xml:space="preserve">Erlang Cookie: Shared via EFS for clustering</w:t>
      </w:r>
    </w:p>
    <w:bookmarkEnd w:id="59"/>
    <w:bookmarkStart w:id="60" w:name="rabbitmq-clustering"/>
    <w:p>
      <w:pPr>
        <w:pStyle w:val="Heading3"/>
      </w:pPr>
      <w:r>
        <w:t xml:space="preserve">3.4.2 RabbitMQ Clustering</w:t>
      </w:r>
    </w:p>
    <w:p>
      <w:pPr>
        <w:numPr>
          <w:ilvl w:val="0"/>
          <w:numId w:val="1012"/>
        </w:numPr>
        <w:pStyle w:val="Compact"/>
      </w:pPr>
      <w:r>
        <w:t xml:space="preserve">Cluster Formation: Classic config with static nodes</w:t>
      </w:r>
    </w:p>
    <w:p>
      <w:pPr>
        <w:numPr>
          <w:ilvl w:val="0"/>
          <w:numId w:val="1012"/>
        </w:numPr>
        <w:pStyle w:val="Compact"/>
      </w:pPr>
      <w:r>
        <w:t xml:space="preserve">Node Names: rabbit@rabbitmq-server-1, rabbit@rabbitmq-server-2</w:t>
      </w:r>
    </w:p>
    <w:p>
      <w:pPr>
        <w:numPr>
          <w:ilvl w:val="0"/>
          <w:numId w:val="1012"/>
        </w:numPr>
        <w:pStyle w:val="Compact"/>
      </w:pPr>
      <w:r>
        <w:t xml:space="preserve">HA Policy: ha-all (mirror all queues)</w:t>
      </w:r>
    </w:p>
    <w:p>
      <w:pPr>
        <w:numPr>
          <w:ilvl w:val="0"/>
          <w:numId w:val="1012"/>
        </w:numPr>
        <w:pStyle w:val="Compact"/>
      </w:pPr>
      <w:r>
        <w:t xml:space="preserve">Queue Mirroring: Enabled across all nodes</w:t>
      </w:r>
    </w:p>
    <w:p>
      <w:pPr>
        <w:numPr>
          <w:ilvl w:val="0"/>
          <w:numId w:val="1012"/>
        </w:numPr>
        <w:pStyle w:val="Compact"/>
      </w:pPr>
      <w:r>
        <w:t xml:space="preserve">Network Partition Handling: autoheal mode</w:t>
      </w:r>
    </w:p>
    <w:bookmarkEnd w:id="60"/>
    <w:bookmarkEnd w:id="61"/>
    <w:bookmarkStart w:id="64" w:name="jump-server-administration"/>
    <w:p>
      <w:pPr>
        <w:pStyle w:val="Heading2"/>
      </w:pPr>
      <w:r>
        <w:t xml:space="preserve">3.5 Jump Server Administration</w:t>
      </w:r>
    </w:p>
    <w:bookmarkStart w:id="62" w:name="admin-interface"/>
    <w:p>
      <w:pPr>
        <w:pStyle w:val="Heading3"/>
      </w:pPr>
      <w:r>
        <w:t xml:space="preserve">3.5.1 Admin Interface</w:t>
      </w:r>
    </w:p>
    <w:p>
      <w:pPr>
        <w:numPr>
          <w:ilvl w:val="0"/>
          <w:numId w:val="1013"/>
        </w:numPr>
        <w:pStyle w:val="Compact"/>
      </w:pPr>
      <w:r>
        <w:t xml:space="preserve">Flask-based web interface on port 8080</w:t>
      </w:r>
    </w:p>
    <w:p>
      <w:pPr>
        <w:numPr>
          <w:ilvl w:val="0"/>
          <w:numId w:val="1013"/>
        </w:numPr>
        <w:pStyle w:val="Compact"/>
      </w:pPr>
      <w:r>
        <w:t xml:space="preserve">Service health monitoring dashboard</w:t>
      </w:r>
    </w:p>
    <w:p>
      <w:pPr>
        <w:numPr>
          <w:ilvl w:val="0"/>
          <w:numId w:val="1013"/>
        </w:numPr>
        <w:pStyle w:val="Compact"/>
      </w:pPr>
      <w:r>
        <w:t xml:space="preserve">RabbitMQ cluster status</w:t>
      </w:r>
    </w:p>
    <w:p>
      <w:pPr>
        <w:numPr>
          <w:ilvl w:val="0"/>
          <w:numId w:val="1013"/>
        </w:numPr>
        <w:pStyle w:val="Compact"/>
      </w:pPr>
      <w:r>
        <w:t xml:space="preserve">Keystone service status</w:t>
      </w:r>
    </w:p>
    <w:p>
      <w:pPr>
        <w:numPr>
          <w:ilvl w:val="0"/>
          <w:numId w:val="1013"/>
        </w:numPr>
        <w:pStyle w:val="Compact"/>
      </w:pPr>
      <w:r>
        <w:t xml:space="preserve">Database connection status</w:t>
      </w:r>
    </w:p>
    <w:bookmarkEnd w:id="62"/>
    <w:bookmarkStart w:id="63" w:name="service-management-scripts"/>
    <w:p>
      <w:pPr>
        <w:pStyle w:val="Heading3"/>
      </w:pPr>
      <w:r>
        <w:t xml:space="preserve">3.5.2 Service Management Scripts</w:t>
      </w:r>
    </w:p>
    <w:p>
      <w:pPr>
        <w:numPr>
          <w:ilvl w:val="0"/>
          <w:numId w:val="1014"/>
        </w:numPr>
        <w:pStyle w:val="Compact"/>
      </w:pPr>
      <w:r>
        <w:t xml:space="preserve">unified-server-setup.sh: Universal setup script</w:t>
      </w:r>
    </w:p>
    <w:p>
      <w:pPr>
        <w:numPr>
          <w:ilvl w:val="0"/>
          <w:numId w:val="1014"/>
        </w:numPr>
        <w:pStyle w:val="Compact"/>
      </w:pPr>
      <w:r>
        <w:t xml:space="preserve">keystone-setup.sh: Keystone identity service setup</w:t>
      </w:r>
    </w:p>
    <w:p>
      <w:pPr>
        <w:numPr>
          <w:ilvl w:val="0"/>
          <w:numId w:val="1014"/>
        </w:numPr>
        <w:pStyle w:val="Compact"/>
      </w:pPr>
      <w:r>
        <w:t xml:space="preserve">rabbitmq-setup.sh: Message broker setup</w:t>
      </w:r>
    </w:p>
    <w:p>
      <w:pPr>
        <w:numPr>
          <w:ilvl w:val="0"/>
          <w:numId w:val="1014"/>
        </w:numPr>
        <w:pStyle w:val="Compact"/>
      </w:pPr>
      <w:r>
        <w:t xml:space="preserve">frontend-setup.sh: Web frontend setup</w:t>
      </w:r>
    </w:p>
    <w:p>
      <w:pPr>
        <w:numPr>
          <w:ilvl w:val="0"/>
          <w:numId w:val="1014"/>
        </w:numPr>
        <w:pStyle w:val="Compact"/>
      </w:pPr>
      <w:r>
        <w:t xml:space="preserve">backend-setup.sh: API backend setup</w:t>
      </w:r>
    </w:p>
    <w:p>
      <w:pPr>
        <w:numPr>
          <w:ilvl w:val="0"/>
          <w:numId w:val="1014"/>
        </w:numPr>
        <w:pStyle w:val="Compact"/>
      </w:pPr>
      <w:r>
        <w:t xml:space="preserve">test-keystone-cluster.sh: Keystone cluster health</w:t>
      </w:r>
    </w:p>
    <w:p>
      <w:pPr>
        <w:numPr>
          <w:ilvl w:val="0"/>
          <w:numId w:val="1014"/>
        </w:numPr>
        <w:pStyle w:val="Compact"/>
      </w:pPr>
      <w:r>
        <w:t xml:space="preserve">test-rabbitmq-cluster-health.sh: RabbitMQ cluster health</w:t>
      </w:r>
    </w:p>
    <w:bookmarkEnd w:id="63"/>
    <w:bookmarkEnd w:id="64"/>
    <w:bookmarkEnd w:id="65"/>
    <w:bookmarkStart w:id="71" w:name="network-security-design"/>
    <w:p>
      <w:pPr>
        <w:pStyle w:val="Heading1"/>
      </w:pPr>
      <w:r>
        <w:t xml:space="preserve">4. Network Security Design</w:t>
      </w:r>
    </w:p>
    <w:bookmarkStart w:id="69" w:name="security-group-rules"/>
    <w:p>
      <w:pPr>
        <w:pStyle w:val="Heading2"/>
      </w:pPr>
      <w:r>
        <w:t xml:space="preserve">4.1 Security Group Rules</w:t>
      </w:r>
    </w:p>
    <w:bookmarkStart w:id="66" w:name="frontend-load-balancer-security-group"/>
    <w:p>
      <w:pPr>
        <w:pStyle w:val="Heading3"/>
      </w:pPr>
      <w:r>
        <w:t xml:space="preserve">4.1.1 Frontend Load Balancer Security Group</w:t>
      </w:r>
    </w:p>
    <w:p>
      <w:pPr>
        <w:pStyle w:val="FirstParagraph"/>
      </w:pPr>
      <w:r>
        <w:rPr>
          <w:bCs/>
          <w:b/>
        </w:rPr>
        <w:t xml:space="preserve">Inbound:</w:t>
      </w:r>
      <w:r>
        <w:t xml:space="preserve"> </w:t>
      </w:r>
      <w:r>
        <w:t xml:space="preserve">- Port 80 (HTTP) from 0.0.0.0/0</w:t>
      </w:r>
      <w:r>
        <w:t xml:space="preserve"> </w:t>
      </w:r>
      <w:r>
        <w:t xml:space="preserve">- Port 443 (HTTPS) from 0.0.0.0/0</w:t>
      </w:r>
      <w:r>
        <w:t xml:space="preserve"> </w:t>
      </w:r>
      <w:r>
        <w:t xml:space="preserve">- Port 8102 (CSO) from 0.0.0.0/0</w:t>
      </w:r>
    </w:p>
    <w:p>
      <w:pPr>
        <w:pStyle w:val="BodyText"/>
      </w:pPr>
      <w:r>
        <w:rPr>
          <w:bCs/>
          <w:b/>
        </w:rPr>
        <w:t xml:space="preserve">Outbound:</w:t>
      </w:r>
      <w:r>
        <w:t xml:space="preserve"> </w:t>
      </w:r>
      <w:r>
        <w:t xml:space="preserve">- All traffic to 0.0.0.0/0</w:t>
      </w:r>
    </w:p>
    <w:bookmarkEnd w:id="66"/>
    <w:bookmarkStart w:id="67" w:name="core-servers-security-group"/>
    <w:p>
      <w:pPr>
        <w:pStyle w:val="Heading3"/>
      </w:pPr>
      <w:r>
        <w:t xml:space="preserve">4.1.2 Core Servers Security Group</w:t>
      </w:r>
    </w:p>
    <w:p>
      <w:pPr>
        <w:pStyle w:val="FirstParagraph"/>
      </w:pPr>
      <w:r>
        <w:rPr>
          <w:bCs/>
          <w:b/>
        </w:rPr>
        <w:t xml:space="preserve">Inbound:</w:t>
      </w:r>
      <w:r>
        <w:t xml:space="preserve"> </w:t>
      </w:r>
      <w:r>
        <w:t xml:space="preserve">- All TCP ports from self (inter-server communication)</w:t>
      </w:r>
      <w:r>
        <w:t xml:space="preserve"> </w:t>
      </w:r>
      <w:r>
        <w:t xml:space="preserve">- Port 3306 from self (MySQL access)</w:t>
      </w:r>
    </w:p>
    <w:p>
      <w:pPr>
        <w:pStyle w:val="BodyText"/>
      </w:pPr>
      <w:r>
        <w:rPr>
          <w:bCs/>
          <w:b/>
        </w:rPr>
        <w:t xml:space="preserve">Outbound:</w:t>
      </w:r>
      <w:r>
        <w:t xml:space="preserve"> </w:t>
      </w:r>
      <w:r>
        <w:t xml:space="preserve">- All traffic to 0.0.0.0/0</w:t>
      </w:r>
    </w:p>
    <w:bookmarkEnd w:id="67"/>
    <w:bookmarkStart w:id="68" w:name="efs-security-group"/>
    <w:p>
      <w:pPr>
        <w:pStyle w:val="Heading3"/>
      </w:pPr>
      <w:r>
        <w:t xml:space="preserve">4.1.3 EFS Security Group</w:t>
      </w:r>
    </w:p>
    <w:p>
      <w:pPr>
        <w:pStyle w:val="FirstParagraph"/>
      </w:pPr>
      <w:r>
        <w:rPr>
          <w:bCs/>
          <w:b/>
        </w:rPr>
        <w:t xml:space="preserve">Inbound:</w:t>
      </w:r>
      <w:r>
        <w:t xml:space="preserve"> </w:t>
      </w:r>
      <w:r>
        <w:t xml:space="preserve">- Port 2049 (NFS) from Core Servers SG</w:t>
      </w:r>
      <w:r>
        <w:t xml:space="preserve"> </w:t>
      </w:r>
      <w:r>
        <w:t xml:space="preserve">- Port 2049 (NFS) from Jump Server SG</w:t>
      </w:r>
    </w:p>
    <w:p>
      <w:pPr>
        <w:pStyle w:val="BodyText"/>
      </w:pPr>
      <w:r>
        <w:rPr>
          <w:bCs/>
          <w:b/>
        </w:rPr>
        <w:t xml:space="preserve">Outbound:</w:t>
      </w:r>
      <w:r>
        <w:t xml:space="preserve"> </w:t>
      </w:r>
      <w:r>
        <w:t xml:space="preserve">- All traffic to 0.0.0.0/0</w:t>
      </w:r>
    </w:p>
    <w:bookmarkEnd w:id="68"/>
    <w:bookmarkEnd w:id="69"/>
    <w:bookmarkStart w:id="70" w:name="vpc-endpoints"/>
    <w:p>
      <w:pPr>
        <w:pStyle w:val="Heading2"/>
      </w:pPr>
      <w:r>
        <w:t xml:space="preserve">4.2 VPC Endpoints</w:t>
      </w:r>
    </w:p>
    <w:p>
      <w:pPr>
        <w:pStyle w:val="FirstParagraph"/>
      </w:pPr>
      <w:r>
        <w:rPr>
          <w:bCs/>
          <w:b/>
        </w:rPr>
        <w:t xml:space="preserve">SSM VPC Endpoints:</w:t>
      </w:r>
      <w:r>
        <w:t xml:space="preserve"> </w:t>
      </w:r>
      <w:r>
        <w:t xml:space="preserve">- com.amazonaws.eu-west-2.ssm</w:t>
      </w:r>
      <w:r>
        <w:t xml:space="preserve"> </w:t>
      </w:r>
      <w:r>
        <w:t xml:space="preserve">- com.amazonaws.eu-west-2.ssmmessages</w:t>
      </w:r>
      <w:r>
        <w:t xml:space="preserve"> </w:t>
      </w:r>
      <w:r>
        <w:t xml:space="preserve">- com.amazonaws.eu-west-2.ec2messages</w:t>
      </w:r>
    </w:p>
    <w:p>
      <w:pPr>
        <w:pStyle w:val="BodyText"/>
      </w:pPr>
      <w:r>
        <w:rPr>
          <w:bCs/>
          <w:b/>
        </w:rPr>
        <w:t xml:space="preserve">S3 VPC Endpoint:</w:t>
      </w:r>
      <w:r>
        <w:t xml:space="preserve"> </w:t>
      </w:r>
      <w:r>
        <w:t xml:space="preserve">- com.amazonaws.eu-west-2.s3 (Gateway endpoint)</w:t>
      </w:r>
    </w:p>
    <w:bookmarkEnd w:id="70"/>
    <w:bookmarkEnd w:id="71"/>
    <w:bookmarkStart w:id="75" w:name="data-flow-and-integration"/>
    <w:p>
      <w:pPr>
        <w:pStyle w:val="Heading1"/>
      </w:pPr>
      <w:r>
        <w:t xml:space="preserve">5. Data Flow and Integration</w:t>
      </w:r>
    </w:p>
    <w:bookmarkStart w:id="72" w:name="authentication-flow"/>
    <w:p>
      <w:pPr>
        <w:pStyle w:val="Heading2"/>
      </w:pPr>
      <w:r>
        <w:t xml:space="preserve">5.1 Authentication Flow</w:t>
      </w:r>
    </w:p>
    <w:p>
      <w:pPr>
        <w:numPr>
          <w:ilvl w:val="0"/>
          <w:numId w:val="1015"/>
        </w:numPr>
        <w:pStyle w:val="Compact"/>
      </w:pPr>
      <w:r>
        <w:t xml:space="preserve">User → ALB (HTTPS:443)</w:t>
      </w:r>
    </w:p>
    <w:p>
      <w:pPr>
        <w:numPr>
          <w:ilvl w:val="0"/>
          <w:numId w:val="1015"/>
        </w:numPr>
        <w:pStyle w:val="Compact"/>
      </w:pPr>
      <w:r>
        <w:t xml:space="preserve">ALB → Cognito Authentication (HA only)</w:t>
      </w:r>
    </w:p>
    <w:p>
      <w:pPr>
        <w:numPr>
          <w:ilvl w:val="0"/>
          <w:numId w:val="1015"/>
        </w:numPr>
        <w:pStyle w:val="Compact"/>
      </w:pPr>
      <w:r>
        <w:t xml:space="preserve">Cognito → ALB (OAuth2 callback)</w:t>
      </w:r>
    </w:p>
    <w:p>
      <w:pPr>
        <w:numPr>
          <w:ilvl w:val="0"/>
          <w:numId w:val="1015"/>
        </w:numPr>
        <w:pStyle w:val="Compact"/>
      </w:pPr>
      <w:r>
        <w:t xml:space="preserve">ALB → Frontend Server (HTTP:8102)</w:t>
      </w:r>
    </w:p>
    <w:p>
      <w:pPr>
        <w:numPr>
          <w:ilvl w:val="0"/>
          <w:numId w:val="1015"/>
        </w:numPr>
        <w:pStyle w:val="Compact"/>
      </w:pPr>
      <w:r>
        <w:t xml:space="preserve">Frontend → Keystone (HTTPS:5000) for token validation</w:t>
      </w:r>
    </w:p>
    <w:p>
      <w:pPr>
        <w:numPr>
          <w:ilvl w:val="0"/>
          <w:numId w:val="1015"/>
        </w:numPr>
        <w:pStyle w:val="Compact"/>
      </w:pPr>
      <w:r>
        <w:t xml:space="preserve">Keystone → RDS MySQL for user verification</w:t>
      </w:r>
    </w:p>
    <w:p>
      <w:pPr>
        <w:numPr>
          <w:ilvl w:val="0"/>
          <w:numId w:val="1015"/>
        </w:numPr>
        <w:pStyle w:val="Compact"/>
      </w:pPr>
      <w:r>
        <w:t xml:space="preserve">Frontend → Backend Services with authenticated requests</w:t>
      </w:r>
    </w:p>
    <w:bookmarkEnd w:id="72"/>
    <w:bookmarkStart w:id="73" w:name="service-communication"/>
    <w:p>
      <w:pPr>
        <w:pStyle w:val="Heading2"/>
      </w:pPr>
      <w:r>
        <w:t xml:space="preserve">5.2 Service Communication</w:t>
      </w:r>
    </w:p>
    <w:p>
      <w:pPr>
        <w:numPr>
          <w:ilvl w:val="0"/>
          <w:numId w:val="1016"/>
        </w:numPr>
        <w:pStyle w:val="Compact"/>
      </w:pPr>
      <w:r>
        <w:t xml:space="preserve">Frontend (8102) ↔ Backend Services (8090-8105)</w:t>
      </w:r>
    </w:p>
    <w:p>
      <w:pPr>
        <w:numPr>
          <w:ilvl w:val="0"/>
          <w:numId w:val="1016"/>
        </w:numPr>
        <w:pStyle w:val="Compact"/>
      </w:pPr>
      <w:r>
        <w:t xml:space="preserve">All Services → Keystone (5000) for authentication</w:t>
      </w:r>
    </w:p>
    <w:p>
      <w:pPr>
        <w:numPr>
          <w:ilvl w:val="0"/>
          <w:numId w:val="1016"/>
        </w:numPr>
        <w:pStyle w:val="Compact"/>
      </w:pPr>
      <w:r>
        <w:t xml:space="preserve">All Services → RabbitMQ (5672/5671) for messaging</w:t>
      </w:r>
    </w:p>
    <w:p>
      <w:pPr>
        <w:numPr>
          <w:ilvl w:val="0"/>
          <w:numId w:val="1016"/>
        </w:numPr>
        <w:pStyle w:val="Compact"/>
      </w:pPr>
      <w:r>
        <w:t xml:space="preserve">All Services → RDS MySQL (3306) for data persistence</w:t>
      </w:r>
    </w:p>
    <w:bookmarkEnd w:id="73"/>
    <w:bookmarkStart w:id="74" w:name="file-and-configuration-management"/>
    <w:p>
      <w:pPr>
        <w:pStyle w:val="Heading2"/>
      </w:pPr>
      <w:r>
        <w:t xml:space="preserve">5.3 File and Configuration Management</w:t>
      </w:r>
    </w:p>
    <w:p>
      <w:pPr>
        <w:numPr>
          <w:ilvl w:val="0"/>
          <w:numId w:val="1017"/>
        </w:numPr>
        <w:pStyle w:val="Compact"/>
      </w:pPr>
      <w:r>
        <w:t xml:space="preserve">S3 Bucket → Jump Server (download installation files)</w:t>
      </w:r>
    </w:p>
    <w:p>
      <w:pPr>
        <w:numPr>
          <w:ilvl w:val="0"/>
          <w:numId w:val="1017"/>
        </w:numPr>
        <w:pStyle w:val="Compact"/>
      </w:pPr>
      <w:r>
        <w:t xml:space="preserve">Jump Server → EFS (/opt/scripts, /opt/ssl-certs)</w:t>
      </w:r>
    </w:p>
    <w:p>
      <w:pPr>
        <w:numPr>
          <w:ilvl w:val="0"/>
          <w:numId w:val="1017"/>
        </w:numPr>
        <w:pStyle w:val="Compact"/>
      </w:pPr>
      <w:r>
        <w:t xml:space="preserve">All Servers → EFS (NFS mounts for shared access)</w:t>
      </w:r>
    </w:p>
    <w:bookmarkEnd w:id="74"/>
    <w:bookmarkEnd w:id="75"/>
    <w:bookmarkStart w:id="79" w:name="monitoring-and-logging"/>
    <w:p>
      <w:pPr>
        <w:pStyle w:val="Heading1"/>
      </w:pPr>
      <w:r>
        <w:t xml:space="preserve">6. Monitoring and Logging</w:t>
      </w:r>
    </w:p>
    <w:bookmarkStart w:id="76" w:name="cloudwatch-integration"/>
    <w:p>
      <w:pPr>
        <w:pStyle w:val="Heading2"/>
      </w:pPr>
      <w:r>
        <w:t xml:space="preserve">6.1 CloudWatch Integration</w:t>
      </w:r>
    </w:p>
    <w:p>
      <w:pPr>
        <w:pStyle w:val="FirstParagraph"/>
      </w:pPr>
      <w:r>
        <w:rPr>
          <w:bCs/>
          <w:b/>
        </w:rPr>
        <w:t xml:space="preserve">EC2 Instance Monitoring:</w:t>
      </w:r>
      <w:r>
        <w:t xml:space="preserve"> </w:t>
      </w:r>
      <w:r>
        <w:t xml:space="preserve">- Detailed monitoring enabled (1-minute intervals)</w:t>
      </w:r>
      <w:r>
        <w:t xml:space="preserve"> </w:t>
      </w:r>
      <w:r>
        <w:t xml:space="preserve">- Custom metrics: Memory, Disk, Application-specific</w:t>
      </w:r>
    </w:p>
    <w:p>
      <w:pPr>
        <w:pStyle w:val="BodyText"/>
      </w:pPr>
      <w:r>
        <w:rPr>
          <w:bCs/>
          <w:b/>
        </w:rPr>
        <w:t xml:space="preserve">RDS Performance Insights:</w:t>
      </w:r>
      <w:r>
        <w:t xml:space="preserve"> </w:t>
      </w:r>
      <w:r>
        <w:t xml:space="preserve">- Enabled with 7-day retention</w:t>
      </w:r>
      <w:r>
        <w:t xml:space="preserve"> </w:t>
      </w:r>
      <w:r>
        <w:t xml:space="preserve">- Enhanced monitoring at 60-second intervals</w:t>
      </w:r>
    </w:p>
    <w:p>
      <w:pPr>
        <w:pStyle w:val="BodyText"/>
      </w:pPr>
      <w:r>
        <w:rPr>
          <w:bCs/>
          <w:b/>
        </w:rPr>
        <w:t xml:space="preserve">Application Load Balancer:</w:t>
      </w:r>
      <w:r>
        <w:t xml:space="preserve"> </w:t>
      </w:r>
      <w:r>
        <w:t xml:space="preserve">- Access logs to S3</w:t>
      </w:r>
      <w:r>
        <w:t xml:space="preserve"> </w:t>
      </w:r>
      <w:r>
        <w:t xml:space="preserve">- Request metrics and error rates</w:t>
      </w:r>
    </w:p>
    <w:bookmarkEnd w:id="76"/>
    <w:bookmarkStart w:id="77" w:name="log-aggregation"/>
    <w:p>
      <w:pPr>
        <w:pStyle w:val="Heading2"/>
      </w:pPr>
      <w:r>
        <w:t xml:space="preserve">6.2 Log Aggregation</w:t>
      </w:r>
    </w:p>
    <w:p>
      <w:pPr>
        <w:pStyle w:val="FirstParagraph"/>
      </w:pPr>
      <w:r>
        <w:rPr>
          <w:bCs/>
          <w:b/>
        </w:rPr>
        <w:t xml:space="preserve">Application Logs:</w:t>
      </w:r>
      <w:r>
        <w:t xml:space="preserve"> </w:t>
      </w:r>
      <w:r>
        <w:t xml:space="preserve">- /var/log/cso-setup.log</w:t>
      </w:r>
      <w:r>
        <w:t xml:space="preserve"> </w:t>
      </w:r>
      <w:r>
        <w:t xml:space="preserve">- /var/log/keystone-setup-progress.log</w:t>
      </w:r>
      <w:r>
        <w:t xml:space="preserve"> </w:t>
      </w:r>
      <w:r>
        <w:t xml:space="preserve">- /var/log/rabbitmq-setup-progress.log</w:t>
      </w:r>
      <w:r>
        <w:t xml:space="preserve"> </w:t>
      </w:r>
      <w:r>
        <w:t xml:space="preserve">- /var/log/efs-s3-sync.log</w:t>
      </w:r>
    </w:p>
    <w:p>
      <w:pPr>
        <w:pStyle w:val="BodyText"/>
      </w:pPr>
      <w:r>
        <w:rPr>
          <w:bCs/>
          <w:b/>
        </w:rPr>
        <w:t xml:space="preserve">System Logs:</w:t>
      </w:r>
      <w:r>
        <w:t xml:space="preserve"> </w:t>
      </w:r>
      <w:r>
        <w:t xml:space="preserve">- /var/log/cloud-init-output.log</w:t>
      </w:r>
      <w:r>
        <w:t xml:space="preserve"> </w:t>
      </w:r>
      <w:r>
        <w:t xml:space="preserve">- /var/log/httpd/keystone.log</w:t>
      </w:r>
      <w:r>
        <w:t xml:space="preserve"> </w:t>
      </w:r>
      <w:r>
        <w:t xml:space="preserve">- /var/log/rabbitmq/</w:t>
      </w:r>
    </w:p>
    <w:bookmarkEnd w:id="77"/>
    <w:bookmarkStart w:id="78" w:name="health-check-endpoints"/>
    <w:p>
      <w:pPr>
        <w:pStyle w:val="Heading2"/>
      </w:pPr>
      <w:r>
        <w:t xml:space="preserve">6.3 Health Check Endpoints</w:t>
      </w:r>
    </w:p>
    <w:p>
      <w:pPr>
        <w:numPr>
          <w:ilvl w:val="0"/>
          <w:numId w:val="1018"/>
        </w:numPr>
        <w:pStyle w:val="Compact"/>
      </w:pPr>
      <w:r>
        <w:t xml:space="preserve">GET /health (Frontend health)</w:t>
      </w:r>
    </w:p>
    <w:p>
      <w:pPr>
        <w:numPr>
          <w:ilvl w:val="0"/>
          <w:numId w:val="1018"/>
        </w:numPr>
        <w:pStyle w:val="Compact"/>
      </w:pPr>
      <w:r>
        <w:t xml:space="preserve">GET /api/idm/v3 (Keystone API health)</w:t>
      </w:r>
    </w:p>
    <w:p>
      <w:pPr>
        <w:numPr>
          <w:ilvl w:val="0"/>
          <w:numId w:val="1018"/>
        </w:numPr>
        <w:pStyle w:val="Compact"/>
      </w:pPr>
      <w:r>
        <w:t xml:space="preserve">GET /api/overview (RabbitMQ management)</w:t>
      </w:r>
    </w:p>
    <w:p>
      <w:pPr>
        <w:numPr>
          <w:ilvl w:val="0"/>
          <w:numId w:val="1018"/>
        </w:numPr>
        <w:pStyle w:val="Compact"/>
      </w:pPr>
      <w:r>
        <w:t xml:space="preserve">GET /admin/ (Jump server admin interface)</w:t>
      </w:r>
    </w:p>
    <w:bookmarkEnd w:id="78"/>
    <w:bookmarkEnd w:id="79"/>
    <w:bookmarkStart w:id="83" w:name="backup-and-recovery"/>
    <w:p>
      <w:pPr>
        <w:pStyle w:val="Heading1"/>
      </w:pPr>
      <w:r>
        <w:t xml:space="preserve">7. Backup and Recovery</w:t>
      </w:r>
    </w:p>
    <w:bookmarkStart w:id="80" w:name="rds-backup-strategy"/>
    <w:p>
      <w:pPr>
        <w:pStyle w:val="Heading2"/>
      </w:pPr>
      <w:r>
        <w:t xml:space="preserve">7.1 RDS Backup Strategy</w:t>
      </w:r>
    </w:p>
    <w:p>
      <w:pPr>
        <w:numPr>
          <w:ilvl w:val="0"/>
          <w:numId w:val="1019"/>
        </w:numPr>
        <w:pStyle w:val="Compact"/>
      </w:pPr>
      <w:r>
        <w:t xml:space="preserve">Automated daily backups</w:t>
      </w:r>
    </w:p>
    <w:p>
      <w:pPr>
        <w:numPr>
          <w:ilvl w:val="0"/>
          <w:numId w:val="1019"/>
        </w:numPr>
        <w:pStyle w:val="Compact"/>
      </w:pPr>
      <w:r>
        <w:t xml:space="preserve">Backup Window: 03:00-04:00 UTC</w:t>
      </w:r>
    </w:p>
    <w:p>
      <w:pPr>
        <w:numPr>
          <w:ilvl w:val="0"/>
          <w:numId w:val="1019"/>
        </w:numPr>
        <w:pStyle w:val="Compact"/>
      </w:pPr>
      <w:r>
        <w:t xml:space="preserve">Retention: Production: 30 days, Development: 7 days</w:t>
      </w:r>
    </w:p>
    <w:p>
      <w:pPr>
        <w:numPr>
          <w:ilvl w:val="0"/>
          <w:numId w:val="1019"/>
        </w:numPr>
        <w:pStyle w:val="Compact"/>
      </w:pPr>
      <w:r>
        <w:t xml:space="preserve">Point-in-time recovery enabled</w:t>
      </w:r>
    </w:p>
    <w:p>
      <w:pPr>
        <w:numPr>
          <w:ilvl w:val="0"/>
          <w:numId w:val="1019"/>
        </w:numPr>
        <w:pStyle w:val="Compact"/>
      </w:pPr>
      <w:r>
        <w:t xml:space="preserve">Final snapshot on deletion (production only)</w:t>
      </w:r>
    </w:p>
    <w:bookmarkEnd w:id="80"/>
    <w:bookmarkStart w:id="81" w:name="efs-backup"/>
    <w:p>
      <w:pPr>
        <w:pStyle w:val="Heading2"/>
      </w:pPr>
      <w:r>
        <w:t xml:space="preserve">7.2 EFS Backup</w:t>
      </w:r>
    </w:p>
    <w:p>
      <w:pPr>
        <w:numPr>
          <w:ilvl w:val="0"/>
          <w:numId w:val="1020"/>
        </w:numPr>
        <w:pStyle w:val="Compact"/>
      </w:pPr>
      <w:r>
        <w:t xml:space="preserve">Lifecycle Policy: Transition to IA after 30 days</w:t>
      </w:r>
    </w:p>
    <w:p>
      <w:pPr>
        <w:numPr>
          <w:ilvl w:val="0"/>
          <w:numId w:val="1020"/>
        </w:numPr>
        <w:pStyle w:val="Compact"/>
      </w:pPr>
      <w:r>
        <w:t xml:space="preserve">AWS Backup integration for snapshots</w:t>
      </w:r>
    </w:p>
    <w:p>
      <w:pPr>
        <w:numPr>
          <w:ilvl w:val="0"/>
          <w:numId w:val="1020"/>
        </w:numPr>
        <w:pStyle w:val="Compact"/>
      </w:pPr>
      <w:r>
        <w:t xml:space="preserve">Cross-region replication (production)</w:t>
      </w:r>
    </w:p>
    <w:bookmarkEnd w:id="81"/>
    <w:bookmarkStart w:id="82" w:name="configuration-backup"/>
    <w:p>
      <w:pPr>
        <w:pStyle w:val="Heading2"/>
      </w:pPr>
      <w:r>
        <w:t xml:space="preserve">7.3 Configuration Backup</w:t>
      </w:r>
    </w:p>
    <w:p>
      <w:pPr>
        <w:numPr>
          <w:ilvl w:val="0"/>
          <w:numId w:val="1021"/>
        </w:numPr>
        <w:pStyle w:val="Compact"/>
      </w:pPr>
      <w:r>
        <w:t xml:space="preserve">Terraform State: S3 with versioning</w:t>
      </w:r>
    </w:p>
    <w:p>
      <w:pPr>
        <w:numPr>
          <w:ilvl w:val="0"/>
          <w:numId w:val="1021"/>
        </w:numPr>
        <w:pStyle w:val="Compact"/>
      </w:pPr>
      <w:r>
        <w:t xml:space="preserve">State Locking: DynamoDB table</w:t>
      </w:r>
    </w:p>
    <w:p>
      <w:pPr>
        <w:numPr>
          <w:ilvl w:val="0"/>
          <w:numId w:val="1021"/>
        </w:numPr>
        <w:pStyle w:val="Compact"/>
      </w:pPr>
      <w:r>
        <w:t xml:space="preserve">Application Configuration: EFS snapshots</w:t>
      </w:r>
    </w:p>
    <w:p>
      <w:pPr>
        <w:numPr>
          <w:ilvl w:val="0"/>
          <w:numId w:val="1021"/>
        </w:numPr>
        <w:pStyle w:val="Compact"/>
      </w:pPr>
      <w:r>
        <w:t xml:space="preserve">Installation Packages: S3 versioning</w:t>
      </w:r>
    </w:p>
    <w:bookmarkEnd w:id="82"/>
    <w:bookmarkEnd w:id="83"/>
    <w:bookmarkStart w:id="86" w:name="deployment-automation"/>
    <w:p>
      <w:pPr>
        <w:pStyle w:val="Heading1"/>
      </w:pPr>
      <w:r>
        <w:t xml:space="preserve">8. Deployment Automation</w:t>
      </w:r>
    </w:p>
    <w:bookmarkStart w:id="84" w:name="terraform-deployment-process"/>
    <w:p>
      <w:pPr>
        <w:pStyle w:val="Heading2"/>
      </w:pPr>
      <w:r>
        <w:t xml:space="preserve">8.1 Terraform Deployment Process</w:t>
      </w:r>
    </w:p>
    <w:p>
      <w:pPr>
        <w:pStyle w:val="FirstParagraph"/>
      </w:pPr>
      <w:r>
        <w:rPr>
          <w:bCs/>
          <w:b/>
        </w:rPr>
        <w:t xml:space="preserve">Deployment Commands:</w:t>
      </w:r>
    </w:p>
    <w:p>
      <w:pPr>
        <w:pStyle w:val="SourceCode"/>
      </w:pPr>
      <w:r>
        <w:rPr>
          <w:rStyle w:val="ExtensionTok"/>
        </w:rPr>
        <w:t xml:space="preserve">terraform</w:t>
      </w:r>
      <w:r>
        <w:rPr>
          <w:rStyle w:val="NormalTok"/>
        </w:rPr>
        <w:t xml:space="preserve"> workspace select prod-ha</w:t>
      </w:r>
      <w:r>
        <w:br/>
      </w:r>
      <w:r>
        <w:rPr>
          <w:rStyle w:val="ExtensionTok"/>
        </w:rPr>
        <w:t xml:space="preserve">./deploy.ps1</w:t>
      </w:r>
      <w:r>
        <w:rPr>
          <w:rStyle w:val="NormalTok"/>
        </w:rPr>
        <w:t xml:space="preserve"> </w:t>
      </w:r>
      <w:r>
        <w:rPr>
          <w:rStyle w:val="AttributeTok"/>
        </w:rPr>
        <w:t xml:space="preserve">-AutoApprove</w:t>
      </w:r>
    </w:p>
    <w:p>
      <w:pPr>
        <w:pStyle w:val="FirstParagraph"/>
      </w:pPr>
      <w:r>
        <w:rPr>
          <w:bCs/>
          <w:b/>
        </w:rPr>
        <w:t xml:space="preserve">Deployment Phases:</w:t>
      </w:r>
      <w:r>
        <w:t xml:space="preserve"> </w:t>
      </w:r>
      <w:r>
        <w:t xml:space="preserve">1. Infrastructure provisioning (5-10 minutes)</w:t>
      </w:r>
      <w:r>
        <w:t xml:space="preserve"> </w:t>
      </w:r>
      <w:r>
        <w:t xml:space="preserve">2. Jump server setup (10-15 minutes)</w:t>
      </w:r>
      <w:r>
        <w:t xml:space="preserve"> </w:t>
      </w:r>
      <w:r>
        <w:t xml:space="preserve">3. Service dependencies (15-30 minutes)</w:t>
      </w:r>
      <w:r>
        <w:t xml:space="preserve"> </w:t>
      </w:r>
      <w:r>
        <w:t xml:space="preserve">4. Application installation (30-60 minutes)</w:t>
      </w:r>
      <w:r>
        <w:t xml:space="preserve"> </w:t>
      </w:r>
      <w:r>
        <w:t xml:space="preserve">5. Health validation (5-10 minutes)</w:t>
      </w:r>
    </w:p>
    <w:p>
      <w:pPr>
        <w:pStyle w:val="BodyText"/>
      </w:pPr>
      <w:r>
        <w:rPr>
          <w:bCs/>
          <w:b/>
        </w:rPr>
        <w:t xml:space="preserve">Total Deployment Time:</w:t>
      </w:r>
      <w:r>
        <w:t xml:space="preserve"> </w:t>
      </w:r>
      <w:r>
        <w:t xml:space="preserve">65-125 minutes</w:t>
      </w:r>
    </w:p>
    <w:bookmarkEnd w:id="84"/>
    <w:bookmarkStart w:id="85" w:name="rollback-procedures"/>
    <w:p>
      <w:pPr>
        <w:pStyle w:val="Heading2"/>
      </w:pPr>
      <w:r>
        <w:t xml:space="preserve">8.2 Rollback Procedures</w:t>
      </w:r>
    </w:p>
    <w:p>
      <w:pPr>
        <w:pStyle w:val="FirstParagraph"/>
      </w:pPr>
      <w:r>
        <w:rPr>
          <w:bCs/>
          <w:b/>
        </w:rPr>
        <w:t xml:space="preserve">Infrastructure Rollback:</w:t>
      </w:r>
      <w:r>
        <w:t xml:space="preserve"> </w:t>
      </w:r>
      <w:r>
        <w:t xml:space="preserve">- terraform destroy for complete teardown</w:t>
      </w:r>
      <w:r>
        <w:t xml:space="preserve"> </w:t>
      </w:r>
      <w:r>
        <w:t xml:space="preserve">- terraform taint for specific resource recreation</w:t>
      </w:r>
    </w:p>
    <w:p>
      <w:pPr>
        <w:pStyle w:val="BodyText"/>
      </w:pPr>
      <w:r>
        <w:rPr>
          <w:bCs/>
          <w:b/>
        </w:rPr>
        <w:t xml:space="preserve">Service Rollback:</w:t>
      </w:r>
      <w:r>
        <w:t xml:space="preserve"> </w:t>
      </w:r>
      <w:r>
        <w:t xml:space="preserve">- Git revert for configuration changes</w:t>
      </w:r>
      <w:r>
        <w:t xml:space="preserve"> </w:t>
      </w:r>
      <w:r>
        <w:t xml:space="preserve">- Redeploy with previous version</w:t>
      </w:r>
    </w:p>
    <w:bookmarkEnd w:id="85"/>
    <w:bookmarkEnd w:id="86"/>
    <w:bookmarkStart w:id="91" w:name="capacity-planning"/>
    <w:p>
      <w:pPr>
        <w:pStyle w:val="Heading1"/>
      </w:pPr>
      <w:r>
        <w:t xml:space="preserve">9. Capacity Planning</w:t>
      </w:r>
    </w:p>
    <w:bookmarkStart w:id="87" w:name="compute-capacity"/>
    <w:p>
      <w:pPr>
        <w:pStyle w:val="Heading2"/>
      </w:pPr>
      <w:r>
        <w:t xml:space="preserve">9.1 Compute Capacity</w:t>
      </w:r>
    </w:p>
    <w:p>
      <w:pPr>
        <w:pStyle w:val="FirstParagraph"/>
      </w:pPr>
      <w:r>
        <w:rPr>
          <w:bCs/>
          <w:b/>
        </w:rPr>
        <w:t xml:space="preserve">CPU Utilization Targets:</w:t>
      </w:r>
      <w:r>
        <w:t xml:space="preserve"> </w:t>
      </w:r>
      <w:r>
        <w:t xml:space="preserve">- Development: 40-60% average, 80% peak</w:t>
      </w:r>
      <w:r>
        <w:t xml:space="preserve"> </w:t>
      </w:r>
      <w:r>
        <w:t xml:space="preserve">- Production: 60-75% average, 90% peak</w:t>
      </w:r>
    </w:p>
    <w:p>
      <w:pPr>
        <w:pStyle w:val="BodyText"/>
      </w:pPr>
      <w:r>
        <w:rPr>
          <w:bCs/>
          <w:b/>
        </w:rPr>
        <w:t xml:space="preserve">Memory Allocation:</w:t>
      </w:r>
      <w:r>
        <w:t xml:space="preserve"> </w:t>
      </w:r>
      <w:r>
        <w:t xml:space="preserve">- Frontend: 8GB-16GB total (Java heap + OS)</w:t>
      </w:r>
      <w:r>
        <w:t xml:space="preserve"> </w:t>
      </w:r>
      <w:r>
        <w:t xml:space="preserve">- Backend: 16GB-32GB total (Java heap + OS)</w:t>
      </w:r>
      <w:r>
        <w:t xml:space="preserve"> </w:t>
      </w:r>
      <w:r>
        <w:t xml:space="preserve">- Keystone: 4GB-16GB total (Python + Apache)</w:t>
      </w:r>
      <w:r>
        <w:t xml:space="preserve"> </w:t>
      </w:r>
      <w:r>
        <w:t xml:space="preserve">- RabbitMQ: 8GB-16GB total (Erlang VM + messages)</w:t>
      </w:r>
    </w:p>
    <w:bookmarkEnd w:id="87"/>
    <w:bookmarkStart w:id="88" w:name="storage-capacity"/>
    <w:p>
      <w:pPr>
        <w:pStyle w:val="Heading2"/>
      </w:pPr>
      <w:r>
        <w:t xml:space="preserve">9.2 Storage Capacity</w:t>
      </w:r>
    </w:p>
    <w:p>
      <w:pPr>
        <w:pStyle w:val="FirstParagraph"/>
      </w:pPr>
      <w:r>
        <w:rPr>
          <w:bCs/>
          <w:b/>
        </w:rPr>
        <w:t xml:space="preserve">EBS Volumes:</w:t>
      </w:r>
      <w:r>
        <w:t xml:space="preserve"> </w:t>
      </w:r>
      <w:r>
        <w:t xml:space="preserve">- Root: 50GB-100GB GP3 (3,000-6,000 IOPS)</w:t>
      </w:r>
      <w:r>
        <w:t xml:space="preserve"> </w:t>
      </w:r>
      <w:r>
        <w:t xml:space="preserve">- Logs: 20GB-100GB per instance</w:t>
      </w:r>
      <w:r>
        <w:t xml:space="preserve"> </w:t>
      </w:r>
      <w:r>
        <w:t xml:space="preserve">- Cache: 5GB-20GB per instance</w:t>
      </w:r>
    </w:p>
    <w:p>
      <w:pPr>
        <w:pStyle w:val="BodyText"/>
      </w:pPr>
      <w:r>
        <w:rPr>
          <w:bCs/>
          <w:b/>
        </w:rPr>
        <w:t xml:space="preserve">EFS Capacity:</w:t>
      </w:r>
      <w:r>
        <w:t xml:space="preserve"> </w:t>
      </w:r>
      <w:r>
        <w:t xml:space="preserve">- Scripts: 10GB-50GB</w:t>
      </w:r>
      <w:r>
        <w:t xml:space="preserve"> </w:t>
      </w:r>
      <w:r>
        <w:t xml:space="preserve">- SSL Certificates: 1GB-5GB</w:t>
      </w:r>
      <w:r>
        <w:t xml:space="preserve"> </w:t>
      </w:r>
      <w:r>
        <w:t xml:space="preserve">- Configuration: 5GB-20GB</w:t>
      </w:r>
    </w:p>
    <w:p>
      <w:pPr>
        <w:pStyle w:val="BodyText"/>
      </w:pPr>
      <w:r>
        <w:rPr>
          <w:bCs/>
          <w:b/>
        </w:rPr>
        <w:t xml:space="preserve">RDS Storage:</w:t>
      </w:r>
      <w:r>
        <w:t xml:space="preserve"> </w:t>
      </w:r>
      <w:r>
        <w:t xml:space="preserve">- Initial: 50GB</w:t>
      </w:r>
      <w:r>
        <w:t xml:space="preserve"> </w:t>
      </w:r>
      <w:r>
        <w:t xml:space="preserve">- Maximum: 1TB (auto-scaling)</w:t>
      </w:r>
      <w:r>
        <w:t xml:space="preserve"> </w:t>
      </w:r>
      <w:r>
        <w:t xml:space="preserve">- Growth: 10% or 20GB minimum increments</w:t>
      </w:r>
    </w:p>
    <w:bookmarkEnd w:id="88"/>
    <w:bookmarkStart w:id="89" w:name="network-capacity"/>
    <w:p>
      <w:pPr>
        <w:pStyle w:val="Heading2"/>
      </w:pPr>
      <w:r>
        <w:t xml:space="preserve">9.3 Network Capacity</w:t>
      </w:r>
    </w:p>
    <w:p>
      <w:pPr>
        <w:pStyle w:val="FirstParagraph"/>
      </w:pPr>
      <w:r>
        <w:rPr>
          <w:bCs/>
          <w:b/>
        </w:rPr>
        <w:t xml:space="preserve">Bandwidth Allocation:</w:t>
      </w:r>
      <w:r>
        <w:t xml:space="preserve"> </w:t>
      </w:r>
      <w:r>
        <w:t xml:space="preserve">- Frontend-ALB: 1-5 Gbps per instance</w:t>
      </w:r>
      <w:r>
        <w:t xml:space="preserve"> </w:t>
      </w:r>
      <w:r>
        <w:t xml:space="preserve">- Backend-Internal: 2-10 Gbps per instance</w:t>
      </w:r>
      <w:r>
        <w:t xml:space="preserve"> </w:t>
      </w:r>
      <w:r>
        <w:t xml:space="preserve">- Database: 5-25 Gbps (RDS Multi-AZ)</w:t>
      </w:r>
      <w:r>
        <w:t xml:space="preserve"> </w:t>
      </w:r>
      <w:r>
        <w:t xml:space="preserve">- EFS: 100-500 MiB/s provisioned</w:t>
      </w:r>
    </w:p>
    <w:p>
      <w:pPr>
        <w:pStyle w:val="BodyText"/>
      </w:pPr>
      <w:r>
        <w:rPr>
          <w:bCs/>
          <w:b/>
        </w:rPr>
        <w:t xml:space="preserve">ALB Capacity:</w:t>
      </w:r>
      <w:r>
        <w:t xml:space="preserve"> </w:t>
      </w:r>
      <w:r>
        <w:t xml:space="preserve">- Request Rate: Up to 25,000 requests/second</w:t>
      </w:r>
      <w:r>
        <w:t xml:space="preserve"> </w:t>
      </w:r>
      <w:r>
        <w:t xml:space="preserve">- Concurrent Connections: Up to 3,000 per target</w:t>
      </w:r>
    </w:p>
    <w:bookmarkEnd w:id="89"/>
    <w:bookmarkStart w:id="90" w:name="performance-targets"/>
    <w:p>
      <w:pPr>
        <w:pStyle w:val="Heading2"/>
      </w:pPr>
      <w:r>
        <w:t xml:space="preserve">9.4 Performance Targets</w:t>
      </w:r>
    </w:p>
    <w:p>
      <w:pPr>
        <w:pStyle w:val="FirstParagraph"/>
      </w:pPr>
      <w:r>
        <w:rPr>
          <w:bCs/>
          <w:b/>
        </w:rPr>
        <w:t xml:space="preserve">Response Times:</w:t>
      </w:r>
      <w:r>
        <w:t xml:space="preserve"> </w:t>
      </w:r>
      <w:r>
        <w:t xml:space="preserve">- Web Pages: &lt; 2 seconds</w:t>
      </w:r>
      <w:r>
        <w:t xml:space="preserve"> </w:t>
      </w:r>
      <w:r>
        <w:t xml:space="preserve">- API Calls: &lt; 500ms</w:t>
      </w:r>
      <w:r>
        <w:t xml:space="preserve"> </w:t>
      </w:r>
      <w:r>
        <w:t xml:space="preserve">- Database Queries: &lt; 100ms</w:t>
      </w:r>
    </w:p>
    <w:p>
      <w:pPr>
        <w:pStyle w:val="BodyText"/>
      </w:pPr>
      <w:r>
        <w:rPr>
          <w:bCs/>
          <w:b/>
        </w:rPr>
        <w:t xml:space="preserve">Availability:</w:t>
      </w:r>
      <w:r>
        <w:t xml:space="preserve"> </w:t>
      </w:r>
      <w:r>
        <w:t xml:space="preserve">- Development: 99.0% (8.76 hours/month downtime)</w:t>
      </w:r>
      <w:r>
        <w:t xml:space="preserve"> </w:t>
      </w:r>
      <w:r>
        <w:t xml:space="preserve">- Production HA: 99.9% (43.2 minutes/month downtime)</w:t>
      </w:r>
    </w:p>
    <w:bookmarkEnd w:id="90"/>
    <w:bookmarkEnd w:id="91"/>
    <w:bookmarkStart w:id="92" w:name="assumptions"/>
    <w:p>
      <w:pPr>
        <w:pStyle w:val="Heading1"/>
      </w:pPr>
      <w:r>
        <w:t xml:space="preserve">10. Assumptions</w:t>
      </w:r>
    </w:p>
    <w:p>
      <w:pPr>
        <w:pStyle w:val="FirstParagraph"/>
      </w:pPr>
      <w:r>
        <w:t xml:space="preserve">The following assumptions have been made in this design:</w:t>
      </w:r>
    </w:p>
    <w:p>
      <w:pPr>
        <w:numPr>
          <w:ilvl w:val="0"/>
          <w:numId w:val="1022"/>
        </w:numPr>
        <w:pStyle w:val="Compact"/>
      </w:pPr>
      <w:r>
        <w:t xml:space="preserve">AWS eu-west-2 (London) region is approved and available</w:t>
      </w:r>
    </w:p>
    <w:p>
      <w:pPr>
        <w:numPr>
          <w:ilvl w:val="0"/>
          <w:numId w:val="1022"/>
        </w:numPr>
        <w:pStyle w:val="Compact"/>
      </w:pPr>
      <w:r>
        <w:t xml:space="preserve">Network connectivity to AWS is reliable and sufficient</w:t>
      </w:r>
    </w:p>
    <w:p>
      <w:pPr>
        <w:numPr>
          <w:ilvl w:val="0"/>
          <w:numId w:val="1022"/>
        </w:numPr>
        <w:pStyle w:val="Compact"/>
      </w:pPr>
      <w:r>
        <w:t xml:space="preserve">Required AWS service quotas are available or can be increased</w:t>
      </w:r>
    </w:p>
    <w:p>
      <w:pPr>
        <w:numPr>
          <w:ilvl w:val="0"/>
          <w:numId w:val="1022"/>
        </w:numPr>
        <w:pStyle w:val="Compact"/>
      </w:pPr>
      <w:r>
        <w:t xml:space="preserve">DNS management is handled externally or via Route53</w:t>
      </w:r>
    </w:p>
    <w:p>
      <w:pPr>
        <w:numPr>
          <w:ilvl w:val="0"/>
          <w:numId w:val="1022"/>
        </w:numPr>
        <w:pStyle w:val="Compact"/>
      </w:pPr>
      <w:r>
        <w:t xml:space="preserve">SSL certificates are self-signed or provided by the organization</w:t>
      </w:r>
    </w:p>
    <w:p>
      <w:pPr>
        <w:numPr>
          <w:ilvl w:val="0"/>
          <w:numId w:val="1022"/>
        </w:numPr>
        <w:pStyle w:val="Compact"/>
      </w:pPr>
      <w:r>
        <w:t xml:space="preserve">Backup retention policies comply with organizational requirements</w:t>
      </w:r>
    </w:p>
    <w:p>
      <w:pPr>
        <w:numPr>
          <w:ilvl w:val="0"/>
          <w:numId w:val="1022"/>
        </w:numPr>
        <w:pStyle w:val="Compact"/>
      </w:pPr>
      <w:r>
        <w:t xml:space="preserve">Disaster recovery procedures are documented separately</w:t>
      </w:r>
    </w:p>
    <w:p>
      <w:pPr>
        <w:numPr>
          <w:ilvl w:val="0"/>
          <w:numId w:val="1022"/>
        </w:numPr>
        <w:pStyle w:val="Compact"/>
      </w:pPr>
      <w:r>
        <w:t xml:space="preserve">Application code and packages are provided and tested</w:t>
      </w:r>
    </w:p>
    <w:p>
      <w:pPr>
        <w:numPr>
          <w:ilvl w:val="0"/>
          <w:numId w:val="1022"/>
        </w:numPr>
        <w:pStyle w:val="Compact"/>
      </w:pPr>
      <w:r>
        <w:t xml:space="preserve">User authentication via Cognito is acceptable for HA environments</w:t>
      </w:r>
    </w:p>
    <w:p>
      <w:pPr>
        <w:numPr>
          <w:ilvl w:val="0"/>
          <w:numId w:val="1022"/>
        </w:numPr>
        <w:pStyle w:val="Compact"/>
      </w:pPr>
      <w:r>
        <w:t xml:space="preserve">CloudWatch logging meets compliance and audit requirements</w:t>
      </w:r>
    </w:p>
    <w:p>
      <w:pPr>
        <w:numPr>
          <w:ilvl w:val="0"/>
          <w:numId w:val="1022"/>
        </w:numPr>
        <w:pStyle w:val="Compact"/>
      </w:pPr>
      <w:r>
        <w:t xml:space="preserve">Terraform version 1.5+ is available for deployment</w:t>
      </w:r>
    </w:p>
    <w:p>
      <w:pPr>
        <w:numPr>
          <w:ilvl w:val="0"/>
          <w:numId w:val="1022"/>
        </w:numPr>
        <w:pStyle w:val="Compact"/>
      </w:pPr>
      <w:r>
        <w:t xml:space="preserve">PowerShell or Bash is available for deployment scripts</w:t>
      </w:r>
    </w:p>
    <w:p>
      <w:pPr>
        <w:numPr>
          <w:ilvl w:val="0"/>
          <w:numId w:val="1022"/>
        </w:numPr>
        <w:pStyle w:val="Compact"/>
      </w:pPr>
      <w:r>
        <w:t xml:space="preserve">AWS CLI is configured with appropriate credentials</w:t>
      </w:r>
    </w:p>
    <w:p>
      <w:pPr>
        <w:numPr>
          <w:ilvl w:val="0"/>
          <w:numId w:val="1022"/>
        </w:numPr>
        <w:pStyle w:val="Compact"/>
      </w:pPr>
      <w:r>
        <w:t xml:space="preserve">Git repository is available for version control</w:t>
      </w:r>
    </w:p>
    <w:p>
      <w:pPr>
        <w:numPr>
          <w:ilvl w:val="0"/>
          <w:numId w:val="1022"/>
        </w:numPr>
        <w:pStyle w:val="Compact"/>
      </w:pPr>
      <w:r>
        <w:t xml:space="preserve">Jump server has internet access for package downloads</w:t>
      </w:r>
    </w:p>
    <w:bookmarkEnd w:id="92"/>
    <w:bookmarkStart w:id="93" w:name="dependencies"/>
    <w:p>
      <w:pPr>
        <w:pStyle w:val="Heading1"/>
      </w:pPr>
      <w:r>
        <w:t xml:space="preserve">11. Dependencies</w:t>
      </w:r>
    </w:p>
    <w:p>
      <w:pPr>
        <w:pStyle w:val="FirstParagraph"/>
      </w:pPr>
      <w:r>
        <w:t xml:space="preserve">This solution has the following dependencies:</w:t>
      </w:r>
    </w:p>
    <w:p>
      <w:pPr>
        <w:numPr>
          <w:ilvl w:val="0"/>
          <w:numId w:val="1023"/>
        </w:numPr>
        <w:pStyle w:val="Compact"/>
      </w:pPr>
      <w:r>
        <w:rPr>
          <w:bCs/>
          <w:b/>
        </w:rPr>
        <w:t xml:space="preserve">AWS Account</w:t>
      </w:r>
      <w:r>
        <w:t xml:space="preserve">: Active account with appropriate permissions and service limits</w:t>
      </w:r>
    </w:p>
    <w:p>
      <w:pPr>
        <w:numPr>
          <w:ilvl w:val="0"/>
          <w:numId w:val="1023"/>
        </w:numPr>
        <w:pStyle w:val="Compact"/>
      </w:pPr>
      <w:r>
        <w:rPr>
          <w:bCs/>
          <w:b/>
        </w:rPr>
        <w:t xml:space="preserve">Terraform</w:t>
      </w:r>
      <w:r>
        <w:t xml:space="preserve">: Version 1.5+ for infrastructure deployment</w:t>
      </w:r>
    </w:p>
    <w:p>
      <w:pPr>
        <w:numPr>
          <w:ilvl w:val="0"/>
          <w:numId w:val="1023"/>
        </w:numPr>
        <w:pStyle w:val="Compact"/>
      </w:pPr>
      <w:r>
        <w:rPr>
          <w:bCs/>
          <w:b/>
        </w:rPr>
        <w:t xml:space="preserve">Git Repository</w:t>
      </w:r>
      <w:r>
        <w:t xml:space="preserve">: For configuration management and version control</w:t>
      </w:r>
    </w:p>
    <w:p>
      <w:pPr>
        <w:numPr>
          <w:ilvl w:val="0"/>
          <w:numId w:val="1023"/>
        </w:numPr>
        <w:pStyle w:val="Compact"/>
      </w:pPr>
      <w:r>
        <w:rPr>
          <w:bCs/>
          <w:b/>
        </w:rPr>
        <w:t xml:space="preserve">SSL Certificates</w:t>
      </w:r>
      <w:r>
        <w:t xml:space="preserve">: Valid certificates for HTTPS endpoints (self-signed or CA-issued)</w:t>
      </w:r>
    </w:p>
    <w:p>
      <w:pPr>
        <w:numPr>
          <w:ilvl w:val="0"/>
          <w:numId w:val="1023"/>
        </w:numPr>
        <w:pStyle w:val="Compact"/>
      </w:pPr>
      <w:r>
        <w:rPr>
          <w:bCs/>
          <w:b/>
        </w:rPr>
        <w:t xml:space="preserve">DNS Services</w:t>
      </w:r>
      <w:r>
        <w:t xml:space="preserve">: Route53 or external DNS for domain name resolution</w:t>
      </w:r>
    </w:p>
    <w:p>
      <w:pPr>
        <w:numPr>
          <w:ilvl w:val="0"/>
          <w:numId w:val="1023"/>
        </w:numPr>
        <w:pStyle w:val="Compact"/>
      </w:pPr>
      <w:r>
        <w:rPr>
          <w:bCs/>
          <w:b/>
        </w:rPr>
        <w:t xml:space="preserve">Application Packages</w:t>
      </w:r>
      <w:r>
        <w:t xml:space="preserve">: CSO application installation files and dependencies</w:t>
      </w:r>
    </w:p>
    <w:p>
      <w:pPr>
        <w:numPr>
          <w:ilvl w:val="0"/>
          <w:numId w:val="1023"/>
        </w:numPr>
        <w:pStyle w:val="Compact"/>
      </w:pPr>
      <w:r>
        <w:rPr>
          <w:bCs/>
          <w:b/>
        </w:rPr>
        <w:t xml:space="preserve">OpenStack Keystone</w:t>
      </w:r>
      <w:r>
        <w:t xml:space="preserve">: Identity service packages and configuration</w:t>
      </w:r>
    </w:p>
    <w:p>
      <w:pPr>
        <w:numPr>
          <w:ilvl w:val="0"/>
          <w:numId w:val="1023"/>
        </w:numPr>
        <w:pStyle w:val="Compact"/>
      </w:pPr>
      <w:r>
        <w:rPr>
          <w:bCs/>
          <w:b/>
        </w:rPr>
        <w:t xml:space="preserve">RabbitMQ</w:t>
      </w:r>
      <w:r>
        <w:t xml:space="preserve">: Message broker packages and Erlang runtime</w:t>
      </w:r>
    </w:p>
    <w:p>
      <w:pPr>
        <w:numPr>
          <w:ilvl w:val="0"/>
          <w:numId w:val="1023"/>
        </w:numPr>
        <w:pStyle w:val="Compact"/>
      </w:pPr>
      <w:r>
        <w:rPr>
          <w:bCs/>
          <w:b/>
        </w:rPr>
        <w:t xml:space="preserve">MySQL Client</w:t>
      </w:r>
      <w:r>
        <w:t xml:space="preserve">: For database initialization and management</w:t>
      </w:r>
    </w:p>
    <w:p>
      <w:pPr>
        <w:numPr>
          <w:ilvl w:val="0"/>
          <w:numId w:val="1023"/>
        </w:numPr>
        <w:pStyle w:val="Compact"/>
      </w:pPr>
      <w:r>
        <w:rPr>
          <w:bCs/>
          <w:b/>
        </w:rPr>
        <w:t xml:space="preserve">AWS CLI</w:t>
      </w:r>
      <w:r>
        <w:t xml:space="preserve">: Configured with credentials for S3 and Secrets Manager access</w:t>
      </w:r>
    </w:p>
    <w:p>
      <w:pPr>
        <w:numPr>
          <w:ilvl w:val="0"/>
          <w:numId w:val="1023"/>
        </w:numPr>
        <w:pStyle w:val="Compact"/>
      </w:pPr>
      <w:r>
        <w:rPr>
          <w:bCs/>
          <w:b/>
        </w:rPr>
        <w:t xml:space="preserve">Java Runtime</w:t>
      </w:r>
      <w:r>
        <w:t xml:space="preserve">: Java 21 LTS for backend services</w:t>
      </w:r>
    </w:p>
    <w:p>
      <w:pPr>
        <w:numPr>
          <w:ilvl w:val="0"/>
          <w:numId w:val="1023"/>
        </w:numPr>
        <w:pStyle w:val="Compact"/>
      </w:pPr>
      <w:r>
        <w:rPr>
          <w:bCs/>
          <w:b/>
        </w:rPr>
        <w:t xml:space="preserve">Python Runtime</w:t>
      </w:r>
      <w:r>
        <w:t xml:space="preserve">: Python 3.9+ for Keystone and admin scripts</w:t>
      </w:r>
    </w:p>
    <w:p>
      <w:pPr>
        <w:numPr>
          <w:ilvl w:val="0"/>
          <w:numId w:val="1023"/>
        </w:numPr>
        <w:pStyle w:val="Compact"/>
      </w:pPr>
      <w:r>
        <w:rPr>
          <w:bCs/>
          <w:b/>
        </w:rPr>
        <w:t xml:space="preserve">Nginx/Apache</w:t>
      </w:r>
      <w:r>
        <w:t xml:space="preserve">: Web servers for frontend and Keystone</w:t>
      </w:r>
    </w:p>
    <w:p>
      <w:pPr>
        <w:numPr>
          <w:ilvl w:val="0"/>
          <w:numId w:val="1023"/>
        </w:numPr>
        <w:pStyle w:val="Compact"/>
      </w:pPr>
      <w:r>
        <w:rPr>
          <w:bCs/>
          <w:b/>
        </w:rPr>
        <w:t xml:space="preserve">CloudWatch Agent</w:t>
      </w:r>
      <w:r>
        <w:t xml:space="preserve">: For custom metrics and log aggregation</w:t>
      </w:r>
    </w:p>
    <w:p>
      <w:pPr>
        <w:numPr>
          <w:ilvl w:val="0"/>
          <w:numId w:val="1023"/>
        </w:numPr>
        <w:pStyle w:val="Compact"/>
      </w:pPr>
      <w:r>
        <w:rPr>
          <w:bCs/>
          <w:b/>
        </w:rPr>
        <w:t xml:space="preserve">SSM Agent</w:t>
      </w:r>
      <w:r>
        <w:t xml:space="preserve">: For secure instance access and management</w:t>
      </w:r>
    </w:p>
    <w:bookmarkEnd w:id="93"/>
    <w:bookmarkStart w:id="94" w:name="definitions-and-conventions"/>
    <w:p>
      <w:pPr>
        <w:pStyle w:val="Heading1"/>
      </w:pPr>
      <w:r>
        <w:t xml:space="preserve">12. Definitions and Conventions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ALB</w:t>
            </w:r>
          </w:p>
        </w:tc>
        <w:tc>
          <w:tcPr/>
          <w:p>
            <w:pPr>
              <w:pStyle w:val="Compact"/>
              <w:jc w:val="left"/>
            </w:pPr>
            <w:r>
              <w:t xml:space="preserve">Application Load Balancer</w:t>
            </w:r>
          </w:p>
        </w:tc>
      </w:tr>
      <w:tr>
        <w:tc>
          <w:tcPr/>
          <w:p>
            <w:pPr>
              <w:pStyle w:val="Compact"/>
              <w:jc w:val="left"/>
            </w:pPr>
            <w:r>
              <w:t xml:space="preserve">AMQP</w:t>
            </w:r>
          </w:p>
        </w:tc>
        <w:tc>
          <w:tcPr/>
          <w:p>
            <w:pPr>
              <w:pStyle w:val="Compact"/>
              <w:jc w:val="left"/>
            </w:pPr>
            <w:r>
              <w:t xml:space="preserve">Advanced Message Queuing Protocol</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AZ</w:t>
            </w:r>
          </w:p>
        </w:tc>
        <w:tc>
          <w:tcPr/>
          <w:p>
            <w:pPr>
              <w:pStyle w:val="Compact"/>
              <w:jc w:val="left"/>
            </w:pPr>
            <w:r>
              <w:t xml:space="preserve">Availability Zone</w:t>
            </w:r>
          </w:p>
        </w:tc>
      </w:tr>
      <w:tr>
        <w:tc>
          <w:tcPr/>
          <w:p>
            <w:pPr>
              <w:pStyle w:val="Compact"/>
              <w:jc w:val="left"/>
            </w:pPr>
            <w:r>
              <w:t xml:space="preserve">CIDR</w:t>
            </w:r>
          </w:p>
        </w:tc>
        <w:tc>
          <w:tcPr/>
          <w:p>
            <w:pPr>
              <w:pStyle w:val="Compact"/>
              <w:jc w:val="left"/>
            </w:pPr>
            <w:r>
              <w:t xml:space="preserve">Classless Inter-Domain Routing</w:t>
            </w:r>
          </w:p>
        </w:tc>
      </w:tr>
      <w:tr>
        <w:tc>
          <w:tcPr/>
          <w:p>
            <w:pPr>
              <w:pStyle w:val="Compact"/>
              <w:jc w:val="left"/>
            </w:pPr>
            <w:r>
              <w:t xml:space="preserve">CSO</w:t>
            </w:r>
          </w:p>
        </w:tc>
        <w:tc>
          <w:tcPr/>
          <w:p>
            <w:pPr>
              <w:pStyle w:val="Compact"/>
              <w:jc w:val="left"/>
            </w:pPr>
            <w:r>
              <w:t xml:space="preserve">Chief Security Officer</w:t>
            </w:r>
          </w:p>
        </w:tc>
      </w:tr>
      <w:tr>
        <w:tc>
          <w:tcPr/>
          <w:p>
            <w:pPr>
              <w:pStyle w:val="Compact"/>
              <w:jc w:val="left"/>
            </w:pPr>
            <w:r>
              <w:t xml:space="preserve">DNS</w:t>
            </w:r>
          </w:p>
        </w:tc>
        <w:tc>
          <w:tcPr/>
          <w:p>
            <w:pPr>
              <w:pStyle w:val="Compact"/>
              <w:jc w:val="left"/>
            </w:pPr>
            <w:r>
              <w:t xml:space="preserve">Domain Name System</w:t>
            </w:r>
          </w:p>
        </w:tc>
      </w:tr>
      <w:tr>
        <w:tc>
          <w:tcPr/>
          <w:p>
            <w:pPr>
              <w:pStyle w:val="Compact"/>
              <w:jc w:val="left"/>
            </w:pPr>
            <w:r>
              <w:t xml:space="preserve">DR</w:t>
            </w:r>
          </w:p>
        </w:tc>
        <w:tc>
          <w:tcPr/>
          <w:p>
            <w:pPr>
              <w:pStyle w:val="Compact"/>
              <w:jc w:val="left"/>
            </w:pPr>
            <w:r>
              <w:t xml:space="preserve">Disaster Recovery</w:t>
            </w:r>
          </w:p>
        </w:tc>
      </w:tr>
      <w:tr>
        <w:tc>
          <w:tcPr/>
          <w:p>
            <w:pPr>
              <w:pStyle w:val="Compact"/>
              <w:jc w:val="left"/>
            </w:pPr>
            <w:r>
              <w:t xml:space="preserve">EBS</w:t>
            </w:r>
          </w:p>
        </w:tc>
        <w:tc>
          <w:tcPr/>
          <w:p>
            <w:pPr>
              <w:pStyle w:val="Compact"/>
              <w:jc w:val="left"/>
            </w:pPr>
            <w:r>
              <w:t xml:space="preserve">Elastic Block Store</w:t>
            </w:r>
          </w:p>
        </w:tc>
      </w:tr>
      <w:tr>
        <w:tc>
          <w:tcPr/>
          <w:p>
            <w:pPr>
              <w:pStyle w:val="Compact"/>
              <w:jc w:val="left"/>
            </w:pPr>
            <w:r>
              <w:t xml:space="preserve">EC2</w:t>
            </w:r>
          </w:p>
        </w:tc>
        <w:tc>
          <w:tcPr/>
          <w:p>
            <w:pPr>
              <w:pStyle w:val="Compact"/>
              <w:jc w:val="left"/>
            </w:pPr>
            <w:r>
              <w:t xml:space="preserve">Elastic Compute Cloud</w:t>
            </w:r>
          </w:p>
        </w:tc>
      </w:tr>
      <w:tr>
        <w:tc>
          <w:tcPr/>
          <w:p>
            <w:pPr>
              <w:pStyle w:val="Compact"/>
              <w:jc w:val="left"/>
            </w:pPr>
            <w:r>
              <w:t xml:space="preserve">EFS</w:t>
            </w:r>
          </w:p>
        </w:tc>
        <w:tc>
          <w:tcPr/>
          <w:p>
            <w:pPr>
              <w:pStyle w:val="Compact"/>
              <w:jc w:val="left"/>
            </w:pPr>
            <w:r>
              <w:t xml:space="preserve">Elastic File System</w:t>
            </w:r>
          </w:p>
        </w:tc>
      </w:tr>
      <w:tr>
        <w:tc>
          <w:tcPr/>
          <w:p>
            <w:pPr>
              <w:pStyle w:val="Compact"/>
              <w:jc w:val="left"/>
            </w:pPr>
            <w:r>
              <w:t xml:space="preserve">GP3</w:t>
            </w:r>
          </w:p>
        </w:tc>
        <w:tc>
          <w:tcPr/>
          <w:p>
            <w:pPr>
              <w:pStyle w:val="Compact"/>
              <w:jc w:val="left"/>
            </w:pPr>
            <w:r>
              <w:t xml:space="preserve">General Purpose SSD version 3</w:t>
            </w:r>
          </w:p>
        </w:tc>
      </w:tr>
      <w:tr>
        <w:tc>
          <w:tcPr/>
          <w:p>
            <w:pPr>
              <w:pStyle w:val="Compact"/>
              <w:jc w:val="left"/>
            </w:pPr>
            <w:r>
              <w:t xml:space="preserve">HA</w:t>
            </w:r>
          </w:p>
        </w:tc>
        <w:tc>
          <w:tcPr/>
          <w:p>
            <w:pPr>
              <w:pStyle w:val="Compact"/>
              <w:jc w:val="left"/>
            </w:pPr>
            <w:r>
              <w:t xml:space="preserve">High Availability</w:t>
            </w:r>
          </w:p>
        </w:tc>
      </w:tr>
      <w:tr>
        <w:tc>
          <w:tcPr/>
          <w:p>
            <w:pPr>
              <w:pStyle w:val="Compact"/>
              <w:jc w:val="left"/>
            </w:pPr>
            <w:r>
              <w:t xml:space="preserve">HLD</w:t>
            </w:r>
          </w:p>
        </w:tc>
        <w:tc>
          <w:tcPr/>
          <w:p>
            <w:pPr>
              <w:pStyle w:val="Compact"/>
              <w:jc w:val="left"/>
            </w:pPr>
            <w:r>
              <w:t xml:space="preserve">High Level Design</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HTTPS</w:t>
            </w:r>
          </w:p>
        </w:tc>
        <w:tc>
          <w:tcPr/>
          <w:p>
            <w:pPr>
              <w:pStyle w:val="Compact"/>
              <w:jc w:val="left"/>
            </w:pPr>
            <w:r>
              <w:t xml:space="preserve">HTTP Secure</w:t>
            </w:r>
          </w:p>
        </w:tc>
      </w:tr>
      <w:tr>
        <w:tc>
          <w:tcPr/>
          <w:p>
            <w:pPr>
              <w:pStyle w:val="Compact"/>
              <w:jc w:val="left"/>
            </w:pPr>
            <w:r>
              <w:t xml:space="preserve">IAM</w:t>
            </w:r>
          </w:p>
        </w:tc>
        <w:tc>
          <w:tcPr/>
          <w:p>
            <w:pPr>
              <w:pStyle w:val="Compact"/>
              <w:jc w:val="left"/>
            </w:pPr>
            <w:r>
              <w:t xml:space="preserve">Identity and Access Management</w:t>
            </w:r>
          </w:p>
        </w:tc>
      </w:tr>
      <w:tr>
        <w:tc>
          <w:tcPr/>
          <w:p>
            <w:pPr>
              <w:pStyle w:val="Compact"/>
              <w:jc w:val="left"/>
            </w:pPr>
            <w:r>
              <w:t xml:space="preserve">IOPS</w:t>
            </w:r>
          </w:p>
        </w:tc>
        <w:tc>
          <w:tcPr/>
          <w:p>
            <w:pPr>
              <w:pStyle w:val="Compact"/>
              <w:jc w:val="left"/>
            </w:pPr>
            <w:r>
              <w:t xml:space="preserve">Input/Output Operations Per Second</w:t>
            </w:r>
          </w:p>
        </w:tc>
      </w:tr>
      <w:tr>
        <w:tc>
          <w:tcPr/>
          <w:p>
            <w:pPr>
              <w:pStyle w:val="Compact"/>
              <w:jc w:val="left"/>
            </w:pPr>
            <w:r>
              <w:t xml:space="preserve">KMS</w:t>
            </w:r>
          </w:p>
        </w:tc>
        <w:tc>
          <w:tcPr/>
          <w:p>
            <w:pPr>
              <w:pStyle w:val="Compact"/>
              <w:jc w:val="left"/>
            </w:pPr>
            <w:r>
              <w:t xml:space="preserve">Key Management Service</w:t>
            </w:r>
          </w:p>
        </w:tc>
      </w:tr>
      <w:tr>
        <w:tc>
          <w:tcPr/>
          <w:p>
            <w:pPr>
              <w:pStyle w:val="Compact"/>
              <w:jc w:val="left"/>
            </w:pPr>
            <w:r>
              <w:t xml:space="preserve">LLD</w:t>
            </w:r>
          </w:p>
        </w:tc>
        <w:tc>
          <w:tcPr/>
          <w:p>
            <w:pPr>
              <w:pStyle w:val="Compact"/>
              <w:jc w:val="left"/>
            </w:pPr>
            <w:r>
              <w:t xml:space="preserve">Low Level Design</w:t>
            </w:r>
          </w:p>
        </w:tc>
      </w:tr>
      <w:tr>
        <w:tc>
          <w:tcPr/>
          <w:p>
            <w:pPr>
              <w:pStyle w:val="Compact"/>
              <w:jc w:val="left"/>
            </w:pPr>
            <w:r>
              <w:t xml:space="preserve">MSVX</w:t>
            </w:r>
          </w:p>
        </w:tc>
        <w:tc>
          <w:tcPr/>
          <w:p>
            <w:pPr>
              <w:pStyle w:val="Compact"/>
              <w:jc w:val="left"/>
            </w:pPr>
            <w:r>
              <w:t xml:space="preserve">Multi-Service Virtual Exchange</w:t>
            </w:r>
          </w:p>
        </w:tc>
      </w:tr>
      <w:tr>
        <w:tc>
          <w:tcPr/>
          <w:p>
            <w:pPr>
              <w:pStyle w:val="Compact"/>
              <w:jc w:val="left"/>
            </w:pPr>
            <w:r>
              <w:t xml:space="preserve">NAT</w:t>
            </w:r>
          </w:p>
        </w:tc>
        <w:tc>
          <w:tcPr/>
          <w:p>
            <w:pPr>
              <w:pStyle w:val="Compact"/>
              <w:jc w:val="left"/>
            </w:pPr>
            <w:r>
              <w:t xml:space="preserve">Network Address Translation</w:t>
            </w:r>
          </w:p>
        </w:tc>
      </w:tr>
      <w:tr>
        <w:tc>
          <w:tcPr/>
          <w:p>
            <w:pPr>
              <w:pStyle w:val="Compact"/>
              <w:jc w:val="left"/>
            </w:pPr>
            <w:r>
              <w:t xml:space="preserve">NFS</w:t>
            </w:r>
          </w:p>
        </w:tc>
        <w:tc>
          <w:tcPr/>
          <w:p>
            <w:pPr>
              <w:pStyle w:val="Compact"/>
              <w:jc w:val="left"/>
            </w:pPr>
            <w:r>
              <w:t xml:space="preserve">Network File System</w:t>
            </w:r>
          </w:p>
        </w:tc>
      </w:tr>
      <w:tr>
        <w:tc>
          <w:tcPr/>
          <w:p>
            <w:pPr>
              <w:pStyle w:val="Compact"/>
              <w:jc w:val="left"/>
            </w:pPr>
            <w:r>
              <w:t xml:space="preserve">POSIX</w:t>
            </w:r>
          </w:p>
        </w:tc>
        <w:tc>
          <w:tcPr/>
          <w:p>
            <w:pPr>
              <w:pStyle w:val="Compact"/>
              <w:jc w:val="left"/>
            </w:pPr>
            <w:r>
              <w:t xml:space="preserve">Portable Operating System Interface</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RDS</w:t>
            </w:r>
          </w:p>
        </w:tc>
        <w:tc>
          <w:tcPr/>
          <w:p>
            <w:pPr>
              <w:pStyle w:val="Compact"/>
              <w:jc w:val="left"/>
            </w:pPr>
            <w:r>
              <w:t xml:space="preserve">Relational Database Service</w:t>
            </w:r>
          </w:p>
        </w:tc>
      </w:tr>
      <w:tr>
        <w:tc>
          <w:tcPr/>
          <w:p>
            <w:pPr>
              <w:pStyle w:val="Compact"/>
              <w:jc w:val="left"/>
            </w:pPr>
            <w:r>
              <w:t xml:space="preserve">RPO</w:t>
            </w:r>
          </w:p>
        </w:tc>
        <w:tc>
          <w:tcPr/>
          <w:p>
            <w:pPr>
              <w:pStyle w:val="Compact"/>
              <w:jc w:val="left"/>
            </w:pPr>
            <w:r>
              <w:t xml:space="preserve">Recovery Point Objective</w:t>
            </w:r>
          </w:p>
        </w:tc>
      </w:tr>
      <w:tr>
        <w:tc>
          <w:tcPr/>
          <w:p>
            <w:pPr>
              <w:pStyle w:val="Compact"/>
              <w:jc w:val="left"/>
            </w:pPr>
            <w:r>
              <w:t xml:space="preserve">RTO</w:t>
            </w:r>
          </w:p>
        </w:tc>
        <w:tc>
          <w:tcPr/>
          <w:p>
            <w:pPr>
              <w:pStyle w:val="Compact"/>
              <w:jc w:val="left"/>
            </w:pPr>
            <w:r>
              <w:t xml:space="preserve">Recovery Time Objective</w:t>
            </w:r>
          </w:p>
        </w:tc>
      </w:tr>
      <w:tr>
        <w:tc>
          <w:tcPr/>
          <w:p>
            <w:pPr>
              <w:pStyle w:val="Compact"/>
              <w:jc w:val="left"/>
            </w:pPr>
            <w:r>
              <w:t xml:space="preserve">S3</w:t>
            </w:r>
          </w:p>
        </w:tc>
        <w:tc>
          <w:tcPr/>
          <w:p>
            <w:pPr>
              <w:pStyle w:val="Compact"/>
              <w:jc w:val="left"/>
            </w:pPr>
            <w:r>
              <w:t xml:space="preserve">Simple Storage Service</w:t>
            </w:r>
          </w:p>
        </w:tc>
      </w:tr>
      <w:tr>
        <w:tc>
          <w:tcPr/>
          <w:p>
            <w:pPr>
              <w:pStyle w:val="Compact"/>
              <w:jc w:val="left"/>
            </w:pPr>
            <w:r>
              <w:t xml:space="preserve">SG</w:t>
            </w:r>
          </w:p>
        </w:tc>
        <w:tc>
          <w:tcPr/>
          <w:p>
            <w:pPr>
              <w:pStyle w:val="Compact"/>
              <w:jc w:val="left"/>
            </w:pPr>
            <w:r>
              <w:t xml:space="preserve">Security Group</w:t>
            </w:r>
          </w:p>
        </w:tc>
      </w:tr>
      <w:tr>
        <w:tc>
          <w:tcPr/>
          <w:p>
            <w:pPr>
              <w:pStyle w:val="Compact"/>
              <w:jc w:val="left"/>
            </w:pPr>
            <w:r>
              <w:t xml:space="preserve">SSL</w:t>
            </w:r>
          </w:p>
        </w:tc>
        <w:tc>
          <w:tcPr/>
          <w:p>
            <w:pPr>
              <w:pStyle w:val="Compact"/>
              <w:jc w:val="left"/>
            </w:pPr>
            <w:r>
              <w:t xml:space="preserve">Secure Sockets Layer</w:t>
            </w:r>
          </w:p>
        </w:tc>
      </w:tr>
      <w:tr>
        <w:tc>
          <w:tcPr/>
          <w:p>
            <w:pPr>
              <w:pStyle w:val="Compact"/>
              <w:jc w:val="left"/>
            </w:pPr>
            <w:r>
              <w:t xml:space="preserve">SSM</w:t>
            </w:r>
          </w:p>
        </w:tc>
        <w:tc>
          <w:tcPr/>
          <w:p>
            <w:pPr>
              <w:pStyle w:val="Compact"/>
              <w:jc w:val="left"/>
            </w:pPr>
            <w:r>
              <w:t xml:space="preserve">Systems Manager</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VPC</w:t>
            </w:r>
          </w:p>
        </w:tc>
        <w:tc>
          <w:tcPr/>
          <w:p>
            <w:pPr>
              <w:pStyle w:val="Compact"/>
              <w:jc w:val="left"/>
            </w:pPr>
            <w:r>
              <w:t xml:space="preserve">Virtual Private Cloud</w:t>
            </w:r>
          </w:p>
        </w:tc>
      </w:tr>
      <w:tr>
        <w:tc>
          <w:tcPr/>
          <w:p>
            <w:pPr>
              <w:pStyle w:val="Compact"/>
              <w:jc w:val="left"/>
            </w:pPr>
            <w:r>
              <w:t xml:space="preserve">WSGI</w:t>
            </w:r>
          </w:p>
        </w:tc>
        <w:tc>
          <w:tcPr/>
          <w:p>
            <w:pPr>
              <w:pStyle w:val="Compact"/>
              <w:jc w:val="left"/>
            </w:pPr>
            <w:r>
              <w:t xml:space="preserve">Web Server Gateway Interface</w:t>
            </w:r>
          </w:p>
        </w:tc>
      </w:tr>
      <w:tr>
        <w:tc>
          <w:tcPr/>
          <w:p>
            <w:pPr>
              <w:pStyle w:val="Compact"/>
              <w:jc w:val="left"/>
            </w:pPr>
            <w:r>
              <w:t xml:space="preserve">YAML</w:t>
            </w:r>
          </w:p>
        </w:tc>
        <w:tc>
          <w:tcPr/>
          <w:p>
            <w:pPr>
              <w:pStyle w:val="Compact"/>
              <w:jc w:val="left"/>
            </w:pPr>
            <w:r>
              <w:t xml:space="preserve">YAML Ain’t Markup Language</w:t>
            </w:r>
          </w:p>
        </w:tc>
      </w:tr>
    </w:tbl>
    <w:bookmarkEnd w:id="94"/>
    <w:sectPr w:rsidR="009C150D" w:rsidRPr="00E42AC0" w:rsidSect="00F61E4F">
      <w:headerReference r:id="rId10" w:type="default"/>
      <w:footerReference r:id="rId15" w:type="default"/>
      <w:pgSz w:code="1" w:h="16839" w:w="11907"/>
      <w:pgMar w:bottom="1440" w:footer="403" w:gutter="0" w:header="907" w:left="1195" w:right="864" w:top="1440"/>
      <w:cols w:space="720"/>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292D27" w:rsidRPr="00E97682" w14:paraId="42A9369A" w14:textId="77777777" w:rsidTr="0036032D">
      <w:tc>
        <w:tcPr>
          <w:tcW w:w="2410" w:type="dxa"/>
        </w:tcPr>
        <w:p w14:paraId="66BFD9ED" w14:textId="77777777" w:rsidR="00292D27" w:rsidRPr="00E97682" w:rsidRDefault="00292D27" w:rsidP="00292D27">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691843DE" w14:textId="024D1BC4" w:rsidR="00292D27" w:rsidRPr="00E97682" w:rsidRDefault="00292D27" w:rsidP="00292D27">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SecureCloud_service_LLD_xxx_Template_v0.1</w:t>
          </w:r>
          <w:r w:rsidRPr="00E97682">
            <w:rPr>
              <w:rFonts w:ascii="Arial" w:hAnsi="Arial" w:cs="Arial"/>
              <w:noProof/>
            </w:rPr>
            <w:fldChar w:fldCharType="end"/>
          </w:r>
        </w:p>
      </w:tc>
      <w:tc>
        <w:tcPr>
          <w:tcW w:w="2880" w:type="dxa"/>
          <w:gridSpan w:val="2"/>
        </w:tcPr>
        <w:p w14:paraId="62F095A1" w14:textId="77777777" w:rsidR="00292D27" w:rsidRPr="00E97682" w:rsidRDefault="00292D27" w:rsidP="00292D27">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292D27" w:rsidRPr="00E97682" w14:paraId="7D6E5A18" w14:textId="77777777" w:rsidTr="0036032D">
      <w:trPr>
        <w:trHeight w:val="921"/>
      </w:trPr>
      <w:tc>
        <w:tcPr>
          <w:tcW w:w="2410" w:type="dxa"/>
          <w:tcBorders>
            <w:top w:val="single" w:sz="12" w:space="0" w:color="auto"/>
          </w:tcBorders>
        </w:tcPr>
        <w:p w14:paraId="70A0881C" w14:textId="77777777" w:rsidR="00292D27" w:rsidRPr="00E97682" w:rsidRDefault="00292D27" w:rsidP="00292D27">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F4517EF081984FC1AD5394536913717B"/>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59929607" w14:textId="77777777" w:rsidR="00292D27" w:rsidRPr="00E97682" w:rsidRDefault="00292D27" w:rsidP="00292D27">
          <w:pPr>
            <w:keepNext/>
            <w:keepLines/>
            <w:spacing w:before="40"/>
            <w:rPr>
              <w:rFonts w:ascii="Arial" w:hAnsi="Arial" w:cs="Arial"/>
              <w:sz w:val="12"/>
            </w:rPr>
          </w:pPr>
        </w:p>
      </w:tc>
      <w:tc>
        <w:tcPr>
          <w:tcW w:w="4526" w:type="dxa"/>
          <w:gridSpan w:val="2"/>
          <w:tcBorders>
            <w:top w:val="single" w:sz="12" w:space="0" w:color="auto"/>
          </w:tcBorders>
        </w:tcPr>
        <w:p w14:paraId="67926E1F" w14:textId="5D273049" w:rsidR="00292D27" w:rsidRPr="00E97682" w:rsidRDefault="00292D27" w:rsidP="00292D27">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E0026A">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77978475" w14:textId="77777777" w:rsidR="00292D27" w:rsidRPr="00E97682" w:rsidRDefault="00292D27" w:rsidP="00292D27">
          <w:pPr>
            <w:keepNext/>
            <w:keepLines/>
            <w:spacing w:before="40"/>
            <w:jc w:val="center"/>
            <w:rPr>
              <w:rFonts w:ascii="Arial" w:hAnsi="Arial" w:cs="Arial"/>
              <w:sz w:val="12"/>
            </w:rPr>
          </w:pPr>
          <w:r w:rsidRPr="00E97682">
            <w:rPr>
              <w:rFonts w:ascii="Arial" w:hAnsi="Arial" w:cs="Arial"/>
              <w:sz w:val="12"/>
            </w:rPr>
            <w:t>Valid agreement required.</w:t>
          </w:r>
        </w:p>
        <w:p w14:paraId="0AC17D9C" w14:textId="77777777" w:rsidR="00292D27" w:rsidRPr="00E97682" w:rsidRDefault="00292D27" w:rsidP="00292D27">
          <w:pPr>
            <w:keepNext/>
            <w:keepLines/>
            <w:spacing w:before="40"/>
            <w:jc w:val="center"/>
            <w:rPr>
              <w:rFonts w:ascii="Arial" w:hAnsi="Arial" w:cs="Arial"/>
              <w:sz w:val="12"/>
            </w:rPr>
          </w:pPr>
          <w:r w:rsidRPr="00E97682">
            <w:rPr>
              <w:rFonts w:ascii="Arial" w:hAnsi="Arial" w:cs="Arial"/>
              <w:sz w:val="12"/>
            </w:rPr>
            <w:t>DXC Confidential</w:t>
          </w:r>
        </w:p>
        <w:p w14:paraId="3BFC7BF3" w14:textId="77777777" w:rsidR="00292D27" w:rsidRPr="00E97682" w:rsidRDefault="00292D27" w:rsidP="00292D27">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602BEE8B" w14:textId="77777777" w:rsidR="00292D27" w:rsidRPr="00E97682" w:rsidRDefault="00292D27" w:rsidP="00292D27">
          <w:pPr>
            <w:keepNext/>
            <w:keepLines/>
            <w:spacing w:before="40"/>
            <w:jc w:val="right"/>
            <w:rPr>
              <w:rFonts w:ascii="Arial" w:hAnsi="Arial" w:cs="Arial"/>
              <w:noProof/>
              <w:sz w:val="12"/>
            </w:rPr>
          </w:pPr>
          <w:r w:rsidRPr="00E97682">
            <w:rPr>
              <w:rFonts w:ascii="Arial" w:hAnsi="Arial" w:cs="Arial"/>
              <w:noProof/>
              <w:sz w:val="12"/>
            </w:rPr>
            <w:t>Document last changed:</w:t>
          </w:r>
        </w:p>
        <w:p w14:paraId="106B3F76" w14:textId="2EEB3535" w:rsidR="00292D27" w:rsidRPr="00E97682" w:rsidRDefault="00292D27" w:rsidP="00292D27">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E0026A">
            <w:rPr>
              <w:rFonts w:ascii="Arial" w:hAnsi="Arial" w:cs="Arial"/>
              <w:noProof/>
              <w:sz w:val="12"/>
            </w:rPr>
            <w:t>16 July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E0026A">
            <w:rPr>
              <w:rFonts w:ascii="Arial" w:hAnsi="Arial" w:cs="Arial"/>
              <w:noProof/>
              <w:sz w:val="12"/>
            </w:rPr>
            <w:t>10:43</w:t>
          </w:r>
          <w:r w:rsidRPr="00E97682">
            <w:rPr>
              <w:rFonts w:ascii="Arial" w:hAnsi="Arial" w:cs="Arial"/>
              <w:noProof/>
              <w:sz w:val="12"/>
            </w:rPr>
            <w:fldChar w:fldCharType="end"/>
          </w:r>
        </w:p>
      </w:tc>
    </w:tr>
  </w:tbl>
  <w:p w14:paraId="39A4BB3C" w14:textId="329A5BC8" w:rsidR="00814A5F" w:rsidRPr="00292D27" w:rsidRDefault="00814A5F" w:rsidP="00292D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77777777" w:rsidR="00814A5F" w:rsidRPr="00CB624E" w:rsidRDefault="00814A5F" w:rsidP="00C02DC5">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C02DC5">
            <w:rPr>
              <w:sz w:val="18"/>
            </w:rPr>
            <w:t>Low</w:t>
          </w:r>
          <w:r w:rsidR="00B61C7C">
            <w:rPr>
              <w:sz w:val="18"/>
            </w:rPr>
            <w:t xml:space="preserve"> Level Design</w:t>
          </w:r>
          <w:r>
            <w:rPr>
              <w:sz w:val="18"/>
            </w:rPr>
            <w:fldChar w:fldCharType="end"/>
          </w:r>
        </w:p>
      </w:tc>
      <w:tc>
        <w:tcPr>
          <w:tcW w:w="4320" w:type="dxa"/>
        </w:tcPr>
        <w:p w14:paraId="39A4BB4B" w14:textId="4864F3E8" w:rsidR="00814A5F" w:rsidRPr="00CB624E" w:rsidRDefault="0066452A"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Pr>
              <w:noProof/>
            </w:rPr>
            <w:t>SECURE CLOUD</w:t>
          </w:r>
          <w:r w:rsidR="00D010E1">
            <w:rPr>
              <w:noProof/>
            </w:rPr>
            <w:t>_service_xxx_yyy_LLD_Template_v0.x.docx</w:t>
          </w:r>
          <w:r>
            <w:rPr>
              <w:noProof/>
            </w:rPr>
            <w:fldChar w:fldCharType="end"/>
          </w:r>
        </w:p>
      </w:tc>
      <w:tc>
        <w:tcPr>
          <w:tcW w:w="2880" w:type="dxa"/>
          <w:gridSpan w:val="2"/>
        </w:tcPr>
        <w:p w14:paraId="39A4BB4C" w14:textId="77777777"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FE24B2">
            <w:rPr>
              <w:noProof/>
              <w:sz w:val="18"/>
            </w:rPr>
            <w:t>3</w:t>
          </w:r>
          <w:r w:rsidRPr="00CB624E">
            <w:rPr>
              <w:sz w:val="18"/>
            </w:rPr>
            <w:fldChar w:fldCharType="end"/>
          </w:r>
          <w:r w:rsidRPr="00CB624E">
            <w:rPr>
              <w:sz w:val="18"/>
            </w:rPr>
            <w:t xml:space="preserve"> of </w:t>
          </w:r>
          <w:r w:rsidR="0066452A">
            <w:rPr>
              <w:noProof/>
              <w:sz w:val="18"/>
            </w:rPr>
            <w:fldChar w:fldCharType="begin"/>
          </w:r>
          <w:r w:rsidR="0066452A">
            <w:rPr>
              <w:noProof/>
              <w:sz w:val="18"/>
            </w:rPr>
            <w:instrText xml:space="preserve"> NUMPAGES  \* MERGEFORMAT </w:instrText>
          </w:r>
          <w:r w:rsidR="0066452A">
            <w:rPr>
              <w:noProof/>
              <w:sz w:val="18"/>
            </w:rPr>
            <w:fldChar w:fldCharType="separate"/>
          </w:r>
          <w:r w:rsidR="00FE24B2">
            <w:rPr>
              <w:noProof/>
              <w:sz w:val="18"/>
            </w:rPr>
            <w:t>65</w:t>
          </w:r>
          <w:r w:rsidR="0066452A">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2024458404"/>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76B3A4A6" w:rsidR="003A3244" w:rsidRDefault="003A3244">
          <w:pPr>
            <w:keepNext/>
            <w:keepLines/>
            <w:spacing w:before="40"/>
            <w:jc w:val="center"/>
            <w:rPr>
              <w:sz w:val="12"/>
            </w:rPr>
          </w:pPr>
          <w:r w:rsidRPr="003A3244">
            <w:rPr>
              <w:rFonts w:ascii="Arial" w:hAnsi="Arial" w:cs="Arial"/>
              <w:color w:val="4B4B4B"/>
              <w:sz w:val="14"/>
              <w:szCs w:val="21"/>
              <w:lang w:val="en"/>
            </w:rPr>
            <w:t xml:space="preserve">© </w:t>
          </w:r>
          <w:r w:rsidR="000231B0">
            <w:rPr>
              <w:rFonts w:ascii="Arial" w:hAnsi="Arial" w:cs="Arial"/>
              <w:color w:val="4B4B4B"/>
              <w:sz w:val="14"/>
              <w:szCs w:val="21"/>
              <w:lang w:val="en"/>
            </w:rPr>
            <w:t>2024</w:t>
          </w:r>
          <w:r w:rsidRPr="003A3244">
            <w:rPr>
              <w:rFonts w:ascii="Arial" w:hAnsi="Arial" w:cs="Arial"/>
              <w:color w:val="4B4B4B"/>
              <w:sz w:val="14"/>
              <w:szCs w:val="21"/>
              <w:lang w:val="en"/>
            </w:rPr>
            <w:t xml:space="preserve"> DXC Technology Company. All rights reserved.</w:t>
          </w:r>
          <w:r w:rsidRPr="003A3244">
            <w:rPr>
              <w:sz w:val="4"/>
            </w:rPr>
            <w:t xml:space="preserve"> </w:t>
          </w:r>
        </w:p>
        <w:p w14:paraId="39A4BB51" w14:textId="5C5160C8" w:rsidR="00814A5F" w:rsidRPr="00CB624E" w:rsidRDefault="00814A5F">
          <w:pPr>
            <w:keepNext/>
            <w:keepLines/>
            <w:spacing w:before="40"/>
            <w:jc w:val="center"/>
            <w:rPr>
              <w:sz w:val="12"/>
            </w:rPr>
          </w:pPr>
          <w:r w:rsidRPr="00CB624E">
            <w:rPr>
              <w:sz w:val="12"/>
            </w:rPr>
            <w:t>Valid agreement required.</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232ACFC1"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E0026A">
            <w:rPr>
              <w:noProof/>
              <w:sz w:val="12"/>
            </w:rPr>
            <w:t>16 July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E0026A">
            <w:rPr>
              <w:noProof/>
              <w:sz w:val="12"/>
            </w:rPr>
            <w:t>10:43</w:t>
          </w:r>
          <w:r w:rsidRPr="00A973F8">
            <w:rPr>
              <w:noProof/>
              <w:sz w:val="12"/>
            </w:rPr>
            <w:fldChar w:fldCharType="end"/>
          </w:r>
          <w:bookmarkStart w:id="4" w:name="hp_TableofContents"/>
        </w:p>
      </w:tc>
    </w:tr>
  </w:tbl>
  <w:bookmarkEnd w:id="4"/>
  <w:p w14:paraId="39A4BB55" w14:textId="46ED0D75" w:rsidR="00814A5F" w:rsidRPr="00381ED3" w:rsidRDefault="0011131B" w:rsidP="0011131B">
    <w:pPr>
      <w:pStyle w:val="Footer"/>
      <w:jc w:val="center"/>
      <w:rPr>
        <w:sz w:val="24"/>
      </w:rPr>
    </w:pPr>
    <w:r w:rsidRPr="00381ED3">
      <w:rPr>
        <w:sz w:val="24"/>
      </w:rPr>
      <w:t>UK OFFICIAL SENSITIVE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9"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B" w14:textId="77777777" w:rsidR="00814A5F" w:rsidRDefault="00814A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F968C8" w:rsidRPr="00CB624E" w14:paraId="16094E8A" w14:textId="77777777" w:rsidTr="006742BF">
      <w:trPr>
        <w:cantSplit/>
        <w:trHeight w:val="376"/>
      </w:trPr>
      <w:tc>
        <w:tcPr>
          <w:tcW w:w="10065" w:type="dxa"/>
          <w:gridSpan w:val="3"/>
          <w:tcBorders>
            <w:top w:val="double" w:sz="6" w:space="0" w:color="auto"/>
            <w:bottom w:val="dotted" w:sz="4" w:space="0" w:color="auto"/>
          </w:tcBorders>
          <w:vAlign w:val="center"/>
        </w:tcPr>
        <w:p w14:paraId="0F5048E6" w14:textId="77777777" w:rsidR="00F968C8" w:rsidRDefault="00F968C8" w:rsidP="00F968C8">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F968C8" w:rsidRPr="00CB624E" w14:paraId="13C9EB0A" w14:textId="77777777" w:rsidTr="006742BF">
      <w:trPr>
        <w:cantSplit/>
        <w:trHeight w:val="801"/>
      </w:trPr>
      <w:tc>
        <w:tcPr>
          <w:tcW w:w="1843" w:type="dxa"/>
          <w:tcBorders>
            <w:top w:val="dotted" w:sz="4" w:space="0" w:color="auto"/>
            <w:right w:val="nil"/>
          </w:tcBorders>
          <w:vAlign w:val="center"/>
        </w:tcPr>
        <w:p w14:paraId="7E16B356" w14:textId="45348D90" w:rsidR="00F968C8" w:rsidRPr="008B140A" w:rsidRDefault="00681420" w:rsidP="00F968C8">
          <w:pPr>
            <w:spacing w:after="0" w:line="276" w:lineRule="auto"/>
          </w:pPr>
          <w:r>
            <w:t>Secure Cloud</w:t>
          </w:r>
        </w:p>
        <w:sdt>
          <w:sdtPr>
            <w:alias w:val="Category"/>
            <w:tag w:val=""/>
            <w:id w:val="661898420"/>
            <w:placeholder>
              <w:docPart w:val="447AE756F3DA4657945B9058BBBDCF87"/>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47EAD4B7" w14:textId="77777777" w:rsidR="00F968C8" w:rsidRPr="00D11B19" w:rsidRDefault="00F968C8" w:rsidP="00F968C8">
              <w:r w:rsidRPr="000C6DFA">
                <w:rPr>
                  <w:rStyle w:val="PlaceholderText"/>
                </w:rPr>
                <w:t>[Category]</w:t>
              </w:r>
            </w:p>
          </w:sdtContent>
        </w:sdt>
      </w:tc>
      <w:tc>
        <w:tcPr>
          <w:tcW w:w="6663" w:type="dxa"/>
          <w:tcBorders>
            <w:top w:val="dotted" w:sz="4" w:space="0" w:color="auto"/>
            <w:left w:val="nil"/>
            <w:right w:val="nil"/>
          </w:tcBorders>
          <w:vAlign w:val="center"/>
        </w:tcPr>
        <w:p w14:paraId="16EF4EAB" w14:textId="77777777" w:rsidR="00F968C8" w:rsidRPr="007316F6" w:rsidRDefault="00F968C8" w:rsidP="00F968C8">
          <w:pPr>
            <w:spacing w:after="0" w:line="276" w:lineRule="auto"/>
            <w:jc w:val="center"/>
          </w:pPr>
          <w:r w:rsidRPr="00A10013">
            <w:rPr>
              <w:noProof/>
            </w:rPr>
            <w:drawing>
              <wp:anchor distT="0" distB="0" distL="114300" distR="114300" simplePos="0" relativeHeight="251666432" behindDoc="0" locked="0" layoutInCell="1" allowOverlap="1" wp14:anchorId="444AA4EA" wp14:editId="23B173DD">
                <wp:simplePos x="0" y="0"/>
                <wp:positionH relativeFrom="page">
                  <wp:posOffset>3639185</wp:posOffset>
                </wp:positionH>
                <wp:positionV relativeFrom="page">
                  <wp:posOffset>76200</wp:posOffset>
                </wp:positionV>
                <wp:extent cx="1383030" cy="386080"/>
                <wp:effectExtent l="0" t="0" r="0" b="0"/>
                <wp:wrapNone/>
                <wp:docPr id="1676865654" name="Picture 167686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5654" name="Picture 16768656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Low Level Design for</w:t>
          </w:r>
          <w:r w:rsidRPr="007316F6">
            <w:t xml:space="preserve"> </w:t>
          </w:r>
          <w:sdt>
            <w:sdtPr>
              <w:alias w:val="Subject"/>
              <w:tag w:val=""/>
              <w:id w:val="-1970817158"/>
              <w:placeholder>
                <w:docPart w:val="38467FBF7F02487684B777367728481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75A9B5F5" w14:textId="77777777" w:rsidR="00F968C8" w:rsidRPr="008B140A" w:rsidRDefault="00F968C8" w:rsidP="00F968C8">
          <w:pPr>
            <w:jc w:val="center"/>
          </w:pPr>
          <w:r w:rsidRPr="008B140A">
            <w:rPr>
              <w:sz w:val="32"/>
            </w:rPr>
            <w:t>UK OFFICIAL</w:t>
          </w:r>
          <w:r>
            <w:rPr>
              <w:sz w:val="32"/>
            </w:rPr>
            <w:t xml:space="preserve"> SENSITIVE</w:t>
          </w:r>
        </w:p>
      </w:tc>
      <w:tc>
        <w:tcPr>
          <w:tcW w:w="1843" w:type="dxa"/>
          <w:tcBorders>
            <w:top w:val="dotted" w:sz="4" w:space="0" w:color="auto"/>
            <w:left w:val="nil"/>
          </w:tcBorders>
          <w:vAlign w:val="center"/>
        </w:tcPr>
        <w:p w14:paraId="0AB66EEB" w14:textId="77777777" w:rsidR="00F968C8" w:rsidRPr="00CB624E" w:rsidRDefault="00F968C8" w:rsidP="00F968C8">
          <w:pPr>
            <w:spacing w:before="60" w:after="40"/>
            <w:ind w:right="-72"/>
            <w:jc w:val="right"/>
            <w:rPr>
              <w:rFonts w:ascii="HPlogostd" w:hAnsi="HPlogostd"/>
              <w:sz w:val="32"/>
            </w:rPr>
          </w:pPr>
          <w:r>
            <w:rPr>
              <w:rFonts w:ascii="HPlogostd" w:hAnsi="HPlogostd"/>
              <w:sz w:val="32"/>
            </w:rPr>
            <w:t></w:t>
          </w:r>
        </w:p>
      </w:tc>
    </w:tr>
  </w:tbl>
  <w:p w14:paraId="39A4BB36" w14:textId="677A5E04" w:rsidR="00814A5F" w:rsidRPr="00F602F1" w:rsidRDefault="000B33D4" w:rsidP="000B33D4">
    <w:pPr>
      <w:pStyle w:val="Header"/>
      <w:tabs>
        <w:tab w:val="left" w:pos="3105"/>
        <w:tab w:val="right" w:pos="9848"/>
      </w:tabs>
      <w:rPr>
        <w:b/>
        <w:sz w:val="28"/>
      </w:rPr>
    </w:pPr>
    <w:r>
      <w:rPr>
        <w:sz w:val="32"/>
      </w:rPr>
      <w:tab/>
    </w:r>
    <w:r w:rsidR="00F602F1"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69B72428" w:rsidR="00814A5F" w:rsidRPr="008B140A" w:rsidRDefault="00681420"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5950425A" w:rsidR="00814A5F" w:rsidRPr="007316F6" w:rsidRDefault="00B26479"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02EA097B">
                <wp:simplePos x="0" y="0"/>
                <wp:positionH relativeFrom="page">
                  <wp:posOffset>3639185</wp:posOffset>
                </wp:positionH>
                <wp:positionV relativeFrom="page">
                  <wp:posOffset>76200</wp:posOffset>
                </wp:positionV>
                <wp:extent cx="1383030" cy="3860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C0804">
            <w:t>Low Level Design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C0804" w:rsidRPr="000C6DFA">
                <w:rPr>
                  <w:rStyle w:val="PlaceholderText"/>
                </w:rPr>
                <w:t>[Subject]</w:t>
              </w:r>
            </w:sdtContent>
          </w:sdt>
        </w:p>
        <w:p w14:paraId="39A4BB45" w14:textId="0AFBF0FB" w:rsidR="00814A5F" w:rsidRPr="008B140A" w:rsidRDefault="00814A5F" w:rsidP="008B140A">
          <w:pPr>
            <w:jc w:val="center"/>
          </w:pPr>
          <w:r w:rsidRPr="008B140A">
            <w:rPr>
              <w:sz w:val="32"/>
            </w:rPr>
            <w:t>UK OFFICIAL</w:t>
          </w:r>
          <w:r w:rsidR="0011131B">
            <w:rPr>
              <w:sz w:val="32"/>
            </w:rPr>
            <w:t xml:space="preserve"> SENSITIVE</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8"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A" w14:textId="77777777" w:rsidR="00814A5F" w:rsidRDefault="00814A5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119CED70"/>
    <w:lvl w:ilvl="0">
      <w:start w:val="1"/>
      <w:numFmt w:val="decimal"/>
      <w:pStyle w:val="ListNumber"/>
      <w:lvlText w:val="%1."/>
      <w:lvlJc w:val="left"/>
      <w:pPr>
        <w:tabs>
          <w:tab w:pos="360" w:val="num"/>
        </w:tabs>
        <w:ind w:hanging="360" w:left="360"/>
      </w:pPr>
    </w:lvl>
  </w:abstractNum>
  <w:abstractNum w15:restartNumberingAfterBreak="0" w:abstractNumId="1">
    <w:nsid w:val="FFFFFFFE"/>
    <w:multiLevelType w:val="singleLevel"/>
    <w:tmpl w:val="FFFFFFFF"/>
    <w:lvl w:ilvl="0">
      <w:numFmt w:val="decimal"/>
      <w:lvlText w:val="*"/>
      <w:lvlJc w:val="left"/>
    </w:lvl>
  </w:abstractNum>
  <w:abstractNum w15:restartNumberingAfterBreak="0" w:abstractNumId="2">
    <w:nsid w:val="035A4D0D"/>
    <w:multiLevelType w:val="hybridMultilevel"/>
    <w:tmpl w:val="E1FC1DEC"/>
    <w:lvl w:ilvl="0" w:tplc="2B4EAEBC">
      <w:start w:val="1"/>
      <w:numFmt w:val="bullet"/>
      <w:pStyle w:val="ListBullet"/>
      <w:lvlText w:val=""/>
      <w:lvlJc w:val="left"/>
      <w:pPr>
        <w:tabs>
          <w:tab w:pos="360" w:val="num"/>
        </w:tabs>
        <w:ind w:hanging="360" w:left="360"/>
      </w:pPr>
      <w:rPr>
        <w:rFonts w:ascii="Symbol" w:hAnsi="Symbol" w:hint="default"/>
        <w:color w:val="000000"/>
      </w:rPr>
    </w:lvl>
    <w:lvl w:ilvl="1" w:tplc="08090003">
      <w:start w:val="1"/>
      <w:numFmt w:val="bullet"/>
      <w:lvlText w:val="o"/>
      <w:lvlJc w:val="left"/>
      <w:pPr>
        <w:tabs>
          <w:tab w:pos="1440" w:val="num"/>
        </w:tabs>
        <w:ind w:hanging="360" w:left="1440"/>
      </w:pPr>
      <w:rPr>
        <w:rFonts w:ascii="Courier New" w:cs="Courier New"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AB16188"/>
    <w:multiLevelType w:val="hybridMultilevel"/>
    <w:tmpl w:val="CA1872F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ABC0FC5"/>
    <w:multiLevelType w:val="multilevel"/>
    <w:tmpl w:val="03820200"/>
    <w:lvl w:ilvl="0">
      <w:start w:val="1"/>
      <w:numFmt w:val="decimal"/>
      <w:pStyle w:val="Heading1"/>
      <w:lvlText w:val="%1"/>
      <w:lvlJc w:val="left"/>
      <w:pPr>
        <w:ind w:hanging="360" w:left="218"/>
      </w:pPr>
      <w:rPr>
        <w:rFonts w:hint="default"/>
      </w:rPr>
    </w:lvl>
    <w:lvl w:ilvl="1">
      <w:start w:val="1"/>
      <w:numFmt w:val="decimal"/>
      <w:pStyle w:val="Heading2"/>
      <w:lvlText w:val="%1.%2"/>
      <w:lvlJc w:val="left"/>
      <w:pPr>
        <w:tabs>
          <w:tab w:pos="720" w:val="num"/>
        </w:tabs>
        <w:ind w:hanging="720" w:left="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1.%2.%3"/>
      <w:lvlJc w:val="left"/>
      <w:pPr>
        <w:tabs>
          <w:tab w:pos="720" w:val="num"/>
        </w:tabs>
        <w:ind w:hanging="720" w:left="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NumberedHeadingStyleA4"/>
      <w:lvlText w:val="%1.%2.%3.%4"/>
      <w:lvlJc w:val="left"/>
      <w:pPr>
        <w:tabs>
          <w:tab w:pos="1080" w:val="num"/>
        </w:tabs>
        <w:ind w:hanging="1080" w:left="1080"/>
      </w:pPr>
      <w:rPr>
        <w:rFonts w:hint="default"/>
      </w:rPr>
    </w:lvl>
    <w:lvl w:ilvl="4">
      <w:start w:val="1"/>
      <w:numFmt w:val="decimal"/>
      <w:pStyle w:val="NumberedHeadingStyleA5"/>
      <w:lvlText w:val="%1.%2.%3.%4.%5"/>
      <w:lvlJc w:val="left"/>
      <w:pPr>
        <w:tabs>
          <w:tab w:pos="1080" w:val="num"/>
        </w:tabs>
        <w:ind w:hanging="1080" w:left="1080"/>
      </w:pPr>
      <w:rPr>
        <w:rFonts w:hint="default"/>
      </w:rPr>
    </w:lvl>
    <w:lvl w:ilvl="5">
      <w:start w:val="1"/>
      <w:numFmt w:val="decimal"/>
      <w:pStyle w:val="NumberedHeadingStyleA6"/>
      <w:lvlText w:val="%1.%2.%3.%4.%5.%6"/>
      <w:lvlJc w:val="left"/>
      <w:pPr>
        <w:tabs>
          <w:tab w:pos="1440" w:val="num"/>
        </w:tabs>
        <w:ind w:hanging="1440" w:left="1440"/>
      </w:pPr>
      <w:rPr>
        <w:rFonts w:hint="default"/>
      </w:rPr>
    </w:lvl>
    <w:lvl w:ilvl="6">
      <w:start w:val="1"/>
      <w:numFmt w:val="decimal"/>
      <w:pStyle w:val="NumberedHeadingStyleA7"/>
      <w:lvlText w:val="%1.%2.%3.%4.%5.%6.%7"/>
      <w:lvlJc w:val="left"/>
      <w:pPr>
        <w:tabs>
          <w:tab w:pos="1440" w:val="num"/>
        </w:tabs>
        <w:ind w:hanging="1440" w:left="1440"/>
      </w:pPr>
      <w:rPr>
        <w:rFonts w:hint="default"/>
      </w:rPr>
    </w:lvl>
    <w:lvl w:ilvl="7">
      <w:start w:val="1"/>
      <w:numFmt w:val="decimal"/>
      <w:pStyle w:val="NumberedHeadingStyleA8"/>
      <w:lvlText w:val="%1.%2.%3.%4.%5.%6.%7.%8"/>
      <w:lvlJc w:val="left"/>
      <w:pPr>
        <w:tabs>
          <w:tab w:pos="1800" w:val="num"/>
        </w:tabs>
        <w:ind w:hanging="1800" w:left="1800"/>
      </w:pPr>
      <w:rPr>
        <w:rFonts w:hint="default"/>
      </w:rPr>
    </w:lvl>
    <w:lvl w:ilvl="8">
      <w:start w:val="1"/>
      <w:numFmt w:val="decimal"/>
      <w:pStyle w:val="NumberedHeadingStyleA9"/>
      <w:lvlText w:val="%1.%2.%3.%4.%5.%6.%7.%8.%9"/>
      <w:lvlJc w:val="left"/>
      <w:pPr>
        <w:tabs>
          <w:tab w:pos="1800" w:val="num"/>
        </w:tabs>
        <w:ind w:hanging="1800" w:left="1800"/>
      </w:pPr>
      <w:rPr>
        <w:rFonts w:hint="default"/>
      </w:rPr>
    </w:lvl>
  </w:abstractNum>
  <w:abstractNum w15:restartNumberingAfterBreak="0" w:abstractNumId="5">
    <w:nsid w:val="0F55740C"/>
    <w:multiLevelType w:val="hybridMultilevel"/>
    <w:tmpl w:val="5B3A55B0"/>
    <w:lvl w:ilvl="0" w:tplc="96A6CE8E">
      <w:start w:val="1"/>
      <w:numFmt w:val="decimal"/>
      <w:pStyle w:val="Numberedlist1"/>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156750DA"/>
    <w:multiLevelType w:val="multilevel"/>
    <w:tmpl w:val="8AFEA384"/>
    <w:styleLink w:val="hpsectionnumbers"/>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7">
    <w:nsid w:val="19D9490F"/>
    <w:multiLevelType w:val="hybridMultilevel"/>
    <w:tmpl w:val="334C4F3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8">
    <w:nsid w:val="27AF0D9E"/>
    <w:multiLevelType w:val="hybridMultilevel"/>
    <w:tmpl w:val="1A86E834"/>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2C127832"/>
    <w:multiLevelType w:val="hybridMultilevel"/>
    <w:tmpl w:val="F690B2E8"/>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10">
    <w:nsid w:val="2C516BAB"/>
    <w:multiLevelType w:val="hybridMultilevel"/>
    <w:tmpl w:val="A46E935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2EB87255"/>
    <w:multiLevelType w:val="hybridMultilevel"/>
    <w:tmpl w:val="46D00A54"/>
    <w:lvl w:ilvl="0" w:tplc="A86EF876">
      <w:start w:val="1"/>
      <w:numFmt w:val="decimal"/>
      <w:pStyle w:val="Number"/>
      <w:lvlText w:val="%1."/>
      <w:lvlJc w:val="left"/>
      <w:pPr>
        <w:tabs>
          <w:tab w:pos="720" w:val="num"/>
        </w:tabs>
        <w:ind w:hanging="360" w:left="720"/>
      </w:p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2">
    <w:nsid w:val="302A73D1"/>
    <w:multiLevelType w:val="hybridMultilevel"/>
    <w:tmpl w:val="FA30C7C2"/>
    <w:lvl w:ilvl="0" w:tplc="A86EF876">
      <w:start w:val="1"/>
      <w:numFmt w:val="none"/>
      <w:pStyle w:val="Warning"/>
      <w:lvlText w:val="%1Warning!"/>
      <w:lvlJc w:val="left"/>
      <w:pPr>
        <w:tabs>
          <w:tab w:pos="1152" w:val="num"/>
        </w:tabs>
        <w:ind w:hanging="1152" w:left="1152"/>
      </w:pPr>
      <w:rPr>
        <w:rFonts w:ascii="Verdana" w:hAnsi="Verdana" w:hint="default"/>
        <w:b/>
        <w:i w:val="0"/>
        <w:color w:val="CC0000"/>
        <w:sz w:val="18"/>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320D6029"/>
    <w:multiLevelType w:val="hybridMultilevel"/>
    <w:tmpl w:val="15EAF11E"/>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14">
    <w:nsid w:val="34817E9D"/>
    <w:multiLevelType w:val="multilevel"/>
    <w:tmpl w:val="6694D312"/>
    <w:lvl w:ilvl="0">
      <w:start w:val="1"/>
      <w:numFmt w:val="decimal"/>
      <w:lvlText w:val="%1"/>
      <w:lvlJc w:val="left"/>
      <w:pPr>
        <w:tabs>
          <w:tab w:pos="567" w:val="num"/>
        </w:tabs>
        <w:ind w:hanging="567" w:left="567"/>
      </w:pPr>
      <w:rPr>
        <w:rFonts w:hint="default"/>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567" w:left="567"/>
      </w:pPr>
      <w:rPr>
        <w:rFonts w:hint="default"/>
      </w:rPr>
    </w:lvl>
    <w:lvl w:ilvl="3">
      <w:start w:val="1"/>
      <w:numFmt w:val="decimal"/>
      <w:lvlText w:val="%1.%2.%3.%4"/>
      <w:lvlJc w:val="left"/>
      <w:pPr>
        <w:tabs>
          <w:tab w:pos="1080" w:val="num"/>
        </w:tabs>
        <w:ind w:hanging="851" w:left="851"/>
      </w:pPr>
      <w:rPr>
        <w:rFonts w:hint="default"/>
      </w:rPr>
    </w:lvl>
    <w:lvl w:ilvl="4">
      <w:start w:val="1"/>
      <w:numFmt w:val="decimal"/>
      <w:lvlText w:val="%1.%2.%3.%4.%5"/>
      <w:lvlJc w:val="left"/>
      <w:pPr>
        <w:tabs>
          <w:tab w:pos="1440" w:val="num"/>
        </w:tabs>
        <w:ind w:hanging="851" w:left="851"/>
      </w:pPr>
      <w:rPr>
        <w:rFonts w:hint="default"/>
      </w:rPr>
    </w:lvl>
    <w:lvl w:ilvl="5">
      <w:start w:val="1"/>
      <w:numFmt w:val="decimal"/>
      <w:lvlRestart w:val="0"/>
      <w:lvlText w:val="%6."/>
      <w:lvlJc w:val="left"/>
      <w:pPr>
        <w:tabs>
          <w:tab w:pos="567" w:val="num"/>
        </w:tabs>
        <w:ind w:hanging="567" w:left="567"/>
      </w:pPr>
      <w:rPr>
        <w:rFonts w:hint="default"/>
      </w:rPr>
    </w:lvl>
    <w:lvl w:ilvl="6">
      <w:start w:val="1"/>
      <w:numFmt w:val="lowerLetter"/>
      <w:lvlText w:val="%7."/>
      <w:lvlJc w:val="left"/>
      <w:pPr>
        <w:tabs>
          <w:tab w:pos="927" w:val="num"/>
        </w:tabs>
        <w:ind w:hanging="284" w:left="851"/>
      </w:pPr>
      <w:rPr>
        <w:rFonts w:hint="default"/>
      </w:rPr>
    </w:lvl>
    <w:lvl w:ilvl="7">
      <w:start w:val="1"/>
      <w:numFmt w:val="lowerRoman"/>
      <w:lvlText w:val="%8."/>
      <w:lvlJc w:val="left"/>
      <w:pPr>
        <w:tabs>
          <w:tab w:pos="1571" w:val="num"/>
        </w:tabs>
        <w:ind w:hanging="283" w:left="1134"/>
      </w:pPr>
      <w:rPr>
        <w:rFonts w:hint="default"/>
      </w:rPr>
    </w:lvl>
    <w:lvl w:ilvl="8">
      <w:start w:val="1"/>
      <w:numFmt w:val="decimal"/>
      <w:lvlText w:val="%9."/>
      <w:lvlJc w:val="left"/>
      <w:pPr>
        <w:tabs>
          <w:tab w:pos="1494" w:val="num"/>
        </w:tabs>
        <w:ind w:hanging="284" w:left="1418"/>
      </w:pPr>
      <w:rPr>
        <w:rFonts w:hint="default"/>
      </w:rPr>
    </w:lvl>
  </w:abstractNum>
  <w:abstractNum w15:restartNumberingAfterBreak="0" w:abstractNumId="15">
    <w:nsid w:val="35122A84"/>
    <w:multiLevelType w:val="hybridMultilevel"/>
    <w:tmpl w:val="A2ECD52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3746462F"/>
    <w:multiLevelType w:val="multilevel"/>
    <w:tmpl w:val="23B4056C"/>
    <w:lvl w:ilvl="0">
      <w:start w:val="1"/>
      <w:numFmt w:val="decimal"/>
      <w:pStyle w:val="NumberedHeadingStyleB1"/>
      <w:lvlText w:val="%1."/>
      <w:lvlJc w:val="left"/>
      <w:pPr>
        <w:tabs>
          <w:tab w:pos="360" w:val="num"/>
        </w:tabs>
        <w:ind w:hanging="360" w:left="360"/>
      </w:pPr>
    </w:lvl>
    <w:lvl w:ilvl="1">
      <w:start w:val="1"/>
      <w:numFmt w:val="lowerLetter"/>
      <w:pStyle w:val="NumberedHeadingStyleB2"/>
      <w:lvlText w:val="%2)"/>
      <w:lvlJc w:val="left"/>
      <w:pPr>
        <w:tabs>
          <w:tab w:pos="360" w:val="num"/>
        </w:tabs>
        <w:ind w:hanging="360" w:left="360"/>
      </w:pPr>
    </w:lvl>
    <w:lvl w:ilvl="2">
      <w:start w:val="1"/>
      <w:numFmt w:val="lowerRoman"/>
      <w:pStyle w:val="NumberedHeadingStyleB3"/>
      <w:lvlText w:val="%3)"/>
      <w:lvlJc w:val="left"/>
      <w:pPr>
        <w:tabs>
          <w:tab w:pos="720" w:val="num"/>
        </w:tabs>
        <w:ind w:hanging="360" w:left="360"/>
      </w:pPr>
    </w:lvl>
    <w:lvl w:ilvl="3">
      <w:start w:val="1"/>
      <w:numFmt w:val="none"/>
      <w:lvlText w:val=""/>
      <w:lvlJc w:val="left"/>
      <w:pPr>
        <w:tabs>
          <w:tab w:pos="1440" w:val="num"/>
        </w:tabs>
        <w:ind w:hanging="360" w:left="1440"/>
      </w:pPr>
    </w:lvl>
    <w:lvl w:ilvl="4">
      <w:start w:val="1"/>
      <w:numFmt w:val="none"/>
      <w:lvlText w:val=""/>
      <w:lvlJc w:val="left"/>
      <w:pPr>
        <w:tabs>
          <w:tab w:pos="1800" w:val="num"/>
        </w:tabs>
        <w:ind w:hanging="360" w:left="1800"/>
      </w:pPr>
    </w:lvl>
    <w:lvl w:ilvl="5">
      <w:start w:val="1"/>
      <w:numFmt w:val="none"/>
      <w:lvlText w:val=""/>
      <w:lvlJc w:val="left"/>
      <w:pPr>
        <w:tabs>
          <w:tab w:pos="2160" w:val="num"/>
        </w:tabs>
        <w:ind w:hanging="360" w:left="2160"/>
      </w:pPr>
    </w:lvl>
    <w:lvl w:ilvl="6">
      <w:start w:val="1"/>
      <w:numFmt w:val="none"/>
      <w:lvlText w:val=""/>
      <w:lvlJc w:val="left"/>
      <w:pPr>
        <w:tabs>
          <w:tab w:pos="2520" w:val="num"/>
        </w:tabs>
        <w:ind w:hanging="360" w:left="2520"/>
      </w:pPr>
    </w:lvl>
    <w:lvl w:ilvl="7">
      <w:start w:val="1"/>
      <w:numFmt w:val="none"/>
      <w:lvlText w:val=""/>
      <w:lvlJc w:val="left"/>
      <w:pPr>
        <w:tabs>
          <w:tab w:pos="2880" w:val="num"/>
        </w:tabs>
        <w:ind w:hanging="360" w:left="2880"/>
      </w:pPr>
    </w:lvl>
    <w:lvl w:ilvl="8">
      <w:start w:val="1"/>
      <w:numFmt w:val="none"/>
      <w:lvlText w:val=""/>
      <w:lvlJc w:val="left"/>
      <w:pPr>
        <w:tabs>
          <w:tab w:pos="3240" w:val="num"/>
        </w:tabs>
        <w:ind w:hanging="360" w:left="3240"/>
      </w:pPr>
    </w:lvl>
  </w:abstractNum>
  <w:abstractNum w15:restartNumberingAfterBreak="0" w:abstractNumId="17">
    <w:nsid w:val="38C75EB4"/>
    <w:multiLevelType w:val="hybridMultilevel"/>
    <w:tmpl w:val="CB72911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18">
    <w:nsid w:val="392B5439"/>
    <w:multiLevelType w:val="hybridMultilevel"/>
    <w:tmpl w:val="BDC488C8"/>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19">
    <w:nsid w:val="3C9143F5"/>
    <w:multiLevelType w:val="hybridMultilevel"/>
    <w:tmpl w:val="70107E7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3E452EDE"/>
    <w:multiLevelType w:val="singleLevel"/>
    <w:tmpl w:val="293C69B4"/>
    <w:lvl w:ilvl="0">
      <w:start w:val="1"/>
      <w:numFmt w:val="bullet"/>
      <w:pStyle w:val="Bulletwithtext2"/>
      <w:lvlText w:val=""/>
      <w:lvlJc w:val="left"/>
      <w:pPr>
        <w:tabs>
          <w:tab w:pos="720" w:val="num"/>
        </w:tabs>
        <w:ind w:hanging="360" w:left="720"/>
      </w:pPr>
      <w:rPr>
        <w:rFonts w:ascii="Symbol" w:hAnsi="Symbol" w:hint="default"/>
        <w:b w:val="0"/>
        <w:i w:val="0"/>
        <w:sz w:val="20"/>
      </w:rPr>
    </w:lvl>
  </w:abstractNum>
  <w:abstractNum w15:restartNumberingAfterBreak="0" w:abstractNumId="21">
    <w:nsid w:val="416863AB"/>
    <w:multiLevelType w:val="hybridMultilevel"/>
    <w:tmpl w:val="B58E9C7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41E35AA1"/>
    <w:multiLevelType w:val="hybridMultilevel"/>
    <w:tmpl w:val="3124A018"/>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3">
    <w:nsid w:val="42D532AB"/>
    <w:multiLevelType w:val="multilevel"/>
    <w:tmpl w:val="7520C2EC"/>
    <w:lvl w:ilvl="0">
      <w:start w:val="1"/>
      <w:numFmt w:val="decimal"/>
      <w:pStyle w:val="Number2"/>
      <w:lvlText w:val="%1."/>
      <w:lvlJc w:val="left"/>
      <w:pPr>
        <w:tabs>
          <w:tab w:pos="720" w:val="num"/>
        </w:tabs>
        <w:ind w:hanging="360" w:left="720"/>
      </w:pPr>
      <w:rPr>
        <w:rFonts w:ascii="Verdana" w:hAnsi="Verdana" w:hint="default"/>
        <w:sz w:val="18"/>
      </w:rPr>
    </w:lvl>
    <w:lvl w:ilvl="1">
      <w:start w:val="1"/>
      <w:numFmt w:val="lowerLetter"/>
      <w:lvlText w:val="%2."/>
      <w:lvlJc w:val="left"/>
      <w:pPr>
        <w:tabs>
          <w:tab w:pos="1080" w:val="num"/>
        </w:tabs>
        <w:ind w:hanging="360" w:left="1080"/>
      </w:pPr>
      <w:rPr>
        <w:rFonts w:hint="default"/>
      </w:rPr>
    </w:lvl>
    <w:lvl w:ilvl="2">
      <w:start w:val="1"/>
      <w:numFmt w:val="lowerRoman"/>
      <w:lvlText w:val="%3."/>
      <w:lvlJc w:val="left"/>
      <w:pPr>
        <w:tabs>
          <w:tab w:pos="144" w:val="num"/>
        </w:tabs>
        <w:ind w:firstLine="936" w:left="144"/>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4">
    <w:nsid w:val="43F72339"/>
    <w:multiLevelType w:val="hybridMultilevel"/>
    <w:tmpl w:val="6A2224E8"/>
    <w:lvl w:ilvl="0" w:tplc="B85C4668">
      <w:start w:val="1"/>
      <w:numFmt w:val="decimal"/>
      <w:lvlText w:val="1.1.%1."/>
      <w:lvlJc w:val="left"/>
      <w:pPr>
        <w:ind w:hanging="360" w:left="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4672454C"/>
    <w:multiLevelType w:val="hybridMultilevel"/>
    <w:tmpl w:val="64768AE2"/>
    <w:lvl w:ilvl="0" w:tplc="00C60296">
      <w:start w:val="1"/>
      <w:numFmt w:val="decimal"/>
      <w:lvlText w:val="1.%1."/>
      <w:lvlJc w:val="left"/>
      <w:pPr>
        <w:ind w:hanging="360" w:left="218"/>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6">
    <w:nsid w:val="47926878"/>
    <w:multiLevelType w:val="singleLevel"/>
    <w:tmpl w:val="FFFFFFFF"/>
    <w:lvl w:ilvl="0">
      <w:numFmt w:val="decimal"/>
      <w:lvlText w:val="*"/>
      <w:lvlJc w:val="left"/>
    </w:lvl>
  </w:abstractNum>
  <w:abstractNum w15:restartNumberingAfterBreak="0" w:abstractNumId="27">
    <w:nsid w:val="4827371B"/>
    <w:multiLevelType w:val="multilevel"/>
    <w:tmpl w:val="2D3265DC"/>
    <w:lvl w:ilvl="0">
      <w:start w:val="1"/>
      <w:numFmt w:val="bullet"/>
      <w:pStyle w:val="Bullet"/>
      <w:lvlText w:val=""/>
      <w:lvlJc w:val="left"/>
      <w:pPr>
        <w:tabs>
          <w:tab w:pos="360" w:val="num"/>
        </w:tabs>
        <w:ind w:hanging="360" w:left="360"/>
      </w:pPr>
      <w:rPr>
        <w:rFonts w:ascii="Symbol" w:hAnsi="Symbol" w:hint="default"/>
      </w:rPr>
    </w:lvl>
    <w:lvl w:ilvl="1">
      <w:start w:val="1"/>
      <w:numFmt w:val="bullet"/>
      <w:lvlText w:val=""/>
      <w:lvlJc w:val="left"/>
      <w:pPr>
        <w:tabs>
          <w:tab w:pos="720" w:val="num"/>
        </w:tabs>
        <w:ind w:hanging="360" w:left="720"/>
      </w:pPr>
      <w:rPr>
        <w:rFonts w:ascii="Symbol" w:hAnsi="Symbol" w:hint="default"/>
      </w:rPr>
    </w:lvl>
    <w:lvl w:ilvl="2">
      <w:start w:val="1"/>
      <w:numFmt w:val="bullet"/>
      <w:lvlText w:val="-"/>
      <w:lvlJc w:val="left"/>
      <w:pPr>
        <w:tabs>
          <w:tab w:pos="1080" w:val="num"/>
        </w:tabs>
        <w:ind w:hanging="360" w:left="1080"/>
      </w:pPr>
      <w:rPr>
        <w:rFonts w:ascii="Times New Roman" w:hAnsi="Times New Roman" w:hint="default"/>
      </w:rPr>
    </w:lvl>
    <w:lvl w:ilvl="3">
      <w:start w:val="1"/>
      <w:numFmt w:val="bullet"/>
      <w:lvlText w:val=""/>
      <w:lvlJc w:val="left"/>
      <w:pPr>
        <w:tabs>
          <w:tab w:pos="1440" w:val="num"/>
        </w:tabs>
        <w:ind w:hanging="360" w:left="1440"/>
      </w:pPr>
      <w:rPr>
        <w:rFonts w:ascii="Wingdings" w:hAnsi="Wingdings" w:hint="default"/>
      </w:rPr>
    </w:lvl>
    <w:lvl w:ilvl="4">
      <w:start w:val="1"/>
      <w:numFmt w:val="bullet"/>
      <w:lvlText w:val=""/>
      <w:lvlJc w:val="left"/>
      <w:pPr>
        <w:tabs>
          <w:tab w:pos="1800" w:val="num"/>
        </w:tabs>
        <w:ind w:hanging="360" w:left="1800"/>
      </w:pPr>
      <w:rPr>
        <w:rFonts w:ascii="Symbol" w:hAnsi="Symbol" w:hint="default"/>
      </w:rPr>
    </w:lvl>
    <w:lvl w:ilvl="5">
      <w:start w:val="1"/>
      <w:numFmt w:val="bullet"/>
      <w:lvlText w:val=""/>
      <w:lvlJc w:val="left"/>
      <w:pPr>
        <w:tabs>
          <w:tab w:pos="2160" w:val="num"/>
        </w:tabs>
        <w:ind w:hanging="360" w:left="2160"/>
      </w:pPr>
      <w:rPr>
        <w:rFonts w:ascii="Wingdings" w:hAnsi="Wingdings" w:hint="default"/>
      </w:rPr>
    </w:lvl>
    <w:lvl w:ilvl="6">
      <w:start w:val="1"/>
      <w:numFmt w:val="bullet"/>
      <w:lvlText w:val=""/>
      <w:lvlJc w:val="left"/>
      <w:pPr>
        <w:tabs>
          <w:tab w:pos="2520" w:val="num"/>
        </w:tabs>
        <w:ind w:hanging="360" w:left="2520"/>
      </w:pPr>
      <w:rPr>
        <w:rFonts w:ascii="Wingdings" w:hAnsi="Wingdings" w:hint="default"/>
      </w:rPr>
    </w:lvl>
    <w:lvl w:ilvl="7">
      <w:start w:val="1"/>
      <w:numFmt w:val="bullet"/>
      <w:lvlText w:val=""/>
      <w:lvlJc w:val="left"/>
      <w:pPr>
        <w:tabs>
          <w:tab w:pos="2880" w:val="num"/>
        </w:tabs>
        <w:ind w:hanging="360" w:left="2880"/>
      </w:pPr>
      <w:rPr>
        <w:rFonts w:ascii="Symbol" w:hAnsi="Symbol" w:hint="default"/>
      </w:rPr>
    </w:lvl>
    <w:lvl w:ilvl="8">
      <w:start w:val="1"/>
      <w:numFmt w:val="bullet"/>
      <w:lvlText w:val=""/>
      <w:lvlJc w:val="left"/>
      <w:pPr>
        <w:tabs>
          <w:tab w:pos="3240" w:val="num"/>
        </w:tabs>
        <w:ind w:hanging="360" w:left="3240"/>
      </w:pPr>
      <w:rPr>
        <w:rFonts w:ascii="Symbol" w:hAnsi="Symbol" w:hint="default"/>
      </w:rPr>
    </w:lvl>
  </w:abstractNum>
  <w:abstractNum w15:restartNumberingAfterBreak="0" w:abstractNumId="28">
    <w:nsid w:val="525558CB"/>
    <w:multiLevelType w:val="hybridMultilevel"/>
    <w:tmpl w:val="601A385A"/>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9">
    <w:nsid w:val="532C01A4"/>
    <w:multiLevelType w:val="singleLevel"/>
    <w:tmpl w:val="37A2AB70"/>
    <w:lvl w:ilvl="0">
      <w:start w:val="1"/>
      <w:numFmt w:val="bullet"/>
      <w:pStyle w:val="Bullet2"/>
      <w:lvlText w:val=""/>
      <w:lvlJc w:val="left"/>
      <w:pPr>
        <w:tabs>
          <w:tab w:pos="720" w:val="num"/>
        </w:tabs>
        <w:ind w:hanging="360" w:left="720"/>
      </w:pPr>
      <w:rPr>
        <w:rFonts w:ascii="Symbol" w:hAnsi="Symbol" w:hint="default"/>
      </w:rPr>
    </w:lvl>
  </w:abstractNum>
  <w:abstractNum w15:restartNumberingAfterBreak="0" w:abstractNumId="30">
    <w:nsid w:val="540E6E24"/>
    <w:multiLevelType w:val="hybridMultilevel"/>
    <w:tmpl w:val="3F46C55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4CA186E"/>
    <w:multiLevelType w:val="hybridMultilevel"/>
    <w:tmpl w:val="57B889CC"/>
    <w:lvl w:ilvl="0" w:tplc="D11006AA">
      <w:start w:val="1"/>
      <w:numFmt w:val="decimal"/>
      <w:pStyle w:val="BodyNumbered"/>
      <w:lvlText w:val="%1."/>
      <w:lvlJc w:val="left"/>
      <w:pPr>
        <w:ind w:hanging="360" w:left="785"/>
      </w:pPr>
      <w:rPr>
        <w:rFonts w:hint="default"/>
      </w:rPr>
    </w:lvl>
    <w:lvl w:ilvl="1" w:tplc="04090019">
      <w:start w:val="1"/>
      <w:numFmt w:val="lowerLetter"/>
      <w:lvlText w:val="%2."/>
      <w:lvlJc w:val="left"/>
      <w:pPr>
        <w:ind w:hanging="360" w:left="1505"/>
      </w:pPr>
    </w:lvl>
    <w:lvl w:ilvl="2" w:tentative="1" w:tplc="0409001B">
      <w:start w:val="1"/>
      <w:numFmt w:val="lowerRoman"/>
      <w:lvlText w:val="%3."/>
      <w:lvlJc w:val="right"/>
      <w:pPr>
        <w:ind w:hanging="180" w:left="2225"/>
      </w:pPr>
    </w:lvl>
    <w:lvl w:ilvl="3" w:tentative="1" w:tplc="0409000F">
      <w:start w:val="1"/>
      <w:numFmt w:val="decimal"/>
      <w:lvlText w:val="%4."/>
      <w:lvlJc w:val="left"/>
      <w:pPr>
        <w:ind w:hanging="360" w:left="2945"/>
      </w:pPr>
    </w:lvl>
    <w:lvl w:ilvl="4" w:tentative="1" w:tplc="04090019">
      <w:start w:val="1"/>
      <w:numFmt w:val="lowerLetter"/>
      <w:lvlText w:val="%5."/>
      <w:lvlJc w:val="left"/>
      <w:pPr>
        <w:ind w:hanging="360" w:left="3665"/>
      </w:pPr>
    </w:lvl>
    <w:lvl w:ilvl="5" w:tentative="1" w:tplc="0409001B">
      <w:start w:val="1"/>
      <w:numFmt w:val="lowerRoman"/>
      <w:lvlText w:val="%6."/>
      <w:lvlJc w:val="right"/>
      <w:pPr>
        <w:ind w:hanging="180" w:left="4385"/>
      </w:pPr>
    </w:lvl>
    <w:lvl w:ilvl="6" w:tentative="1" w:tplc="0409000F">
      <w:start w:val="1"/>
      <w:numFmt w:val="decimal"/>
      <w:lvlText w:val="%7."/>
      <w:lvlJc w:val="left"/>
      <w:pPr>
        <w:ind w:hanging="360" w:left="5105"/>
      </w:pPr>
    </w:lvl>
    <w:lvl w:ilvl="7" w:tentative="1" w:tplc="04090019">
      <w:start w:val="1"/>
      <w:numFmt w:val="lowerLetter"/>
      <w:lvlText w:val="%8."/>
      <w:lvlJc w:val="left"/>
      <w:pPr>
        <w:ind w:hanging="360" w:left="5825"/>
      </w:pPr>
    </w:lvl>
    <w:lvl w:ilvl="8" w:tentative="1" w:tplc="0409001B">
      <w:start w:val="1"/>
      <w:numFmt w:val="lowerRoman"/>
      <w:lvlText w:val="%9."/>
      <w:lvlJc w:val="right"/>
      <w:pPr>
        <w:ind w:hanging="180" w:left="6545"/>
      </w:pPr>
    </w:lvl>
  </w:abstractNum>
  <w:abstractNum w15:restartNumberingAfterBreak="0" w:abstractNumId="32">
    <w:nsid w:val="56596494"/>
    <w:multiLevelType w:val="multilevel"/>
    <w:tmpl w:val="8AFEA384"/>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33">
    <w:nsid w:val="582F4130"/>
    <w:multiLevelType w:val="singleLevel"/>
    <w:tmpl w:val="D6947B42"/>
    <w:lvl w:ilvl="0">
      <w:start w:val="1"/>
      <w:numFmt w:val="bullet"/>
      <w:pStyle w:val="Bulletwithtext1"/>
      <w:lvlText w:val=""/>
      <w:lvlJc w:val="left"/>
      <w:pPr>
        <w:tabs>
          <w:tab w:pos="360" w:val="num"/>
        </w:tabs>
        <w:ind w:hanging="360" w:left="360"/>
      </w:pPr>
      <w:rPr>
        <w:rFonts w:ascii="Wingdings" w:hAnsi="Wingdings" w:hint="default"/>
        <w:b w:val="0"/>
        <w:i w:val="0"/>
        <w:sz w:val="16"/>
      </w:rPr>
    </w:lvl>
  </w:abstractNum>
  <w:abstractNum w15:restartNumberingAfterBreak="0" w:abstractNumId="34">
    <w:nsid w:val="5CE932B4"/>
    <w:multiLevelType w:val="hybridMultilevel"/>
    <w:tmpl w:val="F3267DD2"/>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5DFD76C3"/>
    <w:multiLevelType w:val="hybridMultilevel"/>
    <w:tmpl w:val="DC740112"/>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36">
    <w:nsid w:val="61E5576F"/>
    <w:multiLevelType w:val="hybridMultilevel"/>
    <w:tmpl w:val="E5EE7CB8"/>
    <w:lvl w:ilvl="0" w:tplc="AC4C906A">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63075CD5"/>
    <w:multiLevelType w:val="singleLevel"/>
    <w:tmpl w:val="94A63540"/>
    <w:lvl w:ilvl="0">
      <w:start w:val="1"/>
      <w:numFmt w:val="bullet"/>
      <w:pStyle w:val="Bulletwithtext4"/>
      <w:lvlText w:val=""/>
      <w:lvlJc w:val="left"/>
      <w:pPr>
        <w:tabs>
          <w:tab w:pos="1440" w:val="num"/>
        </w:tabs>
        <w:ind w:hanging="360" w:left="1440"/>
      </w:pPr>
      <w:rPr>
        <w:rFonts w:ascii="Symbol" w:hAnsi="Symbol" w:hint="default"/>
        <w:b w:val="0"/>
        <w:i w:val="0"/>
        <w:sz w:val="12"/>
      </w:rPr>
    </w:lvl>
  </w:abstractNum>
  <w:abstractNum w15:restartNumberingAfterBreak="0" w:abstractNumId="38">
    <w:nsid w:val="67DE6F90"/>
    <w:multiLevelType w:val="singleLevel"/>
    <w:tmpl w:val="1E88CE50"/>
    <w:lvl w:ilvl="0">
      <w:start w:val="1"/>
      <w:numFmt w:val="bullet"/>
      <w:pStyle w:val="Bulletwithtext3"/>
      <w:lvlText w:val=""/>
      <w:lvlJc w:val="left"/>
      <w:pPr>
        <w:tabs>
          <w:tab w:pos="1080" w:val="num"/>
        </w:tabs>
        <w:ind w:hanging="360" w:left="1080"/>
      </w:pPr>
      <w:rPr>
        <w:rFonts w:ascii="Symbol" w:hAnsi="Symbol" w:hint="default"/>
        <w:b w:val="0"/>
        <w:i w:val="0"/>
        <w:sz w:val="24"/>
      </w:rPr>
    </w:lvl>
  </w:abstractNum>
  <w:abstractNum w15:restartNumberingAfterBreak="0" w:abstractNumId="39">
    <w:nsid w:val="6D4B238B"/>
    <w:multiLevelType w:val="singleLevel"/>
    <w:tmpl w:val="3086DEE0"/>
    <w:lvl w:ilvl="0">
      <w:start w:val="1"/>
      <w:numFmt w:val="bullet"/>
      <w:pStyle w:val="Bulletwithtext5"/>
      <w:lvlText w:val=""/>
      <w:lvlJc w:val="left"/>
      <w:pPr>
        <w:tabs>
          <w:tab w:pos="1800" w:val="num"/>
        </w:tabs>
        <w:ind w:hanging="360" w:left="1800"/>
      </w:pPr>
      <w:rPr>
        <w:rFonts w:ascii="Wingdings" w:hAnsi="Wingdings" w:hint="default"/>
        <w:b w:val="0"/>
        <w:i w:val="0"/>
        <w:sz w:val="16"/>
      </w:rPr>
    </w:lvl>
  </w:abstractNum>
  <w:abstractNum w15:restartNumberingAfterBreak="0" w:abstractNumId="40">
    <w:nsid w:val="6D937FFC"/>
    <w:multiLevelType w:val="hybridMultilevel"/>
    <w:tmpl w:val="629C8F2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6F8342DF"/>
    <w:multiLevelType w:val="hybridMultilevel"/>
    <w:tmpl w:val="D224427E"/>
    <w:lvl w:ilvl="0" w:tplc="6010E0DC">
      <w:start w:val="1"/>
      <w:numFmt w:val="bullet"/>
      <w:pStyle w:val="BodyBullet"/>
      <w:lvlText w:val=""/>
      <w:lvlJc w:val="left"/>
      <w:pPr>
        <w:ind w:hanging="360" w:left="1146"/>
      </w:pPr>
      <w:rPr>
        <w:rFonts w:ascii="Symbol" w:hAnsi="Symbol" w:hint="default"/>
      </w:rPr>
    </w:lvl>
    <w:lvl w:ilvl="1" w:tentative="1" w:tplc="04090003">
      <w:start w:val="1"/>
      <w:numFmt w:val="bullet"/>
      <w:lvlText w:val="o"/>
      <w:lvlJc w:val="left"/>
      <w:pPr>
        <w:ind w:hanging="360" w:left="1866"/>
      </w:pPr>
      <w:rPr>
        <w:rFonts w:ascii="Courier New" w:cs="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cs="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cs="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4389449" w:numId="1">
    <w:abstractNumId w:val="16"/>
  </w:num>
  <w:num w16cid:durableId="1310936812" w:numId="2">
    <w:abstractNumId w:val="20"/>
  </w:num>
  <w:num w16cid:durableId="211381593" w:numId="3">
    <w:abstractNumId w:val="38"/>
  </w:num>
  <w:num w16cid:durableId="69086922" w:numId="4">
    <w:abstractNumId w:val="33"/>
  </w:num>
  <w:num w16cid:durableId="1445465812" w:numId="5">
    <w:abstractNumId w:val="39"/>
  </w:num>
  <w:num w16cid:durableId="1133451541" w:numId="6">
    <w:abstractNumId w:val="37"/>
  </w:num>
  <w:num w16cid:durableId="807213047" w:numId="7">
    <w:abstractNumId w:val="0"/>
  </w:num>
  <w:num w16cid:durableId="888492209" w:numId="8">
    <w:abstractNumId w:val="5"/>
  </w:num>
  <w:num w16cid:durableId="2125297190" w:numId="9">
    <w:abstractNumId w:val="1"/>
    <w:lvlOverride w:ilvl="0">
      <w:lvl w:ilvl="0">
        <w:start w:val="1"/>
        <w:numFmt w:val="bullet"/>
        <w:lvlText w:val=""/>
        <w:legacy w:legacy="1" w:legacyIndent="283" w:legacySpace="0"/>
        <w:lvlJc w:val="left"/>
        <w:pPr>
          <w:ind w:hanging="283" w:left="567"/>
        </w:pPr>
        <w:rPr>
          <w:rFonts w:ascii="Symbol" w:hAnsi="Symbol" w:hint="default"/>
          <w:sz w:val="16"/>
        </w:rPr>
      </w:lvl>
    </w:lvlOverride>
  </w:num>
  <w:num w16cid:durableId="1368331614" w:numId="10">
    <w:abstractNumId w:val="4"/>
  </w:num>
  <w:num w16cid:durableId="1063405909" w:numId="11">
    <w:abstractNumId w:val="40"/>
  </w:num>
  <w:num w16cid:durableId="974720806" w:numId="12">
    <w:abstractNumId w:val="21"/>
  </w:num>
  <w:num w16cid:durableId="704596359" w:numId="13">
    <w:abstractNumId w:val="10"/>
  </w:num>
  <w:num w16cid:durableId="1232814773" w:numId="14">
    <w:abstractNumId w:val="34"/>
  </w:num>
  <w:num w16cid:durableId="351152835" w:numId="15">
    <w:abstractNumId w:val="15"/>
  </w:num>
  <w:num w16cid:durableId="420027713" w:numId="16">
    <w:abstractNumId w:val="19"/>
  </w:num>
  <w:num w16cid:durableId="1204635222" w:numId="17">
    <w:abstractNumId w:val="26"/>
  </w:num>
  <w:num w16cid:durableId="1981227297" w:numId="18">
    <w:abstractNumId w:val="2"/>
  </w:num>
  <w:num w16cid:durableId="1784957208" w:numId="19">
    <w:abstractNumId w:val="13"/>
  </w:num>
  <w:num w16cid:durableId="2045327897" w:numId="20">
    <w:abstractNumId w:val="36"/>
  </w:num>
  <w:num w16cid:durableId="1344743913" w:numId="21">
    <w:abstractNumId w:val="3"/>
  </w:num>
  <w:num w16cid:durableId="609361810" w:numId="22">
    <w:abstractNumId w:val="41"/>
  </w:num>
  <w:num w16cid:durableId="10106782" w:numId="23">
    <w:abstractNumId w:val="17"/>
  </w:num>
  <w:num w16cid:durableId="1852527409" w:numId="24">
    <w:abstractNumId w:val="25"/>
  </w:num>
  <w:num w16cid:durableId="1123697732" w:numId="25">
    <w:abstractNumId w:val="24"/>
  </w:num>
  <w:num w16cid:durableId="233666314" w:numId="26">
    <w:abstractNumId w:val="9"/>
  </w:num>
  <w:num w16cid:durableId="947276931" w:numId="27">
    <w:abstractNumId w:val="7"/>
  </w:num>
  <w:num w16cid:durableId="1810702868" w:numId="28">
    <w:abstractNumId w:val="31"/>
  </w:num>
  <w:num w16cid:durableId="1255627304" w:numId="29">
    <w:abstractNumId w:val="6"/>
  </w:num>
  <w:num w16cid:durableId="720834784" w:numId="30">
    <w:abstractNumId w:val="32"/>
  </w:num>
  <w:num w16cid:durableId="483666238" w:numId="31">
    <w:abstractNumId w:val="14"/>
  </w:num>
  <w:num w16cid:durableId="940263125" w:numId="32">
    <w:abstractNumId w:val="29"/>
  </w:num>
  <w:num w16cid:durableId="165945998" w:numId="33">
    <w:abstractNumId w:val="27"/>
  </w:num>
  <w:num w16cid:durableId="319578778" w:numId="34">
    <w:abstractNumId w:val="23"/>
  </w:num>
  <w:num w16cid:durableId="690032548" w:numId="35">
    <w:abstractNumId w:val="12"/>
  </w:num>
  <w:num w16cid:durableId="1943536040" w:numId="36">
    <w:abstractNumId w:val="11"/>
  </w:num>
  <w:num w16cid:durableId="642778917" w:numId="37">
    <w:abstractNumId w:val="18"/>
  </w:num>
  <w:num w16cid:durableId="83721278" w:numId="38">
    <w:abstractNumId w:val="35"/>
  </w:num>
  <w:num w16cid:durableId="664629235" w:numId="39">
    <w:abstractNumId w:val="28"/>
  </w:num>
  <w:num w16cid:durableId="368844851" w:numId="40">
    <w:abstractNumId w:val="8"/>
  </w:num>
  <w:num w16cid:durableId="2102752193" w:numId="41">
    <w:abstractNumId w:val="22"/>
  </w:num>
  <w:num w16cid:durableId="1061637472" w:numId="42">
    <w:abstractNumId w:val="3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drawingGridHorizontalSpacing w:val="100"/>
  <w:drawingGridVerticalSpacing w:val="65"/>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0026A"/>
    <w:pPr>
      <w:spacing w:after="160" w:line="259" w:lineRule="auto"/>
    </w:pPr>
    <w:rPr>
      <w:rFonts w:asciiTheme="minorHAnsi" w:cstheme="minorBidi" w:eastAsiaTheme="minorHAnsi" w:hAnsiTheme="minorHAnsi"/>
      <w:kern w:val="2"/>
      <w:sz w:val="22"/>
      <w:szCs w:val="22"/>
      <w:lang w:val="en-GB"/>
      <w14:ligatures w14:val="standardContextual"/>
    </w:rPr>
  </w:style>
  <w:style w:styleId="Heading1" w:type="paragraph">
    <w:name w:val="heading 1"/>
    <w:next w:val="Normal"/>
    <w:link w:val="Heading1Char"/>
    <w:uiPriority w:val="9"/>
    <w:qFormat/>
    <w:rsid w:val="00EE66FB"/>
    <w:pPr>
      <w:keepNext/>
      <w:numPr>
        <w:numId w:val="10"/>
      </w:numPr>
      <w:tabs>
        <w:tab w:pos="426" w:val="left"/>
      </w:tabs>
      <w:spacing w:after="60" w:before="240"/>
      <w:outlineLvl w:val="0"/>
    </w:pPr>
    <w:rPr>
      <w:rFonts w:ascii="Arial" w:hAnsi="Arial"/>
      <w:b/>
      <w:caps/>
      <w:kern w:val="28"/>
      <w:sz w:val="28"/>
      <w:lang w:val="en-GB"/>
    </w:rPr>
  </w:style>
  <w:style w:styleId="Heading2" w:type="paragraph">
    <w:name w:val="heading 2"/>
    <w:basedOn w:val="Normal"/>
    <w:next w:val="Normal"/>
    <w:link w:val="Heading2Char"/>
    <w:qFormat/>
    <w:rsid w:val="0074224C"/>
    <w:pPr>
      <w:keepNext/>
      <w:numPr>
        <w:ilvl w:val="1"/>
        <w:numId w:val="10"/>
      </w:numPr>
      <w:tabs>
        <w:tab w:pos="426" w:val="left"/>
      </w:tabs>
      <w:spacing w:after="60" w:before="240"/>
      <w:ind w:hanging="862"/>
      <w:outlineLvl w:val="1"/>
    </w:pPr>
    <w:rPr>
      <w:b/>
      <w:kern w:val="28"/>
      <w:sz w:val="24"/>
      <w:szCs w:val="26"/>
    </w:rPr>
  </w:style>
  <w:style w:styleId="Heading3" w:type="paragraph">
    <w:name w:val="heading 3"/>
    <w:basedOn w:val="Normal"/>
    <w:next w:val="Normal"/>
    <w:qFormat/>
    <w:rsid w:val="0074224C"/>
    <w:pPr>
      <w:keepNext/>
      <w:numPr>
        <w:ilvl w:val="2"/>
        <w:numId w:val="10"/>
      </w:numPr>
      <w:tabs>
        <w:tab w:pos="720" w:val="clear"/>
        <w:tab w:pos="709" w:val="left"/>
        <w:tab w:pos="1080" w:val="left"/>
      </w:tabs>
      <w:spacing w:after="60" w:before="240"/>
      <w:ind w:hanging="862"/>
      <w:outlineLvl w:val="2"/>
    </w:pPr>
    <w:rPr>
      <w:b/>
      <w:kern w:val="28"/>
      <w:sz w:val="24"/>
      <w:szCs w:val="26"/>
    </w:rPr>
  </w:style>
  <w:style w:styleId="Heading4" w:type="paragraph">
    <w:name w:val="heading 4"/>
    <w:basedOn w:val="Heading3"/>
    <w:next w:val="Normal"/>
    <w:link w:val="Heading4Char"/>
    <w:qFormat/>
    <w:rsid w:val="00103B64"/>
    <w:pPr>
      <w:numPr>
        <w:ilvl w:val="0"/>
        <w:numId w:val="0"/>
      </w:numPr>
      <w:outlineLvl w:val="3"/>
    </w:pPr>
  </w:style>
  <w:style w:styleId="Heading5" w:type="paragraph">
    <w:name w:val="heading 5"/>
    <w:basedOn w:val="Normal"/>
    <w:next w:val="Normal"/>
    <w:qFormat/>
    <w:rsid w:val="00822E44"/>
    <w:pPr>
      <w:spacing w:after="60" w:before="240"/>
      <w:outlineLvl w:val="4"/>
    </w:pPr>
    <w:rPr>
      <w:b/>
      <w:i/>
    </w:rPr>
  </w:style>
  <w:style w:styleId="Heading6" w:type="paragraph">
    <w:name w:val="heading 6"/>
    <w:basedOn w:val="Normal"/>
    <w:next w:val="Normal"/>
    <w:link w:val="Heading6Char"/>
    <w:qFormat/>
    <w:rsid w:val="00822E44"/>
    <w:pPr>
      <w:spacing w:after="60" w:before="240"/>
      <w:outlineLvl w:val="5"/>
    </w:pPr>
    <w:rPr>
      <w:i/>
    </w:rPr>
  </w:style>
  <w:style w:styleId="Heading7" w:type="paragraph">
    <w:name w:val="heading 7"/>
    <w:basedOn w:val="Normal"/>
    <w:next w:val="Normal"/>
    <w:rsid w:val="00822E44"/>
    <w:pPr>
      <w:spacing w:after="60" w:before="240"/>
      <w:outlineLvl w:val="6"/>
    </w:pPr>
  </w:style>
  <w:style w:styleId="Heading8" w:type="paragraph">
    <w:name w:val="heading 8"/>
    <w:basedOn w:val="Normal"/>
    <w:next w:val="Normal"/>
    <w:rsid w:val="00822E44"/>
    <w:pPr>
      <w:spacing w:after="60" w:before="240"/>
      <w:outlineLvl w:val="7"/>
    </w:pPr>
    <w:rPr>
      <w:sz w:val="18"/>
    </w:rPr>
  </w:style>
  <w:style w:styleId="Heading9" w:type="paragraph">
    <w:name w:val="heading 9"/>
    <w:basedOn w:val="Normal"/>
    <w:next w:val="Normal"/>
    <w:rsid w:val="00822E44"/>
    <w:pPr>
      <w:spacing w:after="60" w:before="240"/>
      <w:outlineLvl w:val="8"/>
    </w:pPr>
    <w:rPr>
      <w:i/>
      <w:sz w:val="18"/>
    </w:rPr>
  </w:style>
  <w:style w:default="1" w:styleId="DefaultParagraphFont" w:type="character">
    <w:name w:val="Default Paragraph Font"/>
    <w:uiPriority w:val="1"/>
    <w:semiHidden/>
    <w:unhideWhenUsed/>
    <w:rsid w:val="00E0026A"/>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E0026A"/>
  </w:style>
  <w:style w:styleId="Caption" w:type="paragraph">
    <w:name w:val="caption"/>
    <w:basedOn w:val="Normal"/>
    <w:next w:val="Normal"/>
    <w:qFormat/>
    <w:rsid w:val="00822E44"/>
    <w:pPr>
      <w:spacing w:after="360" w:before="60"/>
      <w:jc w:val="center"/>
    </w:pPr>
    <w:rPr>
      <w:i/>
      <w:sz w:val="16"/>
    </w:rPr>
  </w:style>
  <w:style w:customStyle="1" w:styleId="Table" w:type="paragraph">
    <w:name w:val="Table"/>
    <w:basedOn w:val="Normal"/>
    <w:rsid w:val="00822E44"/>
    <w:pPr>
      <w:spacing w:after="40" w:before="40"/>
    </w:pPr>
  </w:style>
  <w:style w:styleId="Header" w:type="paragraph">
    <w:name w:val="header"/>
    <w:basedOn w:val="Normal"/>
    <w:rsid w:val="00822E44"/>
    <w:pPr>
      <w:tabs>
        <w:tab w:pos="4320" w:val="center"/>
        <w:tab w:pos="8640" w:val="right"/>
      </w:tabs>
    </w:pPr>
  </w:style>
  <w:style w:customStyle="1" w:styleId="Bulletwithtext1" w:type="paragraph">
    <w:name w:val="Bullet with text 1"/>
    <w:basedOn w:val="Normal"/>
    <w:rsid w:val="00822E44"/>
    <w:pPr>
      <w:numPr>
        <w:numId w:val="4"/>
      </w:numPr>
    </w:pPr>
  </w:style>
  <w:style w:customStyle="1" w:styleId="Bulletwithtext2" w:type="paragraph">
    <w:name w:val="Bullet with text 2"/>
    <w:basedOn w:val="Normal"/>
    <w:rsid w:val="00822E44"/>
    <w:pPr>
      <w:numPr>
        <w:numId w:val="2"/>
      </w:numPr>
    </w:pPr>
  </w:style>
  <w:style w:customStyle="1" w:styleId="Header1" w:type="paragraph">
    <w:name w:val="Header 1"/>
    <w:basedOn w:val="Normal"/>
    <w:next w:val="Normal"/>
    <w:rsid w:val="00822E44"/>
    <w:pPr>
      <w:keepLines/>
      <w:spacing w:after="80" w:before="80"/>
      <w:jc w:val="center"/>
    </w:pPr>
  </w:style>
  <w:style w:customStyle="1" w:styleId="Header2" w:type="paragraph">
    <w:name w:val="Header 2"/>
    <w:basedOn w:val="Header1"/>
    <w:next w:val="Normal"/>
    <w:rsid w:val="00822E44"/>
    <w:pPr>
      <w:jc w:val="right"/>
    </w:pPr>
  </w:style>
  <w:style w:customStyle="1" w:styleId="Header3" w:type="paragraph">
    <w:name w:val="Header 3"/>
    <w:basedOn w:val="Header1"/>
    <w:next w:val="Normal"/>
    <w:rsid w:val="00822E44"/>
    <w:pPr>
      <w:jc w:val="left"/>
    </w:pPr>
  </w:style>
  <w:style w:styleId="TOC2" w:type="paragraph">
    <w:name w:val="toc 2"/>
    <w:basedOn w:val="Normal"/>
    <w:next w:val="Normal"/>
    <w:uiPriority w:val="39"/>
    <w:rsid w:val="00822E44"/>
    <w:pPr>
      <w:tabs>
        <w:tab w:pos="1021" w:val="left"/>
        <w:tab w:leader="dot" w:pos="9806" w:val="right"/>
      </w:tabs>
      <w:spacing w:after="60" w:before="60"/>
      <w:ind w:hanging="680" w:left="1020"/>
    </w:pPr>
    <w:rPr>
      <w:noProof/>
    </w:rPr>
  </w:style>
  <w:style w:customStyle="1" w:styleId="Bulletwithtext3" w:type="paragraph">
    <w:name w:val="Bullet with text 3"/>
    <w:basedOn w:val="Normal"/>
    <w:rsid w:val="00822E44"/>
    <w:pPr>
      <w:numPr>
        <w:numId w:val="3"/>
      </w:numPr>
    </w:pPr>
  </w:style>
  <w:style w:styleId="Title" w:type="paragraph">
    <w:name w:val="Title"/>
    <w:basedOn w:val="Normal"/>
    <w:next w:val="Normal"/>
    <w:qFormat/>
    <w:rsid w:val="00822E44"/>
    <w:pPr>
      <w:keepNext/>
      <w:spacing w:after="60" w:before="240"/>
    </w:pPr>
    <w:rPr>
      <w:b/>
      <w:kern w:val="28"/>
      <w:sz w:val="24"/>
    </w:rPr>
  </w:style>
  <w:style w:customStyle="1" w:styleId="Numberedlist1" w:type="paragraph">
    <w:name w:val="Numbered list 1"/>
    <w:basedOn w:val="ListNumber"/>
    <w:autoRedefine/>
    <w:rsid w:val="00822E44"/>
    <w:pPr>
      <w:numPr>
        <w:numId w:val="8"/>
      </w:numPr>
    </w:pPr>
  </w:style>
  <w:style w:customStyle="1" w:styleId="NumberedHeadingStyleB1" w:type="paragraph">
    <w:name w:val="Numbered Heading Style B.1"/>
    <w:basedOn w:val="Heading1"/>
    <w:next w:val="Normal"/>
    <w:rsid w:val="00822E44"/>
    <w:pPr>
      <w:numPr>
        <w:numId w:val="1"/>
      </w:numPr>
    </w:pPr>
  </w:style>
  <w:style w:customStyle="1" w:styleId="HPInternal" w:type="paragraph">
    <w:name w:val="HP_Internal"/>
    <w:basedOn w:val="Normal"/>
    <w:next w:val="Normal"/>
    <w:rsid w:val="00822E44"/>
    <w:rPr>
      <w:i/>
      <w:sz w:val="18"/>
    </w:rPr>
  </w:style>
  <w:style w:styleId="TOC1" w:type="paragraph">
    <w:name w:val="toc 1"/>
    <w:basedOn w:val="Normal"/>
    <w:next w:val="Normal"/>
    <w:uiPriority w:val="39"/>
    <w:rsid w:val="00822E44"/>
    <w:pPr>
      <w:tabs>
        <w:tab w:pos="425" w:val="left"/>
        <w:tab w:leader="dot" w:pos="9806" w:val="right"/>
      </w:tabs>
      <w:spacing w:after="60" w:before="60"/>
    </w:pPr>
    <w:rPr>
      <w:b/>
      <w:noProof/>
    </w:rPr>
  </w:style>
  <w:style w:customStyle="1" w:styleId="TitlePagebogus" w:type="paragraph">
    <w:name w:val="TitlePage_bogus"/>
    <w:basedOn w:val="Normal"/>
    <w:rsid w:val="00822E44"/>
  </w:style>
  <w:style w:customStyle="1" w:styleId="TitlePageHeadernotused" w:type="paragraph">
    <w:name w:val="TitlePage_Header_not_used"/>
    <w:basedOn w:val="Normal"/>
    <w:rsid w:val="00822E44"/>
  </w:style>
  <w:style w:customStyle="1" w:styleId="NumberedHeadingStyleB2" w:type="paragraph">
    <w:name w:val="Numbered Heading Style B.2"/>
    <w:basedOn w:val="Heading2"/>
    <w:next w:val="Normal"/>
    <w:rsid w:val="00822E44"/>
    <w:pPr>
      <w:numPr>
        <w:numId w:val="1"/>
      </w:numPr>
    </w:pPr>
  </w:style>
  <w:style w:customStyle="1" w:styleId="Bulletwithtext4" w:type="paragraph">
    <w:name w:val="Bullet with text 4"/>
    <w:basedOn w:val="Normal"/>
    <w:rsid w:val="00822E44"/>
    <w:pPr>
      <w:numPr>
        <w:numId w:val="6"/>
      </w:numPr>
    </w:pPr>
  </w:style>
  <w:style w:customStyle="1" w:styleId="NumberedHeadingStyleB3" w:type="paragraph">
    <w:name w:val="Numbered Heading Style B.3"/>
    <w:basedOn w:val="Heading3"/>
    <w:next w:val="Normal"/>
    <w:rsid w:val="00822E44"/>
    <w:pPr>
      <w:numPr>
        <w:numId w:val="1"/>
      </w:numPr>
    </w:pPr>
  </w:style>
  <w:style w:customStyle="1" w:styleId="TableHeading" w:type="paragraph">
    <w:name w:val="Table_Heading"/>
    <w:basedOn w:val="Normal"/>
    <w:next w:val="Table"/>
    <w:rsid w:val="00822E44"/>
    <w:pPr>
      <w:keepNext/>
      <w:keepLines/>
      <w:spacing w:after="40" w:before="40"/>
    </w:pPr>
    <w:rPr>
      <w:b/>
    </w:rPr>
  </w:style>
  <w:style w:styleId="TOC3" w:type="paragraph">
    <w:name w:val="toc 3"/>
    <w:basedOn w:val="Normal"/>
    <w:next w:val="Normal"/>
    <w:uiPriority w:val="39"/>
    <w:rsid w:val="00822E44"/>
    <w:pPr>
      <w:tabs>
        <w:tab w:pos="1021" w:val="left"/>
        <w:tab w:leader="dot" w:pos="9806" w:val="right"/>
      </w:tabs>
      <w:spacing w:after="60" w:before="60"/>
      <w:ind w:hanging="680" w:left="1020"/>
    </w:pPr>
    <w:rPr>
      <w:i/>
      <w:noProof/>
    </w:rPr>
  </w:style>
  <w:style w:customStyle="1" w:styleId="TableTitle" w:type="paragraph">
    <w:name w:val="Table_Title"/>
    <w:basedOn w:val="Normal"/>
    <w:next w:val="Normal"/>
    <w:rsid w:val="00822E44"/>
    <w:pPr>
      <w:keepNext/>
      <w:keepLines/>
      <w:spacing w:after="60" w:before="240"/>
    </w:pPr>
    <w:rPr>
      <w:b/>
    </w:rPr>
  </w:style>
  <w:style w:styleId="TOC4" w:type="paragraph">
    <w:name w:val="toc 4"/>
    <w:basedOn w:val="Normal"/>
    <w:next w:val="Normal"/>
    <w:rsid w:val="00822E44"/>
    <w:pPr>
      <w:tabs>
        <w:tab w:pos="1021" w:val="left"/>
        <w:tab w:pos="1123" w:val="left"/>
        <w:tab w:pos="1225" w:val="left"/>
        <w:tab w:leader="dot" w:pos="9806" w:val="right"/>
      </w:tabs>
      <w:spacing w:after="60" w:before="60"/>
      <w:ind w:hanging="680" w:left="1020"/>
    </w:pPr>
    <w:rPr>
      <w:noProof/>
      <w:sz w:val="18"/>
    </w:rPr>
  </w:style>
  <w:style w:customStyle="1" w:styleId="TOCHeading" w:type="paragraph">
    <w:name w:val="TOC_Heading"/>
    <w:basedOn w:val="Normal"/>
    <w:next w:val="Normal"/>
    <w:rsid w:val="00822E44"/>
    <w:pPr>
      <w:keepNext/>
      <w:spacing w:after="120" w:before="80"/>
    </w:pPr>
    <w:rPr>
      <w:b/>
      <w:sz w:val="24"/>
    </w:rPr>
  </w:style>
  <w:style w:customStyle="1" w:styleId="TableCenter" w:type="paragraph">
    <w:name w:val="Table_Center"/>
    <w:basedOn w:val="Table"/>
    <w:rsid w:val="00822E44"/>
    <w:pPr>
      <w:jc w:val="center"/>
    </w:pPr>
  </w:style>
  <w:style w:customStyle="1" w:styleId="NumberedHeadingStyleA1" w:type="paragraph">
    <w:name w:val="Numbered Heading Style A.1"/>
    <w:basedOn w:val="Heading1"/>
    <w:next w:val="Normal"/>
    <w:rsid w:val="00822E44"/>
    <w:pPr>
      <w:tabs>
        <w:tab w:pos="720" w:val="left"/>
      </w:tabs>
    </w:pPr>
  </w:style>
  <w:style w:customStyle="1" w:styleId="NumberedHeadingStyleA2" w:type="paragraph">
    <w:name w:val="Numbered Heading Style A.2"/>
    <w:basedOn w:val="Heading2"/>
    <w:next w:val="Normal"/>
    <w:rsid w:val="00822E44"/>
    <w:pPr>
      <w:ind w:hanging="720"/>
    </w:pPr>
  </w:style>
  <w:style w:customStyle="1" w:styleId="NumberedHeadingStyleA3" w:type="paragraph">
    <w:name w:val="Numbered Heading Style A.3"/>
    <w:basedOn w:val="Heading3"/>
    <w:next w:val="Normal"/>
    <w:rsid w:val="00822E44"/>
    <w:pPr>
      <w:tabs>
        <w:tab w:pos="709" w:val="clear"/>
        <w:tab w:pos="720" w:val="num"/>
      </w:tabs>
      <w:ind w:hanging="720"/>
    </w:pPr>
  </w:style>
  <w:style w:customStyle="1" w:styleId="NumberedHeadingStyleA4" w:type="paragraph">
    <w:name w:val="Numbered Heading Style A.4"/>
    <w:basedOn w:val="Heading4"/>
    <w:next w:val="Normal"/>
    <w:rsid w:val="00822E44"/>
    <w:pPr>
      <w:numPr>
        <w:ilvl w:val="3"/>
        <w:numId w:val="10"/>
      </w:numPr>
      <w:tabs>
        <w:tab w:pos="1080" w:val="clear"/>
        <w:tab w:pos="1440" w:val="left"/>
        <w:tab w:pos="1800" w:val="left"/>
      </w:tabs>
    </w:pPr>
  </w:style>
  <w:style w:customStyle="1" w:styleId="NormalUserEntry" w:type="paragraph">
    <w:name w:val="Normal_UserEntry"/>
    <w:basedOn w:val="Normal"/>
    <w:rsid w:val="00822E44"/>
    <w:rPr>
      <w:color w:val="FF0000"/>
    </w:rPr>
  </w:style>
  <w:style w:customStyle="1" w:styleId="TitleCenter" w:type="paragraph">
    <w:name w:val="Title_Center"/>
    <w:basedOn w:val="Title"/>
    <w:rsid w:val="00822E44"/>
    <w:pPr>
      <w:jc w:val="center"/>
    </w:pPr>
  </w:style>
  <w:style w:customStyle="1" w:styleId="TableSmall" w:type="paragraph">
    <w:name w:val="Table_Small"/>
    <w:basedOn w:val="Table"/>
    <w:rsid w:val="00822E44"/>
    <w:rPr>
      <w:sz w:val="16"/>
    </w:rPr>
  </w:style>
  <w:style w:customStyle="1" w:styleId="CharacterUserEntry" w:type="character">
    <w:name w:val="Character UserEntry"/>
    <w:rsid w:val="00822E44"/>
    <w:rPr>
      <w:color w:val="FF0000"/>
    </w:rPr>
  </w:style>
  <w:style w:customStyle="1" w:styleId="TableHeadingCenter" w:type="paragraph">
    <w:name w:val="Table_Heading_Center"/>
    <w:basedOn w:val="TableHeading"/>
    <w:rsid w:val="00822E44"/>
    <w:pPr>
      <w:jc w:val="center"/>
    </w:pPr>
  </w:style>
  <w:style w:customStyle="1" w:styleId="TableSmHeading" w:type="paragraph">
    <w:name w:val="Table_Sm_Heading"/>
    <w:basedOn w:val="TableHeading"/>
    <w:rsid w:val="00822E44"/>
    <w:pPr>
      <w:spacing w:before="60"/>
    </w:pPr>
    <w:rPr>
      <w:sz w:val="16"/>
    </w:rPr>
  </w:style>
  <w:style w:customStyle="1" w:styleId="TableSmHeadingbogus" w:type="paragraph">
    <w:name w:val="Table_Sm_Heading_bogus"/>
    <w:basedOn w:val="TableSmHeading"/>
    <w:rsid w:val="00822E44"/>
    <w:pPr>
      <w:jc w:val="center"/>
    </w:pPr>
  </w:style>
  <w:style w:customStyle="1" w:styleId="Tablenotused" w:type="paragraph">
    <w:name w:val="Table_not_used"/>
    <w:basedOn w:val="Table"/>
    <w:rsid w:val="00822E44"/>
    <w:pPr>
      <w:jc w:val="right"/>
    </w:pPr>
  </w:style>
  <w:style w:customStyle="1" w:styleId="TableSmallRight" w:type="paragraph">
    <w:name w:val="Table_Small_Right"/>
    <w:basedOn w:val="TableSmall"/>
    <w:rsid w:val="00822E44"/>
    <w:pPr>
      <w:jc w:val="right"/>
    </w:pPr>
  </w:style>
  <w:style w:customStyle="1" w:styleId="TableSmallCenter" w:type="paragraph">
    <w:name w:val="Table_Small_Center"/>
    <w:basedOn w:val="TableSmall"/>
    <w:rsid w:val="00822E44"/>
    <w:pPr>
      <w:jc w:val="center"/>
    </w:pPr>
  </w:style>
  <w:style w:customStyle="1" w:styleId="TitlePageDetail" w:type="paragraph">
    <w:name w:val="TitlePage_Detail"/>
    <w:basedOn w:val="TitlePageHeaderOOV"/>
    <w:rsid w:val="00822E44"/>
    <w:pPr>
      <w:spacing w:line="360" w:lineRule="auto"/>
    </w:pPr>
    <w:rPr>
      <w:b/>
      <w:sz w:val="20"/>
    </w:rPr>
  </w:style>
  <w:style w:styleId="Closing" w:type="paragraph">
    <w:name w:val="Closing"/>
    <w:basedOn w:val="Normal"/>
    <w:rsid w:val="00822E44"/>
    <w:pPr>
      <w:ind w:left="4320"/>
      <w:jc w:val="right"/>
    </w:pPr>
  </w:style>
  <w:style w:styleId="CommentReference" w:type="character">
    <w:name w:val="annotation reference"/>
    <w:semiHidden/>
    <w:rsid w:val="00822E44"/>
    <w:rPr>
      <w:rFonts w:ascii="Arial" w:hAnsi="Arial"/>
      <w:sz w:val="16"/>
    </w:rPr>
  </w:style>
  <w:style w:styleId="PlainText" w:type="paragraph">
    <w:name w:val="Plain Text"/>
    <w:basedOn w:val="Normal"/>
    <w:rsid w:val="00822E44"/>
    <w:rPr>
      <w:rFonts w:ascii="Times New Roman" w:hAnsi="Times New Roman"/>
    </w:rPr>
  </w:style>
  <w:style w:customStyle="1" w:styleId="HPTableTitle" w:type="paragraph">
    <w:name w:val="HP_Table_Title"/>
    <w:basedOn w:val="Normal"/>
    <w:next w:val="Normal"/>
    <w:rsid w:val="00822E44"/>
    <w:pPr>
      <w:keepNext/>
      <w:keepLines/>
      <w:spacing w:after="60" w:before="240"/>
    </w:pPr>
    <w:rPr>
      <w:b/>
      <w:sz w:val="18"/>
    </w:rPr>
  </w:style>
  <w:style w:styleId="PageNumber" w:type="character">
    <w:name w:val="page number"/>
    <w:rsid w:val="00822E44"/>
    <w:rPr>
      <w:rFonts w:ascii="Arial" w:hAnsi="Arial"/>
      <w:sz w:val="18"/>
    </w:rPr>
  </w:style>
  <w:style w:styleId="Footer" w:type="paragraph">
    <w:name w:val="footer"/>
    <w:basedOn w:val="Normal"/>
    <w:link w:val="FooterChar"/>
    <w:rsid w:val="00822E44"/>
    <w:pPr>
      <w:tabs>
        <w:tab w:pos="4320" w:val="center"/>
        <w:tab w:pos="8640" w:val="right"/>
      </w:tabs>
    </w:pPr>
  </w:style>
  <w:style w:customStyle="1" w:styleId="TableSmHeadingRight" w:type="paragraph">
    <w:name w:val="Table_Sm_Heading_Right"/>
    <w:basedOn w:val="TableSmHeading"/>
    <w:rsid w:val="00822E44"/>
    <w:pPr>
      <w:jc w:val="right"/>
    </w:pPr>
  </w:style>
  <w:style w:customStyle="1" w:styleId="TableMedium" w:type="paragraph">
    <w:name w:val="Table_Medium"/>
    <w:basedOn w:val="Table"/>
    <w:rsid w:val="00822E44"/>
    <w:rPr>
      <w:sz w:val="18"/>
    </w:rPr>
  </w:style>
  <w:style w:styleId="Subtitle" w:type="paragraph">
    <w:name w:val="Subtitle"/>
    <w:basedOn w:val="Normal"/>
    <w:qFormat/>
    <w:rsid w:val="00822E44"/>
    <w:pPr>
      <w:spacing w:after="60"/>
      <w:jc w:val="center"/>
    </w:pPr>
    <w:rPr>
      <w:i/>
      <w:sz w:val="16"/>
    </w:rPr>
  </w:style>
  <w:style w:customStyle="1" w:styleId="Bulletwithtext5" w:type="paragraph">
    <w:name w:val="Bullet with text 5"/>
    <w:basedOn w:val="Normal"/>
    <w:rsid w:val="00822E44"/>
    <w:pPr>
      <w:numPr>
        <w:numId w:val="5"/>
      </w:numPr>
    </w:pPr>
  </w:style>
  <w:style w:customStyle="1" w:styleId="RMIndtasBullwtxt2" w:type="paragraph">
    <w:name w:val="RM_Indt as Bull w txt 2"/>
    <w:basedOn w:val="Bulletwithtext2"/>
    <w:next w:val="Bulletwithtext2"/>
    <w:rsid w:val="00822E44"/>
    <w:pPr>
      <w:numPr>
        <w:numId w:val="0"/>
      </w:numPr>
      <w:ind w:left="720"/>
    </w:pPr>
  </w:style>
  <w:style w:customStyle="1" w:styleId="TableHeadingRight" w:type="paragraph">
    <w:name w:val="Table_Heading_Right"/>
    <w:basedOn w:val="TableHeading"/>
    <w:next w:val="Table"/>
    <w:rsid w:val="00822E44"/>
    <w:pPr>
      <w:jc w:val="right"/>
    </w:pPr>
  </w:style>
  <w:style w:customStyle="1" w:styleId="RMHeading1" w:type="paragraph">
    <w:name w:val="RM_Heading 1"/>
    <w:basedOn w:val="Heading1"/>
    <w:next w:val="Normal"/>
    <w:rsid w:val="00822E44"/>
    <w:pPr>
      <w:pageBreakBefore/>
    </w:pPr>
    <w:rPr>
      <w:sz w:val="32"/>
    </w:rPr>
  </w:style>
  <w:style w:customStyle="1" w:styleId="RMHeading2" w:type="paragraph">
    <w:name w:val="RM_Heading 2"/>
    <w:basedOn w:val="Heading2"/>
    <w:next w:val="Normal"/>
    <w:rsid w:val="00822E44"/>
    <w:pPr>
      <w:pageBreakBefore/>
    </w:pPr>
    <w:rPr>
      <w:sz w:val="30"/>
    </w:rPr>
  </w:style>
  <w:style w:customStyle="1" w:styleId="RMHeading3" w:type="paragraph">
    <w:name w:val="RM_Heading 3"/>
    <w:basedOn w:val="Heading3"/>
    <w:next w:val="Normal"/>
    <w:rsid w:val="00822E44"/>
    <w:pPr>
      <w:pageBreakBefore/>
    </w:pPr>
    <w:rPr>
      <w:sz w:val="28"/>
    </w:rPr>
  </w:style>
  <w:style w:customStyle="1" w:styleId="RMTableBullet" w:type="paragraph">
    <w:name w:val="RM_Table_Bullet"/>
    <w:basedOn w:val="Bulletwithtext4"/>
    <w:next w:val="Normal"/>
    <w:rsid w:val="00822E44"/>
    <w:pPr>
      <w:tabs>
        <w:tab w:pos="1440" w:val="clear"/>
        <w:tab w:pos="567" w:val="left"/>
      </w:tabs>
      <w:ind w:hanging="284" w:left="568"/>
    </w:pPr>
  </w:style>
  <w:style w:customStyle="1" w:styleId="TableRight" w:type="paragraph">
    <w:name w:val="Table_Right"/>
    <w:basedOn w:val="Table"/>
    <w:rsid w:val="00822E44"/>
    <w:pPr>
      <w:jc w:val="right"/>
    </w:pPr>
  </w:style>
  <w:style w:customStyle="1" w:styleId="TableSmHeadingCenter" w:type="paragraph">
    <w:name w:val="Table_Sm_Heading_Center"/>
    <w:basedOn w:val="TableSmHeading"/>
    <w:rsid w:val="00822E44"/>
    <w:pPr>
      <w:jc w:val="center"/>
    </w:pPr>
  </w:style>
  <w:style w:customStyle="1" w:styleId="TitlePageHeaderOOV" w:type="paragraph">
    <w:name w:val="TitlePage_Header_OOV"/>
    <w:basedOn w:val="Normal"/>
    <w:rsid w:val="00822E44"/>
    <w:pPr>
      <w:ind w:left="4060"/>
    </w:pPr>
    <w:rPr>
      <w:sz w:val="44"/>
    </w:rPr>
  </w:style>
  <w:style w:customStyle="1" w:styleId="CommandorProgramCode" w:type="paragraph">
    <w:name w:val="Command or Program Code"/>
    <w:basedOn w:val="Normal"/>
    <w:autoRedefine/>
    <w:rsid w:val="00822E44"/>
    <w:pPr>
      <w:jc w:val="both"/>
    </w:pPr>
    <w:rPr>
      <w:rFonts w:ascii="Courier New" w:hAnsi="Courier New"/>
    </w:rPr>
  </w:style>
  <w:style w:customStyle="1" w:styleId="TitlePageHeader" w:type="paragraph">
    <w:name w:val="TitlePage_Header"/>
    <w:basedOn w:val="Normal"/>
    <w:rsid w:val="00822E44"/>
    <w:pPr>
      <w:spacing w:after="240" w:before="240"/>
      <w:ind w:left="3240"/>
    </w:pPr>
    <w:rPr>
      <w:b/>
      <w:sz w:val="32"/>
      <w:szCs w:val="32"/>
    </w:rPr>
  </w:style>
  <w:style w:customStyle="1" w:styleId="NumberedHeadingStyleA5" w:type="paragraph">
    <w:name w:val="Numbered Heading Style A.5"/>
    <w:basedOn w:val="Heading5"/>
    <w:next w:val="Normal"/>
    <w:rsid w:val="00822E44"/>
    <w:pPr>
      <w:keepNext/>
      <w:numPr>
        <w:ilvl w:val="4"/>
        <w:numId w:val="10"/>
      </w:numPr>
    </w:pPr>
    <w:rPr>
      <w:szCs w:val="12"/>
    </w:rPr>
  </w:style>
  <w:style w:customStyle="1" w:styleId="Note" w:type="paragraph">
    <w:name w:val="Note"/>
    <w:basedOn w:val="Normal"/>
    <w:autoRedefine/>
    <w:rsid w:val="00822E44"/>
    <w:pPr>
      <w:pBdr>
        <w:top w:color="auto" w:space="1" w:sz="4" w:val="single"/>
        <w:bottom w:color="auto" w:space="1" w:sz="4" w:val="single"/>
      </w:pBdr>
      <w:jc w:val="both"/>
    </w:pPr>
    <w:rPr>
      <w:i/>
      <w:iCs/>
    </w:rPr>
  </w:style>
  <w:style w:styleId="ListNumber" w:type="paragraph">
    <w:name w:val="List Number"/>
    <w:basedOn w:val="Normal"/>
    <w:rsid w:val="00822E44"/>
    <w:pPr>
      <w:numPr>
        <w:numId w:val="7"/>
      </w:numPr>
    </w:pPr>
  </w:style>
  <w:style w:customStyle="1" w:styleId="NumberedHeadingStyleA6" w:type="paragraph">
    <w:name w:val="Numbered Heading Style A.6"/>
    <w:basedOn w:val="Heading6"/>
    <w:next w:val="Normal"/>
    <w:rsid w:val="00822E44"/>
    <w:pPr>
      <w:keepNext/>
      <w:numPr>
        <w:ilvl w:val="5"/>
        <w:numId w:val="10"/>
      </w:numPr>
    </w:pPr>
    <w:rPr>
      <w:szCs w:val="12"/>
    </w:rPr>
  </w:style>
  <w:style w:customStyle="1" w:styleId="NumberedHeadingStyleA7" w:type="paragraph">
    <w:name w:val="Numbered Heading Style A.7"/>
    <w:basedOn w:val="Heading7"/>
    <w:next w:val="Normal"/>
    <w:rsid w:val="00822E44"/>
    <w:pPr>
      <w:keepNext/>
      <w:numPr>
        <w:ilvl w:val="6"/>
        <w:numId w:val="10"/>
      </w:numPr>
    </w:pPr>
    <w:rPr>
      <w:szCs w:val="12"/>
    </w:rPr>
  </w:style>
  <w:style w:customStyle="1" w:styleId="NumberedHeadingStyleA8" w:type="paragraph">
    <w:name w:val="Numbered Heading Style A.8"/>
    <w:basedOn w:val="Heading8"/>
    <w:next w:val="Normal"/>
    <w:rsid w:val="00822E44"/>
    <w:pPr>
      <w:keepNext/>
      <w:numPr>
        <w:ilvl w:val="7"/>
        <w:numId w:val="10"/>
      </w:numPr>
    </w:pPr>
    <w:rPr>
      <w:szCs w:val="12"/>
    </w:rPr>
  </w:style>
  <w:style w:customStyle="1" w:styleId="NumberedHeadingStyleA9" w:type="paragraph">
    <w:name w:val="Numbered Heading Style A.9"/>
    <w:basedOn w:val="Heading9"/>
    <w:next w:val="Normal"/>
    <w:rsid w:val="00822E44"/>
    <w:pPr>
      <w:keepNext/>
      <w:numPr>
        <w:ilvl w:val="8"/>
        <w:numId w:val="10"/>
      </w:numPr>
    </w:pPr>
    <w:rPr>
      <w:szCs w:val="12"/>
    </w:rPr>
  </w:style>
  <w:style w:styleId="BalloonText" w:type="paragraph">
    <w:name w:val="Balloon Text"/>
    <w:basedOn w:val="Normal"/>
    <w:link w:val="BalloonTextChar"/>
    <w:rsid w:val="00374B77"/>
    <w:rPr>
      <w:rFonts w:ascii="Tahoma" w:cs="Tahoma" w:hAnsi="Tahoma"/>
      <w:sz w:val="16"/>
      <w:szCs w:val="16"/>
    </w:rPr>
  </w:style>
  <w:style w:customStyle="1" w:styleId="BalloonTextChar" w:type="character">
    <w:name w:val="Balloon Text Char"/>
    <w:link w:val="BalloonText"/>
    <w:rsid w:val="00374B77"/>
    <w:rPr>
      <w:rFonts w:ascii="Tahoma" w:cs="Tahoma" w:hAnsi="Tahoma"/>
      <w:sz w:val="16"/>
      <w:szCs w:val="16"/>
      <w:lang w:eastAsia="en-US"/>
    </w:rPr>
  </w:style>
  <w:style w:styleId="NormalWeb" w:type="paragraph">
    <w:name w:val="Normal (Web)"/>
    <w:basedOn w:val="Normal"/>
    <w:uiPriority w:val="99"/>
    <w:unhideWhenUsed/>
    <w:rsid w:val="00F03987"/>
    <w:pPr>
      <w:spacing w:after="100" w:afterAutospacing="1" w:before="100" w:beforeAutospacing="1"/>
    </w:pPr>
    <w:rPr>
      <w:rFonts w:ascii="Times New Roman" w:hAnsi="Times New Roman"/>
      <w:sz w:val="24"/>
      <w:szCs w:val="24"/>
      <w:lang w:eastAsia="en-GB"/>
    </w:rPr>
  </w:style>
  <w:style w:customStyle="1" w:styleId="Heading1Char" w:type="character">
    <w:name w:val="Heading 1 Char"/>
    <w:link w:val="Heading1"/>
    <w:uiPriority w:val="9"/>
    <w:rsid w:val="00EE66FB"/>
    <w:rPr>
      <w:rFonts w:ascii="Arial" w:hAnsi="Arial"/>
      <w:b/>
      <w:caps/>
      <w:kern w:val="28"/>
      <w:sz w:val="28"/>
      <w:lang w:eastAsia="en-US"/>
    </w:rPr>
  </w:style>
  <w:style w:styleId="TableGrid" w:type="table">
    <w:name w:val="Table Grid"/>
    <w:basedOn w:val="TableNormal"/>
    <w:uiPriority w:val="59"/>
    <w:rsid w:val="003B52F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Default" w:type="paragraph">
    <w:name w:val="Default"/>
    <w:rsid w:val="00F14E50"/>
    <w:pPr>
      <w:autoSpaceDE w:val="0"/>
      <w:autoSpaceDN w:val="0"/>
      <w:adjustRightInd w:val="0"/>
    </w:pPr>
    <w:rPr>
      <w:rFonts w:ascii="Arial" w:cs="Arial" w:hAnsi="Arial"/>
      <w:color w:val="000000"/>
      <w:sz w:val="24"/>
      <w:szCs w:val="24"/>
      <w:lang w:eastAsia="en-GB" w:val="en-GB"/>
    </w:rPr>
  </w:style>
  <w:style w:styleId="Hyperlink" w:type="character">
    <w:name w:val="Hyperlink"/>
    <w:uiPriority w:val="99"/>
    <w:rsid w:val="00244450"/>
    <w:rPr>
      <w:color w:val="0000FF"/>
      <w:u w:val="single"/>
    </w:rPr>
  </w:style>
  <w:style w:styleId="FollowedHyperlink" w:type="character">
    <w:name w:val="FollowedHyperlink"/>
    <w:rsid w:val="00BB2C0D"/>
    <w:rPr>
      <w:color w:val="800080"/>
      <w:u w:val="single"/>
    </w:rPr>
  </w:style>
  <w:style w:styleId="ListParagraph" w:type="paragraph">
    <w:name w:val="List Paragraph"/>
    <w:basedOn w:val="Normal"/>
    <w:qFormat/>
    <w:rsid w:val="000C6E89"/>
    <w:pPr>
      <w:spacing w:after="200" w:line="276" w:lineRule="auto"/>
      <w:ind w:left="720"/>
      <w:contextualSpacing/>
    </w:pPr>
    <w:rPr>
      <w:rFonts w:ascii="Calibri" w:eastAsia="Calibri" w:hAnsi="Calibri"/>
    </w:rPr>
  </w:style>
  <w:style w:customStyle="1" w:styleId="Heading2Char" w:type="character">
    <w:name w:val="Heading 2 Char"/>
    <w:link w:val="Heading2"/>
    <w:rsid w:val="0074224C"/>
    <w:rPr>
      <w:rFonts w:ascii="Arial" w:hAnsi="Arial"/>
      <w:b/>
      <w:kern w:val="28"/>
      <w:sz w:val="24"/>
      <w:szCs w:val="26"/>
      <w:lang w:eastAsia="en-US"/>
    </w:rPr>
  </w:style>
  <w:style w:customStyle="1" w:styleId="Heading4Char" w:type="character">
    <w:name w:val="Heading 4 Char"/>
    <w:link w:val="Heading4"/>
    <w:rsid w:val="00103B64"/>
    <w:rPr>
      <w:rFonts w:ascii="Arial" w:hAnsi="Arial"/>
      <w:b/>
      <w:kern w:val="28"/>
      <w:sz w:val="22"/>
      <w:lang w:eastAsia="en-US"/>
    </w:rPr>
  </w:style>
  <w:style w:styleId="TableofFigures" w:type="paragraph">
    <w:name w:val="table of figures"/>
    <w:basedOn w:val="Normal"/>
    <w:next w:val="Normal"/>
    <w:uiPriority w:val="99"/>
    <w:rsid w:val="00E57DB9"/>
  </w:style>
  <w:style w:styleId="TOC5" w:type="paragraph">
    <w:name w:val="toc 5"/>
    <w:basedOn w:val="Normal"/>
    <w:next w:val="Normal"/>
    <w:autoRedefine/>
    <w:uiPriority w:val="39"/>
    <w:rsid w:val="00BC125E"/>
    <w:pPr>
      <w:tabs>
        <w:tab w:leader="dot" w:pos="9838" w:val="right"/>
      </w:tabs>
      <w:ind w:left="340"/>
    </w:pPr>
  </w:style>
  <w:style w:styleId="ListBullet" w:type="paragraph">
    <w:name w:val="List Bullet"/>
    <w:semiHidden/>
    <w:rsid w:val="00307704"/>
    <w:pPr>
      <w:numPr>
        <w:numId w:val="18"/>
      </w:numPr>
      <w:spacing w:after="120" w:line="360" w:lineRule="auto"/>
    </w:pPr>
    <w:rPr>
      <w:rFonts w:ascii="Arial" w:hAnsi="Arial"/>
      <w:color w:val="000000"/>
      <w:sz w:val="22"/>
    </w:rPr>
  </w:style>
  <w:style w:customStyle="1" w:styleId="Body" w:type="paragraph">
    <w:name w:val="Body"/>
    <w:basedOn w:val="Heading6"/>
    <w:link w:val="BodyChar"/>
    <w:qFormat/>
    <w:rsid w:val="008D4C48"/>
    <w:pPr>
      <w:spacing w:before="60"/>
      <w:ind w:left="425"/>
      <w:outlineLvl w:val="9"/>
    </w:pPr>
    <w:rPr>
      <w:i w:val="0"/>
    </w:rPr>
  </w:style>
  <w:style w:customStyle="1" w:styleId="BodyNumbered" w:type="paragraph">
    <w:name w:val="Body Numbered"/>
    <w:basedOn w:val="Body"/>
    <w:link w:val="BodyNumberedChar"/>
    <w:qFormat/>
    <w:rsid w:val="00F3059D"/>
    <w:pPr>
      <w:numPr>
        <w:numId w:val="28"/>
      </w:numPr>
    </w:pPr>
  </w:style>
  <w:style w:customStyle="1" w:styleId="Heading6Char" w:type="character">
    <w:name w:val="Heading 6 Char"/>
    <w:link w:val="Heading6"/>
    <w:rsid w:val="00814A5F"/>
    <w:rPr>
      <w:rFonts w:ascii="Arial" w:hAnsi="Arial"/>
      <w:i/>
      <w:lang w:eastAsia="en-US"/>
    </w:rPr>
  </w:style>
  <w:style w:customStyle="1" w:styleId="BodyChar" w:type="character">
    <w:name w:val="Body Char"/>
    <w:link w:val="Body"/>
    <w:rsid w:val="008D4C48"/>
    <w:rPr>
      <w:rFonts w:ascii="Arial" w:hAnsi="Arial"/>
      <w:i w:val="0"/>
      <w:lang w:eastAsia="en-US"/>
    </w:rPr>
  </w:style>
  <w:style w:customStyle="1" w:styleId="BodyNumberedChar" w:type="character">
    <w:name w:val="Body Numbered Char"/>
    <w:link w:val="BodyNumbered"/>
    <w:rsid w:val="00F3059D"/>
    <w:rPr>
      <w:rFonts w:ascii="Arial" w:hAnsi="Arial"/>
      <w:i w:val="0"/>
      <w:lang w:eastAsia="en-US"/>
    </w:rPr>
  </w:style>
  <w:style w:customStyle="1" w:styleId="BodyBullet" w:type="paragraph">
    <w:name w:val="Body Bullet"/>
    <w:basedOn w:val="Body"/>
    <w:link w:val="BodyBulletChar"/>
    <w:qFormat/>
    <w:rsid w:val="00240306"/>
    <w:pPr>
      <w:numPr>
        <w:numId w:val="22"/>
      </w:numPr>
    </w:pPr>
  </w:style>
  <w:style w:customStyle="1" w:styleId="BodyBulletChar" w:type="character">
    <w:name w:val="Body Bullet Char"/>
    <w:link w:val="BodyBullet"/>
    <w:rsid w:val="00240306"/>
    <w:rPr>
      <w:rFonts w:ascii="Arial" w:hAnsi="Arial"/>
      <w:i w:val="0"/>
      <w:lang w:eastAsia="en-US" w:val="en-GB"/>
    </w:rPr>
  </w:style>
  <w:style w:customStyle="1" w:styleId="hpsectionnumbers" w:type="numbering">
    <w:name w:val="hp_section_numbers"/>
    <w:uiPriority w:val="99"/>
    <w:rsid w:val="007D7761"/>
    <w:pPr>
      <w:numPr>
        <w:numId w:val="29"/>
      </w:numPr>
    </w:pPr>
  </w:style>
  <w:style w:styleId="BodyText" w:type="paragraph">
    <w:name w:val="Body Text"/>
    <w:link w:val="BodyTextChar"/>
    <w:semiHidden/>
    <w:rsid w:val="007D7761"/>
    <w:pPr>
      <w:tabs>
        <w:tab w:pos="567" w:val="num"/>
        <w:tab w:pos="709" w:val="left"/>
        <w:tab w:pos="851" w:val="left"/>
        <w:tab w:pos="992" w:val="left"/>
      </w:tabs>
      <w:spacing w:after="120"/>
      <w:ind w:hanging="567" w:left="567"/>
      <w:jc w:val="both"/>
    </w:pPr>
    <w:rPr>
      <w:rFonts w:ascii="Arial" w:cs="Arial" w:eastAsia="Arial Unicode MS" w:hAnsi="Arial"/>
      <w:lang w:bidi="ur-PK" w:val="en-GB"/>
    </w:rPr>
  </w:style>
  <w:style w:customStyle="1" w:styleId="BodyTextChar" w:type="character">
    <w:name w:val="Body Text Char"/>
    <w:basedOn w:val="DefaultParagraphFont"/>
    <w:link w:val="BodyText"/>
    <w:semiHidden/>
    <w:rsid w:val="007D7761"/>
    <w:rPr>
      <w:rFonts w:ascii="Arial" w:cs="Arial" w:eastAsia="Arial Unicode MS" w:hAnsi="Arial"/>
      <w:lang w:bidi="ur-PK" w:val="en-GB"/>
    </w:rPr>
  </w:style>
  <w:style w:customStyle="1" w:styleId="TableHeading0" w:type="paragraph">
    <w:name w:val="TableHeading"/>
    <w:rsid w:val="007D7761"/>
    <w:pPr>
      <w:keepNext/>
      <w:spacing w:after="80" w:before="80"/>
      <w:jc w:val="center"/>
    </w:pPr>
    <w:rPr>
      <w:rFonts w:ascii="Arial" w:cs="Arial" w:hAnsi="Arial"/>
      <w:b/>
      <w:sz w:val="18"/>
    </w:rPr>
  </w:style>
  <w:style w:customStyle="1" w:styleId="TableText" w:type="paragraph">
    <w:name w:val="TableText"/>
    <w:rsid w:val="007D7761"/>
    <w:pPr>
      <w:spacing w:after="20" w:before="20"/>
    </w:pPr>
    <w:rPr>
      <w:rFonts w:ascii="Verdana" w:cs="Arial" w:hAnsi="Verdana"/>
      <w:sz w:val="18"/>
      <w:szCs w:val="18"/>
    </w:rPr>
  </w:style>
  <w:style w:customStyle="1" w:styleId="Bullet" w:type="paragraph">
    <w:name w:val="Bullet"/>
    <w:link w:val="BulletCharChar"/>
    <w:rsid w:val="007D7761"/>
    <w:pPr>
      <w:numPr>
        <w:numId w:val="33"/>
      </w:numPr>
      <w:spacing w:after="40" w:before="40"/>
    </w:pPr>
    <w:rPr>
      <w:rFonts w:ascii="Arial" w:cs="Arial" w:hAnsi="Arial"/>
      <w:sz w:val="18"/>
    </w:rPr>
  </w:style>
  <w:style w:customStyle="1" w:styleId="BulletCharChar" w:type="character">
    <w:name w:val="Bullet Char Char"/>
    <w:basedOn w:val="DefaultParagraphFont"/>
    <w:link w:val="Bullet"/>
    <w:locked/>
    <w:rsid w:val="007D7761"/>
    <w:rPr>
      <w:rFonts w:ascii="Arial" w:cs="Arial" w:hAnsi="Arial"/>
      <w:sz w:val="18"/>
    </w:rPr>
  </w:style>
  <w:style w:customStyle="1" w:styleId="Bullet2" w:type="paragraph">
    <w:name w:val="Bullet2"/>
    <w:basedOn w:val="Normal"/>
    <w:rsid w:val="007D7761"/>
    <w:pPr>
      <w:numPr>
        <w:numId w:val="32"/>
      </w:numPr>
    </w:pPr>
    <w:rPr>
      <w:rFonts w:cs="Arial"/>
      <w:sz w:val="18"/>
    </w:rPr>
  </w:style>
  <w:style w:customStyle="1" w:styleId="Number" w:type="paragraph">
    <w:name w:val="Number"/>
    <w:basedOn w:val="BodyText"/>
    <w:rsid w:val="007D7761"/>
    <w:pPr>
      <w:numPr>
        <w:numId w:val="36"/>
      </w:numPr>
      <w:tabs>
        <w:tab w:pos="720" w:val="clear"/>
        <w:tab w:pos="851" w:val="clear"/>
        <w:tab w:pos="992" w:val="clear"/>
      </w:tabs>
      <w:adjustRightInd w:val="0"/>
      <w:snapToGrid w:val="0"/>
      <w:spacing w:after="40" w:before="40"/>
      <w:jc w:val="left"/>
    </w:pPr>
    <w:rPr>
      <w:rFonts w:eastAsia="Times New Roman"/>
      <w:sz w:val="18"/>
      <w:lang w:bidi="ar-SA" w:val="en-US"/>
    </w:rPr>
  </w:style>
  <w:style w:customStyle="1" w:styleId="Code" w:type="character">
    <w:name w:val="Code"/>
    <w:basedOn w:val="DefaultParagraphFont"/>
    <w:rsid w:val="007D7761"/>
    <w:rPr>
      <w:rFonts w:ascii="Courier New" w:eastAsia="MS Mincho" w:hAnsi="Courier New"/>
      <w:sz w:val="18"/>
      <w:lang w:bidi="ar-SA" w:eastAsia="en-US" w:val="en-US"/>
    </w:rPr>
  </w:style>
  <w:style w:customStyle="1" w:styleId="Number2" w:type="paragraph">
    <w:name w:val="Number2"/>
    <w:basedOn w:val="BodyText"/>
    <w:rsid w:val="007D7761"/>
    <w:pPr>
      <w:numPr>
        <w:numId w:val="34"/>
      </w:numPr>
      <w:tabs>
        <w:tab w:pos="851" w:val="clear"/>
        <w:tab w:pos="992" w:val="clear"/>
      </w:tabs>
      <w:spacing w:after="40" w:before="40"/>
      <w:jc w:val="left"/>
    </w:pPr>
    <w:rPr>
      <w:rFonts w:eastAsia="Times New Roman"/>
      <w:sz w:val="18"/>
      <w:lang w:bidi="ar-SA" w:val="en-US"/>
    </w:rPr>
  </w:style>
  <w:style w:customStyle="1" w:styleId="Warning" w:type="paragraph">
    <w:name w:val="Warning"/>
    <w:basedOn w:val="BodyText"/>
    <w:next w:val="BodyText"/>
    <w:rsid w:val="007D7761"/>
    <w:pPr>
      <w:numPr>
        <w:numId w:val="35"/>
      </w:numPr>
      <w:tabs>
        <w:tab w:pos="709" w:val="clear"/>
        <w:tab w:pos="851" w:val="clear"/>
        <w:tab w:pos="992" w:val="clear"/>
        <w:tab w:pos="1152" w:val="clear"/>
        <w:tab w:pos="1080" w:val="num"/>
      </w:tabs>
      <w:spacing w:after="80" w:before="120"/>
      <w:ind w:hanging="1080" w:left="1080"/>
      <w:jc w:val="left"/>
    </w:pPr>
    <w:rPr>
      <w:rFonts w:eastAsia="Times New Roman"/>
      <w:color w:val="CC0000"/>
      <w:sz w:val="18"/>
      <w:lang w:bidi="ar-SA" w:val="en-US"/>
    </w:rPr>
  </w:style>
  <w:style w:styleId="PlaceholderText" w:type="character">
    <w:name w:val="Placeholder Text"/>
    <w:basedOn w:val="DefaultParagraphFont"/>
    <w:uiPriority w:val="99"/>
    <w:semiHidden/>
    <w:rsid w:val="00600AB7"/>
    <w:rPr>
      <w:color w:val="808080"/>
    </w:rPr>
  </w:style>
  <w:style w:customStyle="1" w:styleId="FooterChar" w:type="character">
    <w:name w:val="Footer Char"/>
    <w:basedOn w:val="DefaultParagraphFont"/>
    <w:link w:val="Footer"/>
    <w:rsid w:val="00292D27"/>
    <w:rPr>
      <w:rFonts w:asciiTheme="minorHAnsi" w:cstheme="minorBidi" w:eastAsiaTheme="minorHAnsi" w:hAnsiTheme="minorHAnsi"/>
      <w:kern w:val="2"/>
      <w:sz w:val="22"/>
      <w:szCs w:val="22"/>
      <w:lang w:val="en-GB"/>
      <w14:ligatures w14:val="standardContextu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413867770">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534924551">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1985306456">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4.xml" Type="http://schemas.openxmlformats.org/officeDocument/2006/relationships/header" /><Relationship Id="rId10" Target="header1.xml" Type="http://schemas.openxmlformats.org/officeDocument/2006/relationships/header" /><Relationship Id="rId11" Target="header5.xml" Type="http://schemas.openxmlformats.org/officeDocument/2006/relationships/header" /><Relationship Id="rId12" Target="header3.xml" Type="http://schemas.openxmlformats.org/officeDocument/2006/relationships/header" /><Relationship Id="rId13" Target="header2.xml" Type="http://schemas.openxmlformats.org/officeDocument/2006/relationships/header" /><Relationship Id="rId14" Target="header6.xml" Type="http://schemas.openxmlformats.org/officeDocument/2006/relationships/header" /><Relationship Id="rId15" Target="footer1.xml" Type="http://schemas.openxmlformats.org/officeDocument/2006/relationships/footer" /><Relationship Id="rId16" Target="footer5.xml" Type="http://schemas.openxmlformats.org/officeDocument/2006/relationships/footer" /><Relationship Id="rId17" Target="footer3.xml" Type="http://schemas.openxmlformats.org/officeDocument/2006/relationships/footer" /><Relationship Id="rId18" Target="footer2.xml" Type="http://schemas.openxmlformats.org/officeDocument/2006/relationships/footer" /><Relationship Id="rId19" Target="footer6.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65</Pages>
  <Words>10034</Words>
  <Characters>57200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67100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2026-01-19T14:29:05Z</dcterms:created>
  <dcterms:modified xsi:type="dcterms:W3CDTF">2026-01-19T14:29:05Z</dcterms:modified>
</cp:coreProperties>
</file>

<file path=docProps/custom.xml><?xml version="1.0" encoding="utf-8"?>
<Properties xmlns="http://schemas.openxmlformats.org/officeDocument/2006/custom-properties" xmlns:vt="http://schemas.openxmlformats.org/officeDocument/2006/docPropsVTypes"/>
</file>