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EC" w:rsidRPr="007A23EC" w:rsidRDefault="007A23EC" w:rsidP="007A23EC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A23EC">
        <w:rPr>
          <w:rFonts w:ascii="宋体" w:eastAsia="宋体" w:hAnsi="宋体" w:cs="宋体" w:hint="eastAsia"/>
          <w:b/>
          <w:bCs/>
          <w:color w:val="000000" w:themeColor="text1"/>
          <w:kern w:val="0"/>
          <w:sz w:val="18"/>
          <w:szCs w:val="18"/>
        </w:rPr>
        <w:t>小企业会计准则和小企业会计制度科目对比表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87"/>
        <w:gridCol w:w="707"/>
        <w:gridCol w:w="2698"/>
        <w:gridCol w:w="653"/>
        <w:gridCol w:w="950"/>
        <w:gridCol w:w="3027"/>
      </w:tblGrid>
      <w:tr w:rsidR="007A23EC" w:rsidRPr="007A23EC" w:rsidTr="007A23EC">
        <w:trPr>
          <w:trHeight w:val="285"/>
        </w:trPr>
        <w:tc>
          <w:tcPr>
            <w:tcW w:w="3885" w:type="dxa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bookmarkStart w:id="0" w:name="_GoBack"/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小企业会计准则</w:t>
            </w:r>
          </w:p>
        </w:tc>
        <w:tc>
          <w:tcPr>
            <w:tcW w:w="4620" w:type="dxa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小企业会计制度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一、资产类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一、资产类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库存现金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现金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银行存款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银行存款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1012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其他货币资金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其他货币资金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短期投资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短期投资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短期投资跌价准备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应收票据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应收票据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应收账款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预付账款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应收股利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应收股息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应收利息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其他应收款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其他应收款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坏账准备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材料采购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在途物资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在途物资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原材料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材料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材料成本差异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低值易耗品</w:t>
            </w:r>
          </w:p>
        </w:tc>
      </w:tr>
      <w:tr w:rsidR="007A23EC" w:rsidRPr="007A23EC" w:rsidTr="007A23EC">
        <w:trPr>
          <w:trHeight w:val="270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库存商品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1243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库存商品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商品进销差价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1244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商品进销差价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委托加工物资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委托加工物资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周转材料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消耗性生物资产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1261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委托代销商品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1281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存货跌价准备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待摊费用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长期债券投资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长期债权投资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长期股权投资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长期股权投资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累计折旧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累计折旧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在建工程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在建工程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工程物资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工程物资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固定资产清理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固定资产清理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生产性生物资产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生产性生物资产累计折旧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无形资产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无形资产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累计摊销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长期待摊费用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长期待摊费用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待处理财产损溢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二、负债类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二、负债类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短期借款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短期借款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应付票据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应付票据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应付账款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预收账款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应付职工薪酬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应付工资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2153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应付福利费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应交税费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2171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应交税金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应付利息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应付利润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2161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应付利润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2176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其他应交款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其他应付款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2181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其他应付款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递延收益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2191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预提费用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待</w:t>
            </w:r>
            <w:proofErr w:type="gramStart"/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转资产</w:t>
            </w:r>
            <w:proofErr w:type="gramEnd"/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价值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长期借款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长期借款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长期应付款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长期应付款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三、所有者权益类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三、所有者权益类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实收资本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实收资本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资本公积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资本公积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盈余公积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盈余公积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本年利润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本年利润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利润分配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利润分配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四、成本类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四、成本类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生产成本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生产成本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制造费用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制造费用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研发支出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工程施工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机械作业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五、损益类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五、损益类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主营业务收入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主营业务收入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其他业务收入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其他业务收入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投资收益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投资收益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营业外收入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营业外收入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主营业务成本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主营业务成本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其他业务成本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其他业务支出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营业税金及附加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主营业务税金及附加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销售费用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管理费用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管理费用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财务费用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财务费用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营业外支出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营业外支出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5801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所得税费用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所得税</w:t>
            </w:r>
          </w:p>
        </w:tc>
      </w:tr>
      <w:bookmarkEnd w:id="0"/>
    </w:tbl>
    <w:p w:rsidR="00377E08" w:rsidRPr="007A23EC" w:rsidRDefault="00377E08">
      <w:pPr>
        <w:rPr>
          <w:color w:val="000000" w:themeColor="text1"/>
        </w:rPr>
      </w:pPr>
    </w:p>
    <w:sectPr w:rsidR="00377E08" w:rsidRPr="007A2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D"/>
    <w:rsid w:val="00377E08"/>
    <w:rsid w:val="007A23EC"/>
    <w:rsid w:val="00A9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3EC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A23EC"/>
    <w:rPr>
      <w:b/>
      <w:bCs/>
    </w:rPr>
  </w:style>
  <w:style w:type="paragraph" w:styleId="a5">
    <w:name w:val="Normal (Web)"/>
    <w:basedOn w:val="a"/>
    <w:uiPriority w:val="99"/>
    <w:unhideWhenUsed/>
    <w:rsid w:val="007A2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A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3EC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A23EC"/>
    <w:rPr>
      <w:b/>
      <w:bCs/>
    </w:rPr>
  </w:style>
  <w:style w:type="paragraph" w:styleId="a5">
    <w:name w:val="Normal (Web)"/>
    <w:basedOn w:val="a"/>
    <w:uiPriority w:val="99"/>
    <w:unhideWhenUsed/>
    <w:rsid w:val="007A2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A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3</cp:revision>
  <dcterms:created xsi:type="dcterms:W3CDTF">2018-01-03T00:51:00Z</dcterms:created>
  <dcterms:modified xsi:type="dcterms:W3CDTF">2018-01-03T00:54:00Z</dcterms:modified>
</cp:coreProperties>
</file>