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060" w:type="dxa"/>
        <w:tblInd w:w="93" w:type="dxa"/>
        <w:tblLook w:val="04A0" w:firstRow="1" w:lastRow="0" w:firstColumn="1" w:lastColumn="0" w:noHBand="0" w:noVBand="1"/>
      </w:tblPr>
      <w:tblGrid>
        <w:gridCol w:w="940"/>
        <w:gridCol w:w="1780"/>
        <w:gridCol w:w="4340"/>
      </w:tblGrid>
      <w:tr w:rsidR="00F92413" w:rsidRPr="00F92413" w:rsidTr="00F92413">
        <w:trPr>
          <w:trHeight w:val="285"/>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顺序号</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编</w:t>
            </w:r>
            <w:r w:rsidRPr="00F92413">
              <w:rPr>
                <w:rFonts w:ascii="Calibri" w:eastAsia="宋体" w:hAnsi="Calibri" w:cs="Calibri"/>
                <w:color w:val="000000"/>
                <w:kern w:val="0"/>
                <w:szCs w:val="21"/>
              </w:rPr>
              <w:t xml:space="preserve">   </w:t>
            </w:r>
            <w:r w:rsidRPr="00F92413">
              <w:rPr>
                <w:rFonts w:ascii="宋体" w:eastAsia="宋体" w:hAnsi="宋体" w:cs="宋体" w:hint="eastAsia"/>
                <w:color w:val="000000"/>
                <w:kern w:val="0"/>
                <w:szCs w:val="21"/>
              </w:rPr>
              <w:t>号</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会计科目名称</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一、资产类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库存现金</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1002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银行存款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1012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其他货币资金</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短期投资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应收票据</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1122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应收账款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1123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预付账款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1131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应收股利</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1132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应收利息</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1221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其他应收款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材料采购</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在途物资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原材料</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1404</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材料成本差异</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1405</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库存商品</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1407</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商品进销差价</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1408</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委托加工物资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周转材料</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消耗性生物资产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1501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长期债券投资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1511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长期股权投资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固定资产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累计折旧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1604</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在建工程</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1605</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工程物资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1606</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固定资产清理</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生产性生物资产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1622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生产性生物资产累计折旧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1701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无形资产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1702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累计摊销</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1801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长期待摊费用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1901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待处理财产损溢</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二、负债类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短期借款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应付票据</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应付账款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预收账款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应付职工薪酬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应交税费</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2231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应付利息</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2232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应付利润</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lastRenderedPageBreak/>
              <w:t>41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2241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其他应付款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2401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递延收益</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2501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长期借款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2701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长期应付款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三、所有者权益类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实收资本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3002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资本公积</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3101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盈余公积</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3103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本年利润</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3104</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利润分配</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四、成本类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生产成本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4101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制造费用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4301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研发支出</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4401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工程施工</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4403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机械作业</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五、损益类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主营业务收入</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5051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其他业务收入</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5111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投资收益</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5301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营业外收入</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5401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主营业务成本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5402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其他业务成本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5403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营业税金及附加</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5601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销售费用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5602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管理费用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5603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财务费用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5711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营业外支出</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5801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所得税费用</w:t>
            </w:r>
          </w:p>
        </w:tc>
      </w:tr>
    </w:tbl>
    <w:p w:rsidR="00F14D5D" w:rsidRDefault="00F14D5D" w:rsidP="00F92413"/>
    <w:p w:rsidR="00E10EB7" w:rsidRDefault="00E10EB7" w:rsidP="00F92413"/>
    <w:p w:rsidR="007512AD" w:rsidRDefault="007512AD" w:rsidP="00F92413">
      <w:r w:rsidRPr="007512AD">
        <w:rPr>
          <w:rFonts w:hint="eastAsia"/>
        </w:rPr>
        <w:t>“材料采购”如有余额在借方，表示已经付款但尚未运达企业或已运达企业尚未验收入库的在途材料的实际成本。</w:t>
      </w:r>
    </w:p>
    <w:p w:rsidR="007512AD" w:rsidRDefault="007512AD" w:rsidP="007512AD">
      <w:r>
        <w:rPr>
          <w:rFonts w:hint="eastAsia"/>
        </w:rPr>
        <w:t>因为材料采购付款时：</w:t>
      </w:r>
    </w:p>
    <w:p w:rsidR="007512AD" w:rsidRDefault="007512AD" w:rsidP="007512AD">
      <w:r>
        <w:rPr>
          <w:rFonts w:hint="eastAsia"/>
        </w:rPr>
        <w:t xml:space="preserve">　　借：材料采购</w:t>
      </w:r>
    </w:p>
    <w:p w:rsidR="007512AD" w:rsidRDefault="007512AD" w:rsidP="007512AD">
      <w:r>
        <w:rPr>
          <w:rFonts w:hint="eastAsia"/>
        </w:rPr>
        <w:t xml:space="preserve">　　贷：银行存款</w:t>
      </w:r>
    </w:p>
    <w:p w:rsidR="007512AD" w:rsidRDefault="007512AD" w:rsidP="007512AD">
      <w:r>
        <w:rPr>
          <w:rFonts w:hint="eastAsia"/>
        </w:rPr>
        <w:t xml:space="preserve">　　材料到达验收入库时：</w:t>
      </w:r>
    </w:p>
    <w:p w:rsidR="007512AD" w:rsidRDefault="007512AD" w:rsidP="007512AD">
      <w:r>
        <w:rPr>
          <w:rFonts w:hint="eastAsia"/>
        </w:rPr>
        <w:t xml:space="preserve">　　借：原材料</w:t>
      </w:r>
    </w:p>
    <w:p w:rsidR="007512AD" w:rsidRDefault="007512AD" w:rsidP="0037173E">
      <w:pPr>
        <w:ind w:firstLine="420"/>
      </w:pPr>
      <w:r>
        <w:rPr>
          <w:rFonts w:hint="eastAsia"/>
        </w:rPr>
        <w:t>贷：材料采购</w:t>
      </w:r>
    </w:p>
    <w:p w:rsidR="0037173E" w:rsidRDefault="0037173E" w:rsidP="0037173E">
      <w:r w:rsidRPr="0037173E">
        <w:rPr>
          <w:rFonts w:hint="eastAsia"/>
        </w:rPr>
        <w:t>在这里如果“材料采购”科目出现了借方余额，显然是款付了材料尚未验收入库，待货到验收入库以后该科目就平了。</w:t>
      </w:r>
    </w:p>
    <w:p w:rsidR="0037173E" w:rsidRDefault="0037173E" w:rsidP="0037173E">
      <w:r>
        <w:rPr>
          <w:rFonts w:hint="eastAsia"/>
        </w:rPr>
        <w:t>但是材料采购还有余额，这个余额就是实际的成本和计划成本的差额，计入材料成本差异</w:t>
      </w:r>
    </w:p>
    <w:p w:rsidR="0037173E" w:rsidRDefault="0037173E" w:rsidP="0037173E">
      <w:r>
        <w:rPr>
          <w:rFonts w:hint="eastAsia"/>
        </w:rPr>
        <w:t>借：材料成本差异</w:t>
      </w:r>
      <w:r>
        <w:rPr>
          <w:rFonts w:hint="eastAsia"/>
        </w:rPr>
        <w:t xml:space="preserve"> </w:t>
      </w:r>
    </w:p>
    <w:p w:rsidR="0037173E" w:rsidRDefault="0037173E" w:rsidP="0037173E">
      <w:r>
        <w:rPr>
          <w:rFonts w:hint="eastAsia"/>
        </w:rPr>
        <w:lastRenderedPageBreak/>
        <w:t>贷：材料采购</w:t>
      </w:r>
      <w:r>
        <w:rPr>
          <w:rFonts w:hint="eastAsia"/>
        </w:rPr>
        <w:t xml:space="preserve"> </w:t>
      </w:r>
    </w:p>
    <w:p w:rsidR="002D1780" w:rsidRDefault="002D1780" w:rsidP="0037173E"/>
    <w:p w:rsidR="002D1780" w:rsidRDefault="002D1780" w:rsidP="002D1780">
      <w:r>
        <w:rPr>
          <w:rFonts w:hint="eastAsia"/>
        </w:rPr>
        <w:t>原材料计价方法分为计划成本计价（材料采购）和实际成本计价（在途物资）。</w:t>
      </w:r>
    </w:p>
    <w:p w:rsidR="002D1780" w:rsidRDefault="002D1780" w:rsidP="002D1780">
      <w:r>
        <w:rPr>
          <w:rFonts w:hint="eastAsia"/>
        </w:rPr>
        <w:t xml:space="preserve">　　你只要清楚计划成本计价的材料采购是和实际成本计价的在途物资的使用方法是一样的。</w:t>
      </w:r>
    </w:p>
    <w:p w:rsidR="002D1780" w:rsidRDefault="002D1780" w:rsidP="002D1780">
      <w:r>
        <w:rPr>
          <w:rFonts w:hint="eastAsia"/>
        </w:rPr>
        <w:t xml:space="preserve">　　（</w:t>
      </w:r>
      <w:r>
        <w:rPr>
          <w:rFonts w:hint="eastAsia"/>
        </w:rPr>
        <w:t>1</w:t>
      </w:r>
      <w:r>
        <w:rPr>
          <w:rFonts w:hint="eastAsia"/>
        </w:rPr>
        <w:t>）采购时，按实际成本付款，记入“材料采购”账户借方；</w:t>
      </w:r>
    </w:p>
    <w:p w:rsidR="002D1780" w:rsidRDefault="002D1780" w:rsidP="002D1780">
      <w:r>
        <w:rPr>
          <w:rFonts w:hint="eastAsia"/>
        </w:rPr>
        <w:t xml:space="preserve">　　借：材料采购</w:t>
      </w:r>
      <w:r>
        <w:rPr>
          <w:rFonts w:hint="eastAsia"/>
        </w:rPr>
        <w:t xml:space="preserve"> </w:t>
      </w:r>
      <w:r>
        <w:rPr>
          <w:rFonts w:hint="eastAsia"/>
        </w:rPr>
        <w:t>（实际成本）</w:t>
      </w:r>
    </w:p>
    <w:p w:rsidR="002D1780" w:rsidRDefault="002D1780" w:rsidP="002D1780">
      <w:r>
        <w:rPr>
          <w:rFonts w:hint="eastAsia"/>
        </w:rPr>
        <w:t xml:space="preserve">　　贷：银行存款等相关账户</w:t>
      </w:r>
      <w:r>
        <w:rPr>
          <w:rFonts w:hint="eastAsia"/>
        </w:rPr>
        <w:t xml:space="preserve">  </w:t>
      </w:r>
      <w:r>
        <w:rPr>
          <w:rFonts w:hint="eastAsia"/>
        </w:rPr>
        <w:t xml:space="preserve">（实际）　　</w:t>
      </w:r>
    </w:p>
    <w:p w:rsidR="002D1780" w:rsidRDefault="002D1780" w:rsidP="002D1780">
      <w:r>
        <w:rPr>
          <w:rFonts w:hint="eastAsia"/>
        </w:rPr>
        <w:t xml:space="preserve">　　（</w:t>
      </w:r>
      <w:r>
        <w:rPr>
          <w:rFonts w:hint="eastAsia"/>
        </w:rPr>
        <w:t>2</w:t>
      </w:r>
      <w:r>
        <w:rPr>
          <w:rFonts w:hint="eastAsia"/>
        </w:rPr>
        <w:t>）验收入库时，按计划成本记入“原材料”的借方，“材料采购”账户贷方；</w:t>
      </w:r>
    </w:p>
    <w:p w:rsidR="002D1780" w:rsidRDefault="002D1780" w:rsidP="002D1780">
      <w:r>
        <w:rPr>
          <w:rFonts w:hint="eastAsia"/>
        </w:rPr>
        <w:t xml:space="preserve">　　借：原材料</w:t>
      </w:r>
      <w:r>
        <w:rPr>
          <w:rFonts w:hint="eastAsia"/>
        </w:rPr>
        <w:t xml:space="preserve">  </w:t>
      </w:r>
      <w:r>
        <w:rPr>
          <w:rFonts w:hint="eastAsia"/>
        </w:rPr>
        <w:t>（计划成本）</w:t>
      </w:r>
    </w:p>
    <w:p w:rsidR="002D1780" w:rsidRDefault="002D1780" w:rsidP="002D1780">
      <w:r>
        <w:rPr>
          <w:rFonts w:hint="eastAsia"/>
        </w:rPr>
        <w:t xml:space="preserve">　　贷：材料采购</w:t>
      </w:r>
      <w:r>
        <w:rPr>
          <w:rFonts w:hint="eastAsia"/>
        </w:rPr>
        <w:t xml:space="preserve">   </w:t>
      </w:r>
      <w:r>
        <w:rPr>
          <w:rFonts w:hint="eastAsia"/>
        </w:rPr>
        <w:t>（计划成本）</w:t>
      </w:r>
      <w:r>
        <w:rPr>
          <w:rFonts w:hint="eastAsia"/>
        </w:rPr>
        <w:t xml:space="preserve"> </w:t>
      </w:r>
      <w:r>
        <w:rPr>
          <w:rFonts w:hint="eastAsia"/>
        </w:rPr>
        <w:t xml:space="preserve">　　</w:t>
      </w:r>
    </w:p>
    <w:p w:rsidR="002D1780" w:rsidRDefault="002D1780" w:rsidP="002D1780">
      <w:r>
        <w:rPr>
          <w:rFonts w:hint="eastAsia"/>
        </w:rPr>
        <w:t xml:space="preserve">　　（</w:t>
      </w:r>
      <w:r>
        <w:rPr>
          <w:rFonts w:hint="eastAsia"/>
        </w:rPr>
        <w:t>3</w:t>
      </w:r>
      <w:r>
        <w:rPr>
          <w:rFonts w:hint="eastAsia"/>
        </w:rPr>
        <w:t>）期末结转，验收入库材料形成的材料成本差异。超支差记入“材料成本差异”的借方，节约差记入“材料成本差异”的贷方。</w:t>
      </w:r>
    </w:p>
    <w:p w:rsidR="002D1780" w:rsidRDefault="002D1780" w:rsidP="002D1780">
      <w:r>
        <w:rPr>
          <w:rFonts w:hint="eastAsia"/>
        </w:rPr>
        <w:t xml:space="preserve">　　借：材料成本差异</w:t>
      </w:r>
      <w:r>
        <w:rPr>
          <w:rFonts w:hint="eastAsia"/>
        </w:rPr>
        <w:t xml:space="preserve">  (</w:t>
      </w:r>
      <w:r>
        <w:rPr>
          <w:rFonts w:hint="eastAsia"/>
        </w:rPr>
        <w:t>超支额）</w:t>
      </w:r>
    </w:p>
    <w:p w:rsidR="002D1780" w:rsidRDefault="002D1780" w:rsidP="002D1780">
      <w:r>
        <w:rPr>
          <w:rFonts w:hint="eastAsia"/>
        </w:rPr>
        <w:t xml:space="preserve">　　贷：原材料</w:t>
      </w:r>
      <w:r>
        <w:rPr>
          <w:rFonts w:hint="eastAsia"/>
        </w:rPr>
        <w:t xml:space="preserve">         </w:t>
      </w:r>
      <w:r>
        <w:rPr>
          <w:rFonts w:hint="eastAsia"/>
        </w:rPr>
        <w:t>（超支额）</w:t>
      </w:r>
    </w:p>
    <w:p w:rsidR="002D1780" w:rsidRDefault="002D1780" w:rsidP="002D1780">
      <w:r>
        <w:rPr>
          <w:rFonts w:hint="eastAsia"/>
        </w:rPr>
        <w:t xml:space="preserve">　　或</w:t>
      </w:r>
    </w:p>
    <w:p w:rsidR="002D1780" w:rsidRDefault="002D1780" w:rsidP="002D1780">
      <w:r>
        <w:rPr>
          <w:rFonts w:hint="eastAsia"/>
        </w:rPr>
        <w:t xml:space="preserve">　　借：原材料</w:t>
      </w:r>
      <w:r>
        <w:rPr>
          <w:rFonts w:hint="eastAsia"/>
        </w:rPr>
        <w:t xml:space="preserve">   </w:t>
      </w:r>
      <w:r>
        <w:rPr>
          <w:rFonts w:hint="eastAsia"/>
        </w:rPr>
        <w:t>（节约额）</w:t>
      </w:r>
    </w:p>
    <w:p w:rsidR="002D1780" w:rsidRDefault="002D1780" w:rsidP="002D1780">
      <w:r>
        <w:rPr>
          <w:rFonts w:hint="eastAsia"/>
        </w:rPr>
        <w:t xml:space="preserve">　　贷：材料成本差异</w:t>
      </w:r>
      <w:r>
        <w:rPr>
          <w:rFonts w:hint="eastAsia"/>
        </w:rPr>
        <w:t xml:space="preserve">   </w:t>
      </w:r>
      <w:r>
        <w:rPr>
          <w:rFonts w:hint="eastAsia"/>
        </w:rPr>
        <w:t xml:space="preserve">（节约额）　　</w:t>
      </w:r>
    </w:p>
    <w:p w:rsidR="002D1780" w:rsidRDefault="002D1780" w:rsidP="002D1780">
      <w:r>
        <w:rPr>
          <w:rFonts w:hint="eastAsia"/>
        </w:rPr>
        <w:t xml:space="preserve">　　（</w:t>
      </w:r>
      <w:r>
        <w:rPr>
          <w:rFonts w:hint="eastAsia"/>
        </w:rPr>
        <w:t>4</w:t>
      </w:r>
      <w:r>
        <w:rPr>
          <w:rFonts w:hint="eastAsia"/>
        </w:rPr>
        <w:t>）平时发出材料时，一律用计划成本。</w:t>
      </w:r>
    </w:p>
    <w:p w:rsidR="002D1780" w:rsidRDefault="002D1780" w:rsidP="002D1780">
      <w:r>
        <w:rPr>
          <w:rFonts w:hint="eastAsia"/>
        </w:rPr>
        <w:t xml:space="preserve">　　如</w:t>
      </w:r>
    </w:p>
    <w:p w:rsidR="002D1780" w:rsidRDefault="002D1780" w:rsidP="002D1780">
      <w:r>
        <w:rPr>
          <w:rFonts w:hint="eastAsia"/>
        </w:rPr>
        <w:t xml:space="preserve">　　借：管理费用</w:t>
      </w:r>
      <w:r>
        <w:rPr>
          <w:rFonts w:hint="eastAsia"/>
        </w:rPr>
        <w:t xml:space="preserve">  </w:t>
      </w:r>
      <w:r>
        <w:rPr>
          <w:rFonts w:hint="eastAsia"/>
        </w:rPr>
        <w:t>（材料计划成本）</w:t>
      </w:r>
    </w:p>
    <w:p w:rsidR="002D1780" w:rsidRDefault="002D1780" w:rsidP="002D1780">
      <w:r>
        <w:rPr>
          <w:rFonts w:hint="eastAsia"/>
        </w:rPr>
        <w:t xml:space="preserve">　　制造费用</w:t>
      </w:r>
      <w:r>
        <w:rPr>
          <w:rFonts w:hint="eastAsia"/>
        </w:rPr>
        <w:t xml:space="preserve">   </w:t>
      </w:r>
      <w:r>
        <w:rPr>
          <w:rFonts w:hint="eastAsia"/>
        </w:rPr>
        <w:t>（材料计划成本）</w:t>
      </w:r>
    </w:p>
    <w:p w:rsidR="002D1780" w:rsidRDefault="002D1780" w:rsidP="002D1780">
      <w:r>
        <w:rPr>
          <w:rFonts w:hint="eastAsia"/>
        </w:rPr>
        <w:t xml:space="preserve">　　贷：原材料</w:t>
      </w:r>
      <w:r>
        <w:rPr>
          <w:rFonts w:hint="eastAsia"/>
        </w:rPr>
        <w:t xml:space="preserve">      </w:t>
      </w:r>
      <w:r>
        <w:rPr>
          <w:rFonts w:hint="eastAsia"/>
        </w:rPr>
        <w:t xml:space="preserve">（计划成本）　　</w:t>
      </w:r>
    </w:p>
    <w:p w:rsidR="002D1780" w:rsidRDefault="002D1780" w:rsidP="002D1780">
      <w:r>
        <w:rPr>
          <w:rFonts w:hint="eastAsia"/>
        </w:rPr>
        <w:t xml:space="preserve">　　（</w:t>
      </w:r>
      <w:r>
        <w:rPr>
          <w:rFonts w:hint="eastAsia"/>
        </w:rPr>
        <w:t>5</w:t>
      </w:r>
      <w:r>
        <w:rPr>
          <w:rFonts w:hint="eastAsia"/>
        </w:rPr>
        <w:t>）期末，计算材料成本差异率，结转发出材料应负担的差异额。</w:t>
      </w:r>
    </w:p>
    <w:p w:rsidR="002D1780" w:rsidRDefault="002D1780" w:rsidP="002D1780">
      <w:r>
        <w:rPr>
          <w:rFonts w:hint="eastAsia"/>
        </w:rPr>
        <w:t xml:space="preserve">　　当采用实际成本计价时</w:t>
      </w:r>
    </w:p>
    <w:p w:rsidR="002D1780" w:rsidRDefault="002D1780" w:rsidP="002D1780">
      <w:r>
        <w:rPr>
          <w:rFonts w:hint="eastAsia"/>
        </w:rPr>
        <w:t xml:space="preserve">　　（</w:t>
      </w:r>
      <w:r>
        <w:rPr>
          <w:rFonts w:hint="eastAsia"/>
        </w:rPr>
        <w:t>1</w:t>
      </w:r>
      <w:r>
        <w:rPr>
          <w:rFonts w:hint="eastAsia"/>
        </w:rPr>
        <w:t>）采购材料，材料尚未运达，编制会计分录</w:t>
      </w:r>
    </w:p>
    <w:p w:rsidR="002D1780" w:rsidRDefault="002D1780" w:rsidP="002D1780">
      <w:r>
        <w:rPr>
          <w:rFonts w:hint="eastAsia"/>
        </w:rPr>
        <w:t xml:space="preserve">　　借：在途物资</w:t>
      </w:r>
      <w:r>
        <w:rPr>
          <w:rFonts w:hint="eastAsia"/>
        </w:rPr>
        <w:t xml:space="preserve">  </w:t>
      </w:r>
      <w:r>
        <w:rPr>
          <w:rFonts w:hint="eastAsia"/>
        </w:rPr>
        <w:t>（实际成本）</w:t>
      </w:r>
    </w:p>
    <w:p w:rsidR="002D1780" w:rsidRDefault="002D1780" w:rsidP="002D1780">
      <w:r>
        <w:rPr>
          <w:rFonts w:hint="eastAsia"/>
        </w:rPr>
        <w:t xml:space="preserve">　　贷：银行存款等相关账户</w:t>
      </w:r>
      <w:r>
        <w:rPr>
          <w:rFonts w:hint="eastAsia"/>
        </w:rPr>
        <w:t xml:space="preserve">  </w:t>
      </w:r>
      <w:r>
        <w:rPr>
          <w:rFonts w:hint="eastAsia"/>
        </w:rPr>
        <w:t>（实际成本）</w:t>
      </w:r>
    </w:p>
    <w:p w:rsidR="002D1780" w:rsidRDefault="002D1780" w:rsidP="002D1780">
      <w:r>
        <w:rPr>
          <w:rFonts w:hint="eastAsia"/>
        </w:rPr>
        <w:t xml:space="preserve">　　（</w:t>
      </w:r>
      <w:r>
        <w:rPr>
          <w:rFonts w:hint="eastAsia"/>
        </w:rPr>
        <w:t>2</w:t>
      </w:r>
      <w:r>
        <w:rPr>
          <w:rFonts w:hint="eastAsia"/>
        </w:rPr>
        <w:t>）材料验收入库时</w:t>
      </w:r>
    </w:p>
    <w:p w:rsidR="002D1780" w:rsidRDefault="002D1780" w:rsidP="002D1780">
      <w:r>
        <w:rPr>
          <w:rFonts w:hint="eastAsia"/>
        </w:rPr>
        <w:t xml:space="preserve">　　借：原材料</w:t>
      </w:r>
      <w:r>
        <w:rPr>
          <w:rFonts w:hint="eastAsia"/>
        </w:rPr>
        <w:t xml:space="preserve">  </w:t>
      </w:r>
      <w:r>
        <w:rPr>
          <w:rFonts w:hint="eastAsia"/>
        </w:rPr>
        <w:t>（实际成本）</w:t>
      </w:r>
    </w:p>
    <w:p w:rsidR="002D1780" w:rsidRDefault="002D1780" w:rsidP="002D1780">
      <w:r>
        <w:rPr>
          <w:rFonts w:hint="eastAsia"/>
        </w:rPr>
        <w:t xml:space="preserve">　　贷：在途物资</w:t>
      </w:r>
      <w:r>
        <w:rPr>
          <w:rFonts w:hint="eastAsia"/>
        </w:rPr>
        <w:t xml:space="preserve">   </w:t>
      </w:r>
      <w:r>
        <w:rPr>
          <w:rFonts w:hint="eastAsia"/>
        </w:rPr>
        <w:t>（实际成本）</w:t>
      </w:r>
    </w:p>
    <w:p w:rsidR="002D1780" w:rsidRDefault="002D1780" w:rsidP="002D1780">
      <w:r>
        <w:rPr>
          <w:rFonts w:hint="eastAsia"/>
        </w:rPr>
        <w:t xml:space="preserve">　　（</w:t>
      </w:r>
      <w:r>
        <w:rPr>
          <w:rFonts w:hint="eastAsia"/>
        </w:rPr>
        <w:t>3</w:t>
      </w:r>
      <w:r>
        <w:rPr>
          <w:rFonts w:hint="eastAsia"/>
        </w:rPr>
        <w:t>）领用时</w:t>
      </w:r>
    </w:p>
    <w:p w:rsidR="002D1780" w:rsidRDefault="002D1780" w:rsidP="002D1780">
      <w:r>
        <w:rPr>
          <w:rFonts w:hint="eastAsia"/>
        </w:rPr>
        <w:t xml:space="preserve">　　借：管理费用</w:t>
      </w:r>
      <w:r>
        <w:rPr>
          <w:rFonts w:hint="eastAsia"/>
        </w:rPr>
        <w:t>/</w:t>
      </w:r>
      <w:r>
        <w:rPr>
          <w:rFonts w:hint="eastAsia"/>
        </w:rPr>
        <w:t>制造费用等相关账户</w:t>
      </w:r>
      <w:r>
        <w:rPr>
          <w:rFonts w:hint="eastAsia"/>
        </w:rPr>
        <w:t xml:space="preserve">  </w:t>
      </w:r>
      <w:r>
        <w:rPr>
          <w:rFonts w:hint="eastAsia"/>
        </w:rPr>
        <w:t>（材料实际成本）</w:t>
      </w:r>
    </w:p>
    <w:p w:rsidR="002D1780" w:rsidRPr="0037173E" w:rsidRDefault="002D1780" w:rsidP="002D1780">
      <w:r>
        <w:rPr>
          <w:rFonts w:hint="eastAsia"/>
        </w:rPr>
        <w:t xml:space="preserve">　　贷：原材料</w:t>
      </w:r>
      <w:r>
        <w:rPr>
          <w:rFonts w:hint="eastAsia"/>
        </w:rPr>
        <w:t xml:space="preserve">                         </w:t>
      </w:r>
      <w:r>
        <w:rPr>
          <w:rFonts w:hint="eastAsia"/>
        </w:rPr>
        <w:t>（实际成本）</w:t>
      </w:r>
    </w:p>
    <w:p w:rsidR="007512AD" w:rsidRDefault="007512AD" w:rsidP="00F92413"/>
    <w:p w:rsidR="00E10EB7" w:rsidRDefault="00E10EB7" w:rsidP="00E10EB7">
      <w:r>
        <w:rPr>
          <w:rFonts w:hint="eastAsia"/>
        </w:rPr>
        <w:t>其他应收款主要包括：</w:t>
      </w:r>
    </w:p>
    <w:p w:rsidR="00E10EB7" w:rsidRDefault="00E10EB7" w:rsidP="00E10EB7">
      <w:r>
        <w:rPr>
          <w:rFonts w:hint="eastAsia"/>
        </w:rPr>
        <w:t>1.</w:t>
      </w:r>
      <w:r>
        <w:rPr>
          <w:rFonts w:hint="eastAsia"/>
        </w:rPr>
        <w:t>应收的各种赔款、罚款。如因企业财产等遭受意外损失而应向有关保险公司收取的赔款等；</w:t>
      </w:r>
    </w:p>
    <w:p w:rsidR="00E10EB7" w:rsidRDefault="00E10EB7" w:rsidP="00E10EB7">
      <w:r>
        <w:rPr>
          <w:rFonts w:hint="eastAsia"/>
        </w:rPr>
        <w:t>2.</w:t>
      </w:r>
      <w:r>
        <w:rPr>
          <w:rFonts w:hint="eastAsia"/>
        </w:rPr>
        <w:t>应收出租包装物租金；</w:t>
      </w:r>
    </w:p>
    <w:p w:rsidR="00E10EB7" w:rsidRDefault="00E10EB7" w:rsidP="00E10EB7">
      <w:r>
        <w:rPr>
          <w:rFonts w:hint="eastAsia"/>
        </w:rPr>
        <w:t>3.</w:t>
      </w:r>
      <w:r>
        <w:rPr>
          <w:rFonts w:hint="eastAsia"/>
        </w:rPr>
        <w:t>应向职工收取的各种垫付款项，如为职工垫付的水电费、应由职工负担的医药费、房租费等；</w:t>
      </w:r>
    </w:p>
    <w:p w:rsidR="00E10EB7" w:rsidRDefault="00E10EB7" w:rsidP="00E10EB7">
      <w:r>
        <w:rPr>
          <w:rFonts w:hint="eastAsia"/>
        </w:rPr>
        <w:t>4.</w:t>
      </w:r>
      <w:r>
        <w:rPr>
          <w:rFonts w:hint="eastAsia"/>
        </w:rPr>
        <w:t>存出保证金，如租入包装</w:t>
      </w:r>
      <w:proofErr w:type="gramStart"/>
      <w:r>
        <w:rPr>
          <w:rFonts w:hint="eastAsia"/>
        </w:rPr>
        <w:t>物支付</w:t>
      </w:r>
      <w:proofErr w:type="gramEnd"/>
      <w:r>
        <w:rPr>
          <w:rFonts w:hint="eastAsia"/>
        </w:rPr>
        <w:t>的押金；</w:t>
      </w:r>
    </w:p>
    <w:p w:rsidR="00E10EB7" w:rsidRDefault="00E10EB7" w:rsidP="00E10EB7">
      <w:r>
        <w:rPr>
          <w:rFonts w:hint="eastAsia"/>
        </w:rPr>
        <w:t>5.</w:t>
      </w:r>
      <w:r>
        <w:rPr>
          <w:rFonts w:hint="eastAsia"/>
        </w:rPr>
        <w:t>其他各种应收、暂付款项。</w:t>
      </w:r>
    </w:p>
    <w:p w:rsidR="00E10EB7" w:rsidRDefault="00E10EB7" w:rsidP="00E10EB7"/>
    <w:p w:rsidR="00E10EB7" w:rsidRDefault="00E10EB7" w:rsidP="00E10EB7">
      <w:pPr>
        <w:rPr>
          <w:rFonts w:hint="eastAsia"/>
        </w:rPr>
      </w:pPr>
      <w:r w:rsidRPr="00E10EB7">
        <w:rPr>
          <w:rFonts w:hint="eastAsia"/>
        </w:rPr>
        <w:t>其他应付款是指与物流企业的主营业务没有直接关系的应付、暂收其他单位或个人的款项，</w:t>
      </w:r>
      <w:r w:rsidRPr="00E10EB7">
        <w:rPr>
          <w:rFonts w:hint="eastAsia"/>
        </w:rPr>
        <w:lastRenderedPageBreak/>
        <w:t>如应付租人固定资产和包装物的租金、存入保证金、应付统筹退休金、职工未按期领取的工资等。</w:t>
      </w:r>
    </w:p>
    <w:p w:rsidR="004A57DF" w:rsidRDefault="004A57DF" w:rsidP="00E10EB7">
      <w:pPr>
        <w:rPr>
          <w:rFonts w:hint="eastAsia"/>
        </w:rPr>
      </w:pPr>
    </w:p>
    <w:p w:rsidR="004A57DF" w:rsidRDefault="004A57DF" w:rsidP="004A57DF">
      <w:pPr>
        <w:rPr>
          <w:rFonts w:hint="eastAsia"/>
        </w:rPr>
      </w:pPr>
      <w:r>
        <w:rPr>
          <w:rFonts w:hint="eastAsia"/>
        </w:rPr>
        <w:t>其他应收款是企业的一项资产，核算企业已经支付但将来可以收回的款项，比如本题目中所说的押金。企业支付押金时，减少银行存款，增加其他应收款。会计分录为：借：其他应收款，贷：银行存款。</w:t>
      </w:r>
      <w:bookmarkStart w:id="0" w:name="_GoBack"/>
      <w:bookmarkEnd w:id="0"/>
    </w:p>
    <w:p w:rsidR="004A57DF" w:rsidRPr="004A57DF" w:rsidRDefault="004A57DF" w:rsidP="004A57DF">
      <w:r>
        <w:rPr>
          <w:rFonts w:hint="eastAsia"/>
        </w:rPr>
        <w:t>其他应付款是企业的一项负债，核算企业现在收到但将来需要偿还的款项。如果是企业收取其他单位的押金，可计入此科目。且收到押金时，增加银行存款，增加其他应付款。会计分录为：借：银行存款，贷：其他应付款。</w:t>
      </w:r>
    </w:p>
    <w:sectPr w:rsidR="004A57DF" w:rsidRPr="004A57DF" w:rsidSect="00984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B58" w:rsidRDefault="006A4B58" w:rsidP="00984432">
      <w:r>
        <w:separator/>
      </w:r>
    </w:p>
  </w:endnote>
  <w:endnote w:type="continuationSeparator" w:id="0">
    <w:p w:rsidR="006A4B58" w:rsidRDefault="006A4B58" w:rsidP="0098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B58" w:rsidRDefault="006A4B58" w:rsidP="00984432">
      <w:r>
        <w:separator/>
      </w:r>
    </w:p>
  </w:footnote>
  <w:footnote w:type="continuationSeparator" w:id="0">
    <w:p w:rsidR="006A4B58" w:rsidRDefault="006A4B58" w:rsidP="009844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383"/>
    <w:rsid w:val="0015227B"/>
    <w:rsid w:val="002D1780"/>
    <w:rsid w:val="0037173E"/>
    <w:rsid w:val="004A57DF"/>
    <w:rsid w:val="006A4B58"/>
    <w:rsid w:val="007512AD"/>
    <w:rsid w:val="00984432"/>
    <w:rsid w:val="00BA09EF"/>
    <w:rsid w:val="00CC1383"/>
    <w:rsid w:val="00E10EB7"/>
    <w:rsid w:val="00F14D5D"/>
    <w:rsid w:val="00F92413"/>
    <w:rsid w:val="00FA7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4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4432"/>
    <w:rPr>
      <w:sz w:val="18"/>
      <w:szCs w:val="18"/>
    </w:rPr>
  </w:style>
  <w:style w:type="paragraph" w:styleId="a4">
    <w:name w:val="footer"/>
    <w:basedOn w:val="a"/>
    <w:link w:val="Char0"/>
    <w:uiPriority w:val="99"/>
    <w:unhideWhenUsed/>
    <w:rsid w:val="00984432"/>
    <w:pPr>
      <w:tabs>
        <w:tab w:val="center" w:pos="4153"/>
        <w:tab w:val="right" w:pos="8306"/>
      </w:tabs>
      <w:snapToGrid w:val="0"/>
      <w:jc w:val="left"/>
    </w:pPr>
    <w:rPr>
      <w:sz w:val="18"/>
      <w:szCs w:val="18"/>
    </w:rPr>
  </w:style>
  <w:style w:type="character" w:customStyle="1" w:styleId="Char0">
    <w:name w:val="页脚 Char"/>
    <w:basedOn w:val="a0"/>
    <w:link w:val="a4"/>
    <w:uiPriority w:val="99"/>
    <w:rsid w:val="00984432"/>
    <w:rPr>
      <w:sz w:val="18"/>
      <w:szCs w:val="18"/>
    </w:rPr>
  </w:style>
  <w:style w:type="character" w:styleId="a5">
    <w:name w:val="Strong"/>
    <w:basedOn w:val="a0"/>
    <w:uiPriority w:val="22"/>
    <w:qFormat/>
    <w:rsid w:val="009844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4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4432"/>
    <w:rPr>
      <w:sz w:val="18"/>
      <w:szCs w:val="18"/>
    </w:rPr>
  </w:style>
  <w:style w:type="paragraph" w:styleId="a4">
    <w:name w:val="footer"/>
    <w:basedOn w:val="a"/>
    <w:link w:val="Char0"/>
    <w:uiPriority w:val="99"/>
    <w:unhideWhenUsed/>
    <w:rsid w:val="00984432"/>
    <w:pPr>
      <w:tabs>
        <w:tab w:val="center" w:pos="4153"/>
        <w:tab w:val="right" w:pos="8306"/>
      </w:tabs>
      <w:snapToGrid w:val="0"/>
      <w:jc w:val="left"/>
    </w:pPr>
    <w:rPr>
      <w:sz w:val="18"/>
      <w:szCs w:val="18"/>
    </w:rPr>
  </w:style>
  <w:style w:type="character" w:customStyle="1" w:styleId="Char0">
    <w:name w:val="页脚 Char"/>
    <w:basedOn w:val="a0"/>
    <w:link w:val="a4"/>
    <w:uiPriority w:val="99"/>
    <w:rsid w:val="00984432"/>
    <w:rPr>
      <w:sz w:val="18"/>
      <w:szCs w:val="18"/>
    </w:rPr>
  </w:style>
  <w:style w:type="character" w:styleId="a5">
    <w:name w:val="Strong"/>
    <w:basedOn w:val="a0"/>
    <w:uiPriority w:val="22"/>
    <w:qFormat/>
    <w:rsid w:val="00984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17974">
      <w:bodyDiv w:val="1"/>
      <w:marLeft w:val="0"/>
      <w:marRight w:val="0"/>
      <w:marTop w:val="0"/>
      <w:marBottom w:val="0"/>
      <w:divBdr>
        <w:top w:val="none" w:sz="0" w:space="0" w:color="auto"/>
        <w:left w:val="none" w:sz="0" w:space="0" w:color="auto"/>
        <w:bottom w:val="none" w:sz="0" w:space="0" w:color="auto"/>
        <w:right w:val="none" w:sz="0" w:space="0" w:color="auto"/>
      </w:divBdr>
    </w:div>
    <w:div w:id="1065836667">
      <w:bodyDiv w:val="1"/>
      <w:marLeft w:val="0"/>
      <w:marRight w:val="0"/>
      <w:marTop w:val="0"/>
      <w:marBottom w:val="0"/>
      <w:divBdr>
        <w:top w:val="none" w:sz="0" w:space="0" w:color="auto"/>
        <w:left w:val="none" w:sz="0" w:space="0" w:color="auto"/>
        <w:bottom w:val="none" w:sz="0" w:space="0" w:color="auto"/>
        <w:right w:val="none" w:sz="0" w:space="0" w:color="auto"/>
      </w:divBdr>
      <w:divsChild>
        <w:div w:id="111553869">
          <w:marLeft w:val="0"/>
          <w:marRight w:val="0"/>
          <w:marTop w:val="0"/>
          <w:marBottom w:val="0"/>
          <w:divBdr>
            <w:top w:val="none" w:sz="0" w:space="0" w:color="auto"/>
            <w:left w:val="none" w:sz="0" w:space="0" w:color="auto"/>
            <w:bottom w:val="none" w:sz="0" w:space="0" w:color="auto"/>
            <w:right w:val="none" w:sz="0" w:space="0" w:color="auto"/>
          </w:divBdr>
        </w:div>
        <w:div w:id="2135177384">
          <w:marLeft w:val="0"/>
          <w:marRight w:val="0"/>
          <w:marTop w:val="0"/>
          <w:marBottom w:val="0"/>
          <w:divBdr>
            <w:top w:val="none" w:sz="0" w:space="0" w:color="auto"/>
            <w:left w:val="none" w:sz="0" w:space="0" w:color="auto"/>
            <w:bottom w:val="none" w:sz="0" w:space="0" w:color="auto"/>
            <w:right w:val="none" w:sz="0" w:space="0" w:color="auto"/>
          </w:divBdr>
        </w:div>
        <w:div w:id="648555670">
          <w:marLeft w:val="0"/>
          <w:marRight w:val="0"/>
          <w:marTop w:val="0"/>
          <w:marBottom w:val="0"/>
          <w:divBdr>
            <w:top w:val="none" w:sz="0" w:space="0" w:color="auto"/>
            <w:left w:val="none" w:sz="0" w:space="0" w:color="auto"/>
            <w:bottom w:val="none" w:sz="0" w:space="0" w:color="auto"/>
            <w:right w:val="none" w:sz="0" w:space="0" w:color="auto"/>
          </w:divBdr>
        </w:div>
        <w:div w:id="455372702">
          <w:marLeft w:val="0"/>
          <w:marRight w:val="0"/>
          <w:marTop w:val="0"/>
          <w:marBottom w:val="0"/>
          <w:divBdr>
            <w:top w:val="none" w:sz="0" w:space="0" w:color="auto"/>
            <w:left w:val="none" w:sz="0" w:space="0" w:color="auto"/>
            <w:bottom w:val="none" w:sz="0" w:space="0" w:color="auto"/>
            <w:right w:val="none" w:sz="0" w:space="0" w:color="auto"/>
          </w:divBdr>
        </w:div>
        <w:div w:id="866337024">
          <w:marLeft w:val="0"/>
          <w:marRight w:val="0"/>
          <w:marTop w:val="0"/>
          <w:marBottom w:val="0"/>
          <w:divBdr>
            <w:top w:val="none" w:sz="0" w:space="0" w:color="auto"/>
            <w:left w:val="none" w:sz="0" w:space="0" w:color="auto"/>
            <w:bottom w:val="none" w:sz="0" w:space="0" w:color="auto"/>
            <w:right w:val="none" w:sz="0" w:space="0" w:color="auto"/>
          </w:divBdr>
        </w:div>
        <w:div w:id="948465672">
          <w:marLeft w:val="0"/>
          <w:marRight w:val="0"/>
          <w:marTop w:val="0"/>
          <w:marBottom w:val="0"/>
          <w:divBdr>
            <w:top w:val="none" w:sz="0" w:space="0" w:color="auto"/>
            <w:left w:val="none" w:sz="0" w:space="0" w:color="auto"/>
            <w:bottom w:val="none" w:sz="0" w:space="0" w:color="auto"/>
            <w:right w:val="none" w:sz="0" w:space="0" w:color="auto"/>
          </w:divBdr>
        </w:div>
        <w:div w:id="94329682">
          <w:marLeft w:val="0"/>
          <w:marRight w:val="0"/>
          <w:marTop w:val="0"/>
          <w:marBottom w:val="0"/>
          <w:divBdr>
            <w:top w:val="none" w:sz="0" w:space="0" w:color="auto"/>
            <w:left w:val="none" w:sz="0" w:space="0" w:color="auto"/>
            <w:bottom w:val="none" w:sz="0" w:space="0" w:color="auto"/>
            <w:right w:val="none" w:sz="0" w:space="0" w:color="auto"/>
          </w:divBdr>
        </w:div>
        <w:div w:id="1845243382">
          <w:marLeft w:val="0"/>
          <w:marRight w:val="0"/>
          <w:marTop w:val="0"/>
          <w:marBottom w:val="0"/>
          <w:divBdr>
            <w:top w:val="none" w:sz="0" w:space="0" w:color="auto"/>
            <w:left w:val="none" w:sz="0" w:space="0" w:color="auto"/>
            <w:bottom w:val="none" w:sz="0" w:space="0" w:color="auto"/>
            <w:right w:val="none" w:sz="0" w:space="0" w:color="auto"/>
          </w:divBdr>
        </w:div>
        <w:div w:id="1403874223">
          <w:marLeft w:val="0"/>
          <w:marRight w:val="0"/>
          <w:marTop w:val="0"/>
          <w:marBottom w:val="0"/>
          <w:divBdr>
            <w:top w:val="none" w:sz="0" w:space="0" w:color="auto"/>
            <w:left w:val="none" w:sz="0" w:space="0" w:color="auto"/>
            <w:bottom w:val="none" w:sz="0" w:space="0" w:color="auto"/>
            <w:right w:val="none" w:sz="0" w:space="0" w:color="auto"/>
          </w:divBdr>
        </w:div>
        <w:div w:id="1189610320">
          <w:marLeft w:val="0"/>
          <w:marRight w:val="0"/>
          <w:marTop w:val="0"/>
          <w:marBottom w:val="0"/>
          <w:divBdr>
            <w:top w:val="none" w:sz="0" w:space="0" w:color="auto"/>
            <w:left w:val="none" w:sz="0" w:space="0" w:color="auto"/>
            <w:bottom w:val="none" w:sz="0" w:space="0" w:color="auto"/>
            <w:right w:val="none" w:sz="0" w:space="0" w:color="auto"/>
          </w:divBdr>
        </w:div>
        <w:div w:id="579103009">
          <w:marLeft w:val="0"/>
          <w:marRight w:val="0"/>
          <w:marTop w:val="0"/>
          <w:marBottom w:val="0"/>
          <w:divBdr>
            <w:top w:val="none" w:sz="0" w:space="0" w:color="auto"/>
            <w:left w:val="none" w:sz="0" w:space="0" w:color="auto"/>
            <w:bottom w:val="none" w:sz="0" w:space="0" w:color="auto"/>
            <w:right w:val="none" w:sz="0" w:space="0" w:color="auto"/>
          </w:divBdr>
        </w:div>
        <w:div w:id="895820676">
          <w:marLeft w:val="0"/>
          <w:marRight w:val="0"/>
          <w:marTop w:val="0"/>
          <w:marBottom w:val="0"/>
          <w:divBdr>
            <w:top w:val="none" w:sz="0" w:space="0" w:color="auto"/>
            <w:left w:val="none" w:sz="0" w:space="0" w:color="auto"/>
            <w:bottom w:val="none" w:sz="0" w:space="0" w:color="auto"/>
            <w:right w:val="none" w:sz="0" w:space="0" w:color="auto"/>
          </w:divBdr>
        </w:div>
        <w:div w:id="325862657">
          <w:marLeft w:val="0"/>
          <w:marRight w:val="0"/>
          <w:marTop w:val="0"/>
          <w:marBottom w:val="0"/>
          <w:divBdr>
            <w:top w:val="none" w:sz="0" w:space="0" w:color="auto"/>
            <w:left w:val="none" w:sz="0" w:space="0" w:color="auto"/>
            <w:bottom w:val="none" w:sz="0" w:space="0" w:color="auto"/>
            <w:right w:val="none" w:sz="0" w:space="0" w:color="auto"/>
          </w:divBdr>
        </w:div>
        <w:div w:id="1561402791">
          <w:marLeft w:val="0"/>
          <w:marRight w:val="0"/>
          <w:marTop w:val="0"/>
          <w:marBottom w:val="0"/>
          <w:divBdr>
            <w:top w:val="none" w:sz="0" w:space="0" w:color="auto"/>
            <w:left w:val="none" w:sz="0" w:space="0" w:color="auto"/>
            <w:bottom w:val="none" w:sz="0" w:space="0" w:color="auto"/>
            <w:right w:val="none" w:sz="0" w:space="0" w:color="auto"/>
          </w:divBdr>
        </w:div>
        <w:div w:id="575019403">
          <w:marLeft w:val="0"/>
          <w:marRight w:val="0"/>
          <w:marTop w:val="0"/>
          <w:marBottom w:val="0"/>
          <w:divBdr>
            <w:top w:val="none" w:sz="0" w:space="0" w:color="auto"/>
            <w:left w:val="none" w:sz="0" w:space="0" w:color="auto"/>
            <w:bottom w:val="none" w:sz="0" w:space="0" w:color="auto"/>
            <w:right w:val="none" w:sz="0" w:space="0" w:color="auto"/>
          </w:divBdr>
        </w:div>
        <w:div w:id="1713577364">
          <w:marLeft w:val="0"/>
          <w:marRight w:val="0"/>
          <w:marTop w:val="0"/>
          <w:marBottom w:val="0"/>
          <w:divBdr>
            <w:top w:val="none" w:sz="0" w:space="0" w:color="auto"/>
            <w:left w:val="none" w:sz="0" w:space="0" w:color="auto"/>
            <w:bottom w:val="none" w:sz="0" w:space="0" w:color="auto"/>
            <w:right w:val="none" w:sz="0" w:space="0" w:color="auto"/>
          </w:divBdr>
        </w:div>
        <w:div w:id="1092897347">
          <w:marLeft w:val="0"/>
          <w:marRight w:val="0"/>
          <w:marTop w:val="0"/>
          <w:marBottom w:val="0"/>
          <w:divBdr>
            <w:top w:val="none" w:sz="0" w:space="0" w:color="auto"/>
            <w:left w:val="none" w:sz="0" w:space="0" w:color="auto"/>
            <w:bottom w:val="none" w:sz="0" w:space="0" w:color="auto"/>
            <w:right w:val="none" w:sz="0" w:space="0" w:color="auto"/>
          </w:divBdr>
        </w:div>
        <w:div w:id="192420755">
          <w:marLeft w:val="0"/>
          <w:marRight w:val="0"/>
          <w:marTop w:val="0"/>
          <w:marBottom w:val="0"/>
          <w:divBdr>
            <w:top w:val="none" w:sz="0" w:space="0" w:color="auto"/>
            <w:left w:val="none" w:sz="0" w:space="0" w:color="auto"/>
            <w:bottom w:val="none" w:sz="0" w:space="0" w:color="auto"/>
            <w:right w:val="none" w:sz="0" w:space="0" w:color="auto"/>
          </w:divBdr>
        </w:div>
        <w:div w:id="1521775741">
          <w:marLeft w:val="0"/>
          <w:marRight w:val="0"/>
          <w:marTop w:val="0"/>
          <w:marBottom w:val="0"/>
          <w:divBdr>
            <w:top w:val="none" w:sz="0" w:space="0" w:color="auto"/>
            <w:left w:val="none" w:sz="0" w:space="0" w:color="auto"/>
            <w:bottom w:val="none" w:sz="0" w:space="0" w:color="auto"/>
            <w:right w:val="none" w:sz="0" w:space="0" w:color="auto"/>
          </w:divBdr>
        </w:div>
        <w:div w:id="221058749">
          <w:marLeft w:val="0"/>
          <w:marRight w:val="0"/>
          <w:marTop w:val="0"/>
          <w:marBottom w:val="0"/>
          <w:divBdr>
            <w:top w:val="none" w:sz="0" w:space="0" w:color="auto"/>
            <w:left w:val="none" w:sz="0" w:space="0" w:color="auto"/>
            <w:bottom w:val="none" w:sz="0" w:space="0" w:color="auto"/>
            <w:right w:val="none" w:sz="0" w:space="0" w:color="auto"/>
          </w:divBdr>
        </w:div>
        <w:div w:id="1597446447">
          <w:marLeft w:val="0"/>
          <w:marRight w:val="0"/>
          <w:marTop w:val="0"/>
          <w:marBottom w:val="0"/>
          <w:divBdr>
            <w:top w:val="none" w:sz="0" w:space="0" w:color="auto"/>
            <w:left w:val="none" w:sz="0" w:space="0" w:color="auto"/>
            <w:bottom w:val="none" w:sz="0" w:space="0" w:color="auto"/>
            <w:right w:val="none" w:sz="0" w:space="0" w:color="auto"/>
          </w:divBdr>
        </w:div>
        <w:div w:id="956911536">
          <w:marLeft w:val="0"/>
          <w:marRight w:val="0"/>
          <w:marTop w:val="0"/>
          <w:marBottom w:val="0"/>
          <w:divBdr>
            <w:top w:val="none" w:sz="0" w:space="0" w:color="auto"/>
            <w:left w:val="none" w:sz="0" w:space="0" w:color="auto"/>
            <w:bottom w:val="none" w:sz="0" w:space="0" w:color="auto"/>
            <w:right w:val="none" w:sz="0" w:space="0" w:color="auto"/>
          </w:divBdr>
        </w:div>
        <w:div w:id="558637159">
          <w:marLeft w:val="0"/>
          <w:marRight w:val="0"/>
          <w:marTop w:val="0"/>
          <w:marBottom w:val="0"/>
          <w:divBdr>
            <w:top w:val="none" w:sz="0" w:space="0" w:color="auto"/>
            <w:left w:val="none" w:sz="0" w:space="0" w:color="auto"/>
            <w:bottom w:val="none" w:sz="0" w:space="0" w:color="auto"/>
            <w:right w:val="none" w:sz="0" w:space="0" w:color="auto"/>
          </w:divBdr>
        </w:div>
        <w:div w:id="611859146">
          <w:marLeft w:val="0"/>
          <w:marRight w:val="0"/>
          <w:marTop w:val="0"/>
          <w:marBottom w:val="0"/>
          <w:divBdr>
            <w:top w:val="none" w:sz="0" w:space="0" w:color="auto"/>
            <w:left w:val="none" w:sz="0" w:space="0" w:color="auto"/>
            <w:bottom w:val="none" w:sz="0" w:space="0" w:color="auto"/>
            <w:right w:val="none" w:sz="0" w:space="0" w:color="auto"/>
          </w:divBdr>
        </w:div>
        <w:div w:id="1849248827">
          <w:marLeft w:val="0"/>
          <w:marRight w:val="0"/>
          <w:marTop w:val="0"/>
          <w:marBottom w:val="0"/>
          <w:divBdr>
            <w:top w:val="none" w:sz="0" w:space="0" w:color="auto"/>
            <w:left w:val="none" w:sz="0" w:space="0" w:color="auto"/>
            <w:bottom w:val="none" w:sz="0" w:space="0" w:color="auto"/>
            <w:right w:val="none" w:sz="0" w:space="0" w:color="auto"/>
          </w:divBdr>
        </w:div>
        <w:div w:id="37121583">
          <w:marLeft w:val="0"/>
          <w:marRight w:val="0"/>
          <w:marTop w:val="0"/>
          <w:marBottom w:val="0"/>
          <w:divBdr>
            <w:top w:val="none" w:sz="0" w:space="0" w:color="auto"/>
            <w:left w:val="none" w:sz="0" w:space="0" w:color="auto"/>
            <w:bottom w:val="none" w:sz="0" w:space="0" w:color="auto"/>
            <w:right w:val="none" w:sz="0" w:space="0" w:color="auto"/>
          </w:divBdr>
        </w:div>
        <w:div w:id="389428454">
          <w:marLeft w:val="0"/>
          <w:marRight w:val="0"/>
          <w:marTop w:val="0"/>
          <w:marBottom w:val="0"/>
          <w:divBdr>
            <w:top w:val="none" w:sz="0" w:space="0" w:color="auto"/>
            <w:left w:val="none" w:sz="0" w:space="0" w:color="auto"/>
            <w:bottom w:val="none" w:sz="0" w:space="0" w:color="auto"/>
            <w:right w:val="none" w:sz="0" w:space="0" w:color="auto"/>
          </w:divBdr>
        </w:div>
        <w:div w:id="2144151437">
          <w:marLeft w:val="0"/>
          <w:marRight w:val="0"/>
          <w:marTop w:val="0"/>
          <w:marBottom w:val="0"/>
          <w:divBdr>
            <w:top w:val="none" w:sz="0" w:space="0" w:color="auto"/>
            <w:left w:val="none" w:sz="0" w:space="0" w:color="auto"/>
            <w:bottom w:val="none" w:sz="0" w:space="0" w:color="auto"/>
            <w:right w:val="none" w:sz="0" w:space="0" w:color="auto"/>
          </w:divBdr>
        </w:div>
        <w:div w:id="1918663289">
          <w:marLeft w:val="0"/>
          <w:marRight w:val="0"/>
          <w:marTop w:val="0"/>
          <w:marBottom w:val="0"/>
          <w:divBdr>
            <w:top w:val="none" w:sz="0" w:space="0" w:color="auto"/>
            <w:left w:val="none" w:sz="0" w:space="0" w:color="auto"/>
            <w:bottom w:val="none" w:sz="0" w:space="0" w:color="auto"/>
            <w:right w:val="none" w:sz="0" w:space="0" w:color="auto"/>
          </w:divBdr>
        </w:div>
        <w:div w:id="739908573">
          <w:marLeft w:val="0"/>
          <w:marRight w:val="0"/>
          <w:marTop w:val="0"/>
          <w:marBottom w:val="0"/>
          <w:divBdr>
            <w:top w:val="none" w:sz="0" w:space="0" w:color="auto"/>
            <w:left w:val="none" w:sz="0" w:space="0" w:color="auto"/>
            <w:bottom w:val="none" w:sz="0" w:space="0" w:color="auto"/>
            <w:right w:val="none" w:sz="0" w:space="0" w:color="auto"/>
          </w:divBdr>
        </w:div>
        <w:div w:id="1797479577">
          <w:marLeft w:val="0"/>
          <w:marRight w:val="0"/>
          <w:marTop w:val="0"/>
          <w:marBottom w:val="0"/>
          <w:divBdr>
            <w:top w:val="none" w:sz="0" w:space="0" w:color="auto"/>
            <w:left w:val="none" w:sz="0" w:space="0" w:color="auto"/>
            <w:bottom w:val="none" w:sz="0" w:space="0" w:color="auto"/>
            <w:right w:val="none" w:sz="0" w:space="0" w:color="auto"/>
          </w:divBdr>
        </w:div>
        <w:div w:id="2079472924">
          <w:marLeft w:val="0"/>
          <w:marRight w:val="0"/>
          <w:marTop w:val="0"/>
          <w:marBottom w:val="0"/>
          <w:divBdr>
            <w:top w:val="none" w:sz="0" w:space="0" w:color="auto"/>
            <w:left w:val="none" w:sz="0" w:space="0" w:color="auto"/>
            <w:bottom w:val="none" w:sz="0" w:space="0" w:color="auto"/>
            <w:right w:val="none" w:sz="0" w:space="0" w:color="auto"/>
          </w:divBdr>
        </w:div>
        <w:div w:id="111750688">
          <w:marLeft w:val="0"/>
          <w:marRight w:val="0"/>
          <w:marTop w:val="0"/>
          <w:marBottom w:val="0"/>
          <w:divBdr>
            <w:top w:val="none" w:sz="0" w:space="0" w:color="auto"/>
            <w:left w:val="none" w:sz="0" w:space="0" w:color="auto"/>
            <w:bottom w:val="none" w:sz="0" w:space="0" w:color="auto"/>
            <w:right w:val="none" w:sz="0" w:space="0" w:color="auto"/>
          </w:divBdr>
        </w:div>
        <w:div w:id="210270572">
          <w:marLeft w:val="0"/>
          <w:marRight w:val="0"/>
          <w:marTop w:val="0"/>
          <w:marBottom w:val="0"/>
          <w:divBdr>
            <w:top w:val="none" w:sz="0" w:space="0" w:color="auto"/>
            <w:left w:val="none" w:sz="0" w:space="0" w:color="auto"/>
            <w:bottom w:val="none" w:sz="0" w:space="0" w:color="auto"/>
            <w:right w:val="none" w:sz="0" w:space="0" w:color="auto"/>
          </w:divBdr>
        </w:div>
        <w:div w:id="1170096824">
          <w:marLeft w:val="0"/>
          <w:marRight w:val="0"/>
          <w:marTop w:val="0"/>
          <w:marBottom w:val="0"/>
          <w:divBdr>
            <w:top w:val="none" w:sz="0" w:space="0" w:color="auto"/>
            <w:left w:val="none" w:sz="0" w:space="0" w:color="auto"/>
            <w:bottom w:val="none" w:sz="0" w:space="0" w:color="auto"/>
            <w:right w:val="none" w:sz="0" w:space="0" w:color="auto"/>
          </w:divBdr>
        </w:div>
        <w:div w:id="964774648">
          <w:marLeft w:val="0"/>
          <w:marRight w:val="0"/>
          <w:marTop w:val="0"/>
          <w:marBottom w:val="0"/>
          <w:divBdr>
            <w:top w:val="none" w:sz="0" w:space="0" w:color="auto"/>
            <w:left w:val="none" w:sz="0" w:space="0" w:color="auto"/>
            <w:bottom w:val="none" w:sz="0" w:space="0" w:color="auto"/>
            <w:right w:val="none" w:sz="0" w:space="0" w:color="auto"/>
          </w:divBdr>
        </w:div>
        <w:div w:id="971323683">
          <w:marLeft w:val="0"/>
          <w:marRight w:val="0"/>
          <w:marTop w:val="0"/>
          <w:marBottom w:val="0"/>
          <w:divBdr>
            <w:top w:val="none" w:sz="0" w:space="0" w:color="auto"/>
            <w:left w:val="none" w:sz="0" w:space="0" w:color="auto"/>
            <w:bottom w:val="none" w:sz="0" w:space="0" w:color="auto"/>
            <w:right w:val="none" w:sz="0" w:space="0" w:color="auto"/>
          </w:divBdr>
        </w:div>
        <w:div w:id="173955291">
          <w:marLeft w:val="0"/>
          <w:marRight w:val="0"/>
          <w:marTop w:val="0"/>
          <w:marBottom w:val="0"/>
          <w:divBdr>
            <w:top w:val="none" w:sz="0" w:space="0" w:color="auto"/>
            <w:left w:val="none" w:sz="0" w:space="0" w:color="auto"/>
            <w:bottom w:val="none" w:sz="0" w:space="0" w:color="auto"/>
            <w:right w:val="none" w:sz="0" w:space="0" w:color="auto"/>
          </w:divBdr>
        </w:div>
        <w:div w:id="1497527775">
          <w:marLeft w:val="0"/>
          <w:marRight w:val="0"/>
          <w:marTop w:val="0"/>
          <w:marBottom w:val="0"/>
          <w:divBdr>
            <w:top w:val="none" w:sz="0" w:space="0" w:color="auto"/>
            <w:left w:val="none" w:sz="0" w:space="0" w:color="auto"/>
            <w:bottom w:val="none" w:sz="0" w:space="0" w:color="auto"/>
            <w:right w:val="none" w:sz="0" w:space="0" w:color="auto"/>
          </w:divBdr>
        </w:div>
        <w:div w:id="412970797">
          <w:marLeft w:val="0"/>
          <w:marRight w:val="0"/>
          <w:marTop w:val="0"/>
          <w:marBottom w:val="0"/>
          <w:divBdr>
            <w:top w:val="none" w:sz="0" w:space="0" w:color="auto"/>
            <w:left w:val="none" w:sz="0" w:space="0" w:color="auto"/>
            <w:bottom w:val="none" w:sz="0" w:space="0" w:color="auto"/>
            <w:right w:val="none" w:sz="0" w:space="0" w:color="auto"/>
          </w:divBdr>
        </w:div>
        <w:div w:id="836269384">
          <w:marLeft w:val="0"/>
          <w:marRight w:val="0"/>
          <w:marTop w:val="0"/>
          <w:marBottom w:val="0"/>
          <w:divBdr>
            <w:top w:val="none" w:sz="0" w:space="0" w:color="auto"/>
            <w:left w:val="none" w:sz="0" w:space="0" w:color="auto"/>
            <w:bottom w:val="none" w:sz="0" w:space="0" w:color="auto"/>
            <w:right w:val="none" w:sz="0" w:space="0" w:color="auto"/>
          </w:divBdr>
        </w:div>
        <w:div w:id="2098558012">
          <w:marLeft w:val="0"/>
          <w:marRight w:val="0"/>
          <w:marTop w:val="0"/>
          <w:marBottom w:val="0"/>
          <w:divBdr>
            <w:top w:val="none" w:sz="0" w:space="0" w:color="auto"/>
            <w:left w:val="none" w:sz="0" w:space="0" w:color="auto"/>
            <w:bottom w:val="none" w:sz="0" w:space="0" w:color="auto"/>
            <w:right w:val="none" w:sz="0" w:space="0" w:color="auto"/>
          </w:divBdr>
        </w:div>
        <w:div w:id="1474519755">
          <w:marLeft w:val="0"/>
          <w:marRight w:val="0"/>
          <w:marTop w:val="0"/>
          <w:marBottom w:val="0"/>
          <w:divBdr>
            <w:top w:val="none" w:sz="0" w:space="0" w:color="auto"/>
            <w:left w:val="none" w:sz="0" w:space="0" w:color="auto"/>
            <w:bottom w:val="none" w:sz="0" w:space="0" w:color="auto"/>
            <w:right w:val="none" w:sz="0" w:space="0" w:color="auto"/>
          </w:divBdr>
        </w:div>
        <w:div w:id="525411738">
          <w:marLeft w:val="0"/>
          <w:marRight w:val="0"/>
          <w:marTop w:val="0"/>
          <w:marBottom w:val="0"/>
          <w:divBdr>
            <w:top w:val="none" w:sz="0" w:space="0" w:color="auto"/>
            <w:left w:val="none" w:sz="0" w:space="0" w:color="auto"/>
            <w:bottom w:val="none" w:sz="0" w:space="0" w:color="auto"/>
            <w:right w:val="none" w:sz="0" w:space="0" w:color="auto"/>
          </w:divBdr>
        </w:div>
        <w:div w:id="385418962">
          <w:marLeft w:val="0"/>
          <w:marRight w:val="0"/>
          <w:marTop w:val="0"/>
          <w:marBottom w:val="0"/>
          <w:divBdr>
            <w:top w:val="none" w:sz="0" w:space="0" w:color="auto"/>
            <w:left w:val="none" w:sz="0" w:space="0" w:color="auto"/>
            <w:bottom w:val="none" w:sz="0" w:space="0" w:color="auto"/>
            <w:right w:val="none" w:sz="0" w:space="0" w:color="auto"/>
          </w:divBdr>
        </w:div>
        <w:div w:id="914896504">
          <w:marLeft w:val="0"/>
          <w:marRight w:val="0"/>
          <w:marTop w:val="0"/>
          <w:marBottom w:val="0"/>
          <w:divBdr>
            <w:top w:val="none" w:sz="0" w:space="0" w:color="auto"/>
            <w:left w:val="none" w:sz="0" w:space="0" w:color="auto"/>
            <w:bottom w:val="none" w:sz="0" w:space="0" w:color="auto"/>
            <w:right w:val="none" w:sz="0" w:space="0" w:color="auto"/>
          </w:divBdr>
        </w:div>
        <w:div w:id="1080523090">
          <w:marLeft w:val="0"/>
          <w:marRight w:val="0"/>
          <w:marTop w:val="0"/>
          <w:marBottom w:val="0"/>
          <w:divBdr>
            <w:top w:val="none" w:sz="0" w:space="0" w:color="auto"/>
            <w:left w:val="none" w:sz="0" w:space="0" w:color="auto"/>
            <w:bottom w:val="none" w:sz="0" w:space="0" w:color="auto"/>
            <w:right w:val="none" w:sz="0" w:space="0" w:color="auto"/>
          </w:divBdr>
        </w:div>
        <w:div w:id="1593539758">
          <w:marLeft w:val="0"/>
          <w:marRight w:val="0"/>
          <w:marTop w:val="0"/>
          <w:marBottom w:val="0"/>
          <w:divBdr>
            <w:top w:val="none" w:sz="0" w:space="0" w:color="auto"/>
            <w:left w:val="none" w:sz="0" w:space="0" w:color="auto"/>
            <w:bottom w:val="none" w:sz="0" w:space="0" w:color="auto"/>
            <w:right w:val="none" w:sz="0" w:space="0" w:color="auto"/>
          </w:divBdr>
        </w:div>
        <w:div w:id="1272322168">
          <w:marLeft w:val="0"/>
          <w:marRight w:val="0"/>
          <w:marTop w:val="0"/>
          <w:marBottom w:val="0"/>
          <w:divBdr>
            <w:top w:val="none" w:sz="0" w:space="0" w:color="auto"/>
            <w:left w:val="none" w:sz="0" w:space="0" w:color="auto"/>
            <w:bottom w:val="none" w:sz="0" w:space="0" w:color="auto"/>
            <w:right w:val="none" w:sz="0" w:space="0" w:color="auto"/>
          </w:divBdr>
        </w:div>
        <w:div w:id="1142388304">
          <w:marLeft w:val="0"/>
          <w:marRight w:val="0"/>
          <w:marTop w:val="0"/>
          <w:marBottom w:val="0"/>
          <w:divBdr>
            <w:top w:val="none" w:sz="0" w:space="0" w:color="auto"/>
            <w:left w:val="none" w:sz="0" w:space="0" w:color="auto"/>
            <w:bottom w:val="none" w:sz="0" w:space="0" w:color="auto"/>
            <w:right w:val="none" w:sz="0" w:space="0" w:color="auto"/>
          </w:divBdr>
        </w:div>
        <w:div w:id="1979601462">
          <w:marLeft w:val="0"/>
          <w:marRight w:val="0"/>
          <w:marTop w:val="0"/>
          <w:marBottom w:val="0"/>
          <w:divBdr>
            <w:top w:val="none" w:sz="0" w:space="0" w:color="auto"/>
            <w:left w:val="none" w:sz="0" w:space="0" w:color="auto"/>
            <w:bottom w:val="none" w:sz="0" w:space="0" w:color="auto"/>
            <w:right w:val="none" w:sz="0" w:space="0" w:color="auto"/>
          </w:divBdr>
        </w:div>
        <w:div w:id="130175700">
          <w:marLeft w:val="0"/>
          <w:marRight w:val="0"/>
          <w:marTop w:val="0"/>
          <w:marBottom w:val="0"/>
          <w:divBdr>
            <w:top w:val="none" w:sz="0" w:space="0" w:color="auto"/>
            <w:left w:val="none" w:sz="0" w:space="0" w:color="auto"/>
            <w:bottom w:val="none" w:sz="0" w:space="0" w:color="auto"/>
            <w:right w:val="none" w:sz="0" w:space="0" w:color="auto"/>
          </w:divBdr>
        </w:div>
        <w:div w:id="595600214">
          <w:marLeft w:val="0"/>
          <w:marRight w:val="0"/>
          <w:marTop w:val="0"/>
          <w:marBottom w:val="0"/>
          <w:divBdr>
            <w:top w:val="none" w:sz="0" w:space="0" w:color="auto"/>
            <w:left w:val="none" w:sz="0" w:space="0" w:color="auto"/>
            <w:bottom w:val="none" w:sz="0" w:space="0" w:color="auto"/>
            <w:right w:val="none" w:sz="0" w:space="0" w:color="auto"/>
          </w:divBdr>
        </w:div>
        <w:div w:id="698435541">
          <w:marLeft w:val="0"/>
          <w:marRight w:val="0"/>
          <w:marTop w:val="0"/>
          <w:marBottom w:val="0"/>
          <w:divBdr>
            <w:top w:val="none" w:sz="0" w:space="0" w:color="auto"/>
            <w:left w:val="none" w:sz="0" w:space="0" w:color="auto"/>
            <w:bottom w:val="none" w:sz="0" w:space="0" w:color="auto"/>
            <w:right w:val="none" w:sz="0" w:space="0" w:color="auto"/>
          </w:divBdr>
        </w:div>
        <w:div w:id="1151869805">
          <w:marLeft w:val="0"/>
          <w:marRight w:val="0"/>
          <w:marTop w:val="0"/>
          <w:marBottom w:val="0"/>
          <w:divBdr>
            <w:top w:val="none" w:sz="0" w:space="0" w:color="auto"/>
            <w:left w:val="none" w:sz="0" w:space="0" w:color="auto"/>
            <w:bottom w:val="none" w:sz="0" w:space="0" w:color="auto"/>
            <w:right w:val="none" w:sz="0" w:space="0" w:color="auto"/>
          </w:divBdr>
        </w:div>
        <w:div w:id="406148573">
          <w:marLeft w:val="0"/>
          <w:marRight w:val="0"/>
          <w:marTop w:val="0"/>
          <w:marBottom w:val="0"/>
          <w:divBdr>
            <w:top w:val="none" w:sz="0" w:space="0" w:color="auto"/>
            <w:left w:val="none" w:sz="0" w:space="0" w:color="auto"/>
            <w:bottom w:val="none" w:sz="0" w:space="0" w:color="auto"/>
            <w:right w:val="none" w:sz="0" w:space="0" w:color="auto"/>
          </w:divBdr>
        </w:div>
        <w:div w:id="559175622">
          <w:marLeft w:val="0"/>
          <w:marRight w:val="0"/>
          <w:marTop w:val="0"/>
          <w:marBottom w:val="0"/>
          <w:divBdr>
            <w:top w:val="none" w:sz="0" w:space="0" w:color="auto"/>
            <w:left w:val="none" w:sz="0" w:space="0" w:color="auto"/>
            <w:bottom w:val="none" w:sz="0" w:space="0" w:color="auto"/>
            <w:right w:val="none" w:sz="0" w:space="0" w:color="auto"/>
          </w:divBdr>
        </w:div>
        <w:div w:id="1950964553">
          <w:marLeft w:val="0"/>
          <w:marRight w:val="0"/>
          <w:marTop w:val="0"/>
          <w:marBottom w:val="0"/>
          <w:divBdr>
            <w:top w:val="none" w:sz="0" w:space="0" w:color="auto"/>
            <w:left w:val="none" w:sz="0" w:space="0" w:color="auto"/>
            <w:bottom w:val="none" w:sz="0" w:space="0" w:color="auto"/>
            <w:right w:val="none" w:sz="0" w:space="0" w:color="auto"/>
          </w:divBdr>
        </w:div>
        <w:div w:id="852493589">
          <w:marLeft w:val="0"/>
          <w:marRight w:val="0"/>
          <w:marTop w:val="0"/>
          <w:marBottom w:val="0"/>
          <w:divBdr>
            <w:top w:val="none" w:sz="0" w:space="0" w:color="auto"/>
            <w:left w:val="none" w:sz="0" w:space="0" w:color="auto"/>
            <w:bottom w:val="none" w:sz="0" w:space="0" w:color="auto"/>
            <w:right w:val="none" w:sz="0" w:space="0" w:color="auto"/>
          </w:divBdr>
        </w:div>
        <w:div w:id="241917230">
          <w:marLeft w:val="0"/>
          <w:marRight w:val="0"/>
          <w:marTop w:val="0"/>
          <w:marBottom w:val="0"/>
          <w:divBdr>
            <w:top w:val="none" w:sz="0" w:space="0" w:color="auto"/>
            <w:left w:val="none" w:sz="0" w:space="0" w:color="auto"/>
            <w:bottom w:val="none" w:sz="0" w:space="0" w:color="auto"/>
            <w:right w:val="none" w:sz="0" w:space="0" w:color="auto"/>
          </w:divBdr>
        </w:div>
        <w:div w:id="1048652364">
          <w:marLeft w:val="0"/>
          <w:marRight w:val="0"/>
          <w:marTop w:val="0"/>
          <w:marBottom w:val="0"/>
          <w:divBdr>
            <w:top w:val="none" w:sz="0" w:space="0" w:color="auto"/>
            <w:left w:val="none" w:sz="0" w:space="0" w:color="auto"/>
            <w:bottom w:val="none" w:sz="0" w:space="0" w:color="auto"/>
            <w:right w:val="none" w:sz="0" w:space="0" w:color="auto"/>
          </w:divBdr>
        </w:div>
        <w:div w:id="1065373879">
          <w:marLeft w:val="0"/>
          <w:marRight w:val="0"/>
          <w:marTop w:val="0"/>
          <w:marBottom w:val="0"/>
          <w:divBdr>
            <w:top w:val="none" w:sz="0" w:space="0" w:color="auto"/>
            <w:left w:val="none" w:sz="0" w:space="0" w:color="auto"/>
            <w:bottom w:val="none" w:sz="0" w:space="0" w:color="auto"/>
            <w:right w:val="none" w:sz="0" w:space="0" w:color="auto"/>
          </w:divBdr>
        </w:div>
        <w:div w:id="785005052">
          <w:marLeft w:val="0"/>
          <w:marRight w:val="0"/>
          <w:marTop w:val="0"/>
          <w:marBottom w:val="0"/>
          <w:divBdr>
            <w:top w:val="none" w:sz="0" w:space="0" w:color="auto"/>
            <w:left w:val="none" w:sz="0" w:space="0" w:color="auto"/>
            <w:bottom w:val="none" w:sz="0" w:space="0" w:color="auto"/>
            <w:right w:val="none" w:sz="0" w:space="0" w:color="auto"/>
          </w:divBdr>
        </w:div>
        <w:div w:id="449320022">
          <w:marLeft w:val="0"/>
          <w:marRight w:val="0"/>
          <w:marTop w:val="0"/>
          <w:marBottom w:val="0"/>
          <w:divBdr>
            <w:top w:val="none" w:sz="0" w:space="0" w:color="auto"/>
            <w:left w:val="none" w:sz="0" w:space="0" w:color="auto"/>
            <w:bottom w:val="none" w:sz="0" w:space="0" w:color="auto"/>
            <w:right w:val="none" w:sz="0" w:space="0" w:color="auto"/>
          </w:divBdr>
        </w:div>
        <w:div w:id="693461916">
          <w:marLeft w:val="0"/>
          <w:marRight w:val="0"/>
          <w:marTop w:val="0"/>
          <w:marBottom w:val="0"/>
          <w:divBdr>
            <w:top w:val="none" w:sz="0" w:space="0" w:color="auto"/>
            <w:left w:val="none" w:sz="0" w:space="0" w:color="auto"/>
            <w:bottom w:val="none" w:sz="0" w:space="0" w:color="auto"/>
            <w:right w:val="none" w:sz="0" w:space="0" w:color="auto"/>
          </w:divBdr>
        </w:div>
        <w:div w:id="2074424607">
          <w:marLeft w:val="0"/>
          <w:marRight w:val="0"/>
          <w:marTop w:val="0"/>
          <w:marBottom w:val="0"/>
          <w:divBdr>
            <w:top w:val="none" w:sz="0" w:space="0" w:color="auto"/>
            <w:left w:val="none" w:sz="0" w:space="0" w:color="auto"/>
            <w:bottom w:val="none" w:sz="0" w:space="0" w:color="auto"/>
            <w:right w:val="none" w:sz="0" w:space="0" w:color="auto"/>
          </w:divBdr>
        </w:div>
        <w:div w:id="169494740">
          <w:marLeft w:val="0"/>
          <w:marRight w:val="0"/>
          <w:marTop w:val="0"/>
          <w:marBottom w:val="0"/>
          <w:divBdr>
            <w:top w:val="none" w:sz="0" w:space="0" w:color="auto"/>
            <w:left w:val="none" w:sz="0" w:space="0" w:color="auto"/>
            <w:bottom w:val="none" w:sz="0" w:space="0" w:color="auto"/>
            <w:right w:val="none" w:sz="0" w:space="0" w:color="auto"/>
          </w:divBdr>
        </w:div>
        <w:div w:id="231085225">
          <w:marLeft w:val="0"/>
          <w:marRight w:val="0"/>
          <w:marTop w:val="0"/>
          <w:marBottom w:val="0"/>
          <w:divBdr>
            <w:top w:val="none" w:sz="0" w:space="0" w:color="auto"/>
            <w:left w:val="none" w:sz="0" w:space="0" w:color="auto"/>
            <w:bottom w:val="none" w:sz="0" w:space="0" w:color="auto"/>
            <w:right w:val="none" w:sz="0" w:space="0" w:color="auto"/>
          </w:divBdr>
        </w:div>
        <w:div w:id="526649213">
          <w:marLeft w:val="0"/>
          <w:marRight w:val="0"/>
          <w:marTop w:val="0"/>
          <w:marBottom w:val="0"/>
          <w:divBdr>
            <w:top w:val="none" w:sz="0" w:space="0" w:color="auto"/>
            <w:left w:val="none" w:sz="0" w:space="0" w:color="auto"/>
            <w:bottom w:val="none" w:sz="0" w:space="0" w:color="auto"/>
            <w:right w:val="none" w:sz="0" w:space="0" w:color="auto"/>
          </w:divBdr>
        </w:div>
        <w:div w:id="1145048313">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ellen</cp:lastModifiedBy>
  <cp:revision>16</cp:revision>
  <dcterms:created xsi:type="dcterms:W3CDTF">2018-03-11T06:49:00Z</dcterms:created>
  <dcterms:modified xsi:type="dcterms:W3CDTF">2018-03-11T10:09:00Z</dcterms:modified>
</cp:coreProperties>
</file>