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07A4" w14:textId="77777777" w:rsidR="00A16EB5" w:rsidRPr="00A16EB5" w:rsidRDefault="00A16EB5" w:rsidP="007461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15E99" w:themeFill="text2" w:themeFillTint="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DAE9F7" w:themeColor="text2" w:themeTint="1A"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color w:val="DAE9F7" w:themeColor="text2" w:themeTint="1A"/>
          <w:kern w:val="36"/>
          <w:sz w:val="48"/>
          <w:szCs w:val="48"/>
          <w:lang w:val="en-GB" w:eastAsia="en-GB" w:bidi="ar-SA"/>
          <w14:ligatures w14:val="none"/>
        </w:rPr>
        <w:t>L0-1 Strategy &amp; Portfolio Management</w:t>
      </w:r>
    </w:p>
    <w:p w14:paraId="24F1F366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Purpose</w:t>
      </w:r>
    </w:p>
    <w:p w14:paraId="71135B35" w14:textId="77777777" w:rsidR="00A16EB5" w:rsidRPr="00A16EB5" w:rsidRDefault="00A16EB5" w:rsidP="001B15B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</w:t>
      </w: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Strategy &amp; Portfolio Management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value stream defines how RAM establishes strategic direction, optimizes its real-estate portfolio, and monitors performance to ensure alignment with shareholder objectives, regulatory requirements, and market conditions. This value stream governs decision-making at the enterprise and portfolio level and provides the strategic foundation for all downstream processes.</w:t>
      </w:r>
    </w:p>
    <w:p w14:paraId="0E9EE137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4A9A71">
          <v:rect id="_x0000_i1025" style="width:0;height:1.5pt" o:hralign="center" o:hrstd="t" o:hr="t" fillcolor="#a0a0a0" stroked="f"/>
        </w:pict>
      </w:r>
    </w:p>
    <w:p w14:paraId="0032B04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 Scope</w:t>
      </w:r>
    </w:p>
    <w:p w14:paraId="33A08D13" w14:textId="77777777" w:rsidR="00A16EB5" w:rsidRPr="00A16EB5" w:rsidRDefault="00A16EB5" w:rsidP="001B15B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value stream applies to all properties and investment assets under RAM’s management and covers:</w:t>
      </w:r>
    </w:p>
    <w:p w14:paraId="3150D51E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strategy and segmentation</w:t>
      </w:r>
    </w:p>
    <w:p w14:paraId="050C9F24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planning</w:t>
      </w:r>
    </w:p>
    <w:p w14:paraId="5041E73E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Budgeting and forecasting</w:t>
      </w:r>
    </w:p>
    <w:p w14:paraId="0B511416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performance management</w:t>
      </w:r>
    </w:p>
    <w:p w14:paraId="407C4C4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13CF32">
          <v:rect id="_x0000_i1026" style="width:0;height:1.5pt" o:hralign="center" o:hrstd="t" o:hr="t" fillcolor="#a0a0a0" stroked="f"/>
        </w:pict>
      </w:r>
    </w:p>
    <w:p w14:paraId="7B88550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3. Ownership and Accountability</w:t>
      </w:r>
    </w:p>
    <w:p w14:paraId="3831ED31" w14:textId="77777777" w:rsidR="00A16EB5" w:rsidRPr="00A16EB5" w:rsidRDefault="00A16EB5" w:rsidP="00A16EB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Process Owner (L0):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Chief Investment Officer (CIO)</w:t>
      </w:r>
    </w:p>
    <w:p w14:paraId="6E6544F1" w14:textId="77777777" w:rsidR="00A16EB5" w:rsidRPr="00A16EB5" w:rsidRDefault="00A16EB5" w:rsidP="00A16EB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Governance Bodies: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Committee, Executive Management</w:t>
      </w:r>
    </w:p>
    <w:p w14:paraId="3E12D114" w14:textId="77777777" w:rsidR="00A16EB5" w:rsidRPr="00A16EB5" w:rsidRDefault="00A16EB5" w:rsidP="00A16EB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Interfaces: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&amp; Capital Projects, Commercial Management, Corporate Services</w:t>
      </w:r>
    </w:p>
    <w:p w14:paraId="72EBCC19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008B74">
          <v:rect id="_x0000_i1027" style="width:0;height:1.5pt" o:hralign="center" o:hrstd="t" o:hr="t" fillcolor="#a0a0a0" stroked="f"/>
        </w:pict>
      </w:r>
    </w:p>
    <w:p w14:paraId="5B01C12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 Applicable Policies</w:t>
      </w:r>
    </w:p>
    <w:p w14:paraId="6D5B1E79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Strategy Policy</w:t>
      </w:r>
    </w:p>
    <w:p w14:paraId="5BAD0217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Governance Policy</w:t>
      </w:r>
    </w:p>
    <w:p w14:paraId="17360932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0F0B78AB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Management Policy</w:t>
      </w:r>
    </w:p>
    <w:p w14:paraId="4620DFC2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Governance &amp; Records Management Policy</w:t>
      </w:r>
    </w:p>
    <w:p w14:paraId="7634F2A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These policies establish decision rights, approval thresholds, risk tolerance, and documentation requirements for all activities under this value stream.</w:t>
      </w:r>
    </w:p>
    <w:p w14:paraId="684F2247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F2B643">
          <v:rect id="_x0000_i1028" style="width:0;height:1.5pt" o:hralign="center" o:hrstd="t" o:hr="t" fillcolor="#a0a0a0" stroked="f"/>
        </w:pict>
      </w:r>
    </w:p>
    <w:p w14:paraId="3EE2DDA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5. L1 Process Overview</w:t>
      </w:r>
    </w:p>
    <w:p w14:paraId="205D292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Strategy &amp; Portfolio Management value stream is decomposed into the following L1 processes:</w:t>
      </w:r>
    </w:p>
    <w:p w14:paraId="31018C53" w14:textId="77777777" w:rsidR="00A16EB5" w:rsidRPr="00A16EB5" w:rsidRDefault="00A16EB5" w:rsidP="00465395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L1-1.1 Portfolio Strategy &amp; Segmentation</w:t>
      </w:r>
    </w:p>
    <w:p w14:paraId="237111FD" w14:textId="77777777" w:rsidR="00A16EB5" w:rsidRPr="00A16EB5" w:rsidRDefault="00A16EB5" w:rsidP="00A16EB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L1-1.2 Investment Planning &amp; Budgeting</w:t>
      </w:r>
    </w:p>
    <w:p w14:paraId="43CBD57A" w14:textId="77777777" w:rsidR="00A16EB5" w:rsidRPr="00A16EB5" w:rsidRDefault="00A16EB5" w:rsidP="00A16EB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L1-1.3 Portfolio Performance Management</w:t>
      </w:r>
    </w:p>
    <w:p w14:paraId="7DC9767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L1 process is governed by this L0 policy framework and executed through defined L2 procedures and L3 work instructions.</w:t>
      </w:r>
    </w:p>
    <w:p w14:paraId="34D3C36C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46E901">
          <v:rect id="_x0000_i1029" style="width:0;height:1.5pt" o:hralign="center" o:hrstd="t" o:hr="t" fillcolor="#a0a0a0" stroked="f"/>
        </w:pict>
      </w:r>
    </w:p>
    <w:p w14:paraId="3AFCE59E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L1-1.1 Portfolio Strategy &amp; Segmentation</w:t>
      </w:r>
    </w:p>
    <w:p w14:paraId="1301C10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45561EB3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the strategic positioning of RAM’s portfolio by asset class, geography, risk profile, and return expectations.</w:t>
      </w:r>
    </w:p>
    <w:p w14:paraId="13E4A2FB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454D2484" w14:textId="77777777" w:rsidR="00A16EB5" w:rsidRPr="00A16EB5" w:rsidRDefault="00A16EB5" w:rsidP="00A16EB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Optimize portfolio mix</w:t>
      </w:r>
    </w:p>
    <w:p w14:paraId="3B7EB1AC" w14:textId="77777777" w:rsidR="00A16EB5" w:rsidRPr="00A16EB5" w:rsidRDefault="00A16EB5" w:rsidP="00A16EB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assets with market demand</w:t>
      </w:r>
    </w:p>
    <w:p w14:paraId="0672E589" w14:textId="77777777" w:rsidR="00A16EB5" w:rsidRPr="00A16EB5" w:rsidRDefault="00A16EB5" w:rsidP="00A16EB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Balance risk and return</w:t>
      </w:r>
    </w:p>
    <w:p w14:paraId="00DC6847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2299256A" w14:textId="77777777" w:rsidR="00A16EB5" w:rsidRPr="00A16EB5" w:rsidRDefault="00A16EB5" w:rsidP="00A16EB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studies</w:t>
      </w:r>
    </w:p>
    <w:p w14:paraId="683D2122" w14:textId="77777777" w:rsidR="00A16EB5" w:rsidRPr="00A16EB5" w:rsidRDefault="00A16EB5" w:rsidP="00A16EB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condition and valuation data</w:t>
      </w:r>
    </w:p>
    <w:p w14:paraId="0C2D0197" w14:textId="77777777" w:rsidR="00A16EB5" w:rsidRPr="00A16EB5" w:rsidRDefault="00A16EB5" w:rsidP="00A16EB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 / shareholder objectives</w:t>
      </w:r>
    </w:p>
    <w:p w14:paraId="35A2ACC3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3CCA8371" w14:textId="77777777" w:rsidR="00A16EB5" w:rsidRPr="00A16EB5" w:rsidRDefault="00A16EB5" w:rsidP="00A16EB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portfolio strategy</w:t>
      </w:r>
    </w:p>
    <w:p w14:paraId="40214E48" w14:textId="77777777" w:rsidR="00A16EB5" w:rsidRPr="00A16EB5" w:rsidRDefault="00A16EB5" w:rsidP="00A16EB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segmentation model</w:t>
      </w:r>
    </w:p>
    <w:p w14:paraId="58C4FDE4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184CF696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 Team</w:t>
      </w:r>
    </w:p>
    <w:p w14:paraId="5B9C9B67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CIO</w:t>
      </w:r>
    </w:p>
    <w:p w14:paraId="2202A020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C: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Committee, Finance</w:t>
      </w:r>
    </w:p>
    <w:p w14:paraId="59C5C011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 of Directors</w:t>
      </w:r>
    </w:p>
    <w:p w14:paraId="12664138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77E0AA2D" w14:textId="77777777" w:rsidR="00A16EB5" w:rsidRPr="00A16EB5" w:rsidRDefault="00A16EB5" w:rsidP="00A16EB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IRR</w:t>
      </w:r>
    </w:p>
    <w:p w14:paraId="00ED8054" w14:textId="77777777" w:rsidR="00A16EB5" w:rsidRPr="00A16EB5" w:rsidRDefault="00A16EB5" w:rsidP="00A16EB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concentration ratios</w:t>
      </w:r>
    </w:p>
    <w:p w14:paraId="3260D349" w14:textId="77777777" w:rsidR="00A16EB5" w:rsidRPr="00A16EB5" w:rsidRDefault="00A16EB5" w:rsidP="00A16EB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Risk-adjusted return metrics</w:t>
      </w:r>
    </w:p>
    <w:p w14:paraId="479656E9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6D91013F" w14:textId="77777777" w:rsidR="00A16EB5" w:rsidRPr="00A16EB5" w:rsidRDefault="00A16EB5" w:rsidP="00A16EB5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Analytics Cloud: portfolio dashboards</w:t>
      </w:r>
    </w:p>
    <w:p w14:paraId="6EE9B2E3" w14:textId="77777777" w:rsidR="00A16EB5" w:rsidRPr="00A16EB5" w:rsidRDefault="00A16EB5" w:rsidP="00A16EB5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FI/CO: strategic financial modelling</w:t>
      </w:r>
    </w:p>
    <w:p w14:paraId="1680A8F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60DF31B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L2-1.1.1 Portfolio Segmentation</w:t>
      </w:r>
    </w:p>
    <w:p w14:paraId="6D826050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asset grouping by use, geography, and performance profile.</w:t>
      </w:r>
    </w:p>
    <w:p w14:paraId="3DB5D76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L2-1.1.2 Strategic Portfolio Review</w:t>
      </w:r>
    </w:p>
    <w:p w14:paraId="0416158B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Periodic assessment of portfolio alignment against strategy.</w:t>
      </w:r>
    </w:p>
    <w:p w14:paraId="5E4517A9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659BD6">
          <v:rect id="_x0000_i1030" style="width:0;height:1.5pt" o:hralign="center" o:hrstd="t" o:hr="t" fillcolor="#a0a0a0" stroked="f"/>
        </w:pict>
      </w:r>
    </w:p>
    <w:p w14:paraId="1BA9A80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569F00A2" w14:textId="77777777" w:rsidR="00A16EB5" w:rsidRPr="00A16EB5" w:rsidRDefault="00A16EB5" w:rsidP="00A16EB5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portfolio segmentation register</w:t>
      </w:r>
    </w:p>
    <w:p w14:paraId="2CE831A0" w14:textId="77777777" w:rsidR="00A16EB5" w:rsidRPr="00A16EB5" w:rsidRDefault="00A16EB5" w:rsidP="00A16EB5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strategy assumptions in SAP Analytics</w:t>
      </w:r>
    </w:p>
    <w:p w14:paraId="62C49AB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Portfolio Strategy Template, Segmentation Register</w:t>
      </w:r>
    </w:p>
    <w:p w14:paraId="2B716023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183DBB">
          <v:rect id="_x0000_i1031" style="width:0;height:1.5pt" o:hralign="center" o:hrstd="t" o:hr="t" fillcolor="#a0a0a0" stroked="f"/>
        </w:pict>
      </w:r>
    </w:p>
    <w:p w14:paraId="3781F4E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L1-1.2 Investment Planning &amp; Budgeting</w:t>
      </w:r>
    </w:p>
    <w:p w14:paraId="0F9C5799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7BD945B8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Translates portfolio strategy into multi-year investment plans, budgets, and financial forecasts.</w:t>
      </w:r>
    </w:p>
    <w:p w14:paraId="5954AC7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206823A0" w14:textId="77777777" w:rsidR="00A16EB5" w:rsidRPr="00A16EB5" w:rsidRDefault="00A16EB5" w:rsidP="00A16EB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capital is allocated to highest-value opportunities</w:t>
      </w:r>
    </w:p>
    <w:p w14:paraId="562B69EB" w14:textId="77777777" w:rsidR="00A16EB5" w:rsidRPr="00A16EB5" w:rsidRDefault="00A16EB5" w:rsidP="00A16EB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Maintain financial discipline and liquidity</w:t>
      </w:r>
    </w:p>
    <w:p w14:paraId="5A8B506F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2D999A07" w14:textId="77777777" w:rsidR="00A16EB5" w:rsidRPr="00A16EB5" w:rsidRDefault="00A16EB5" w:rsidP="00A16EB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portfolio strategy</w:t>
      </w:r>
    </w:p>
    <w:p w14:paraId="78B6C100" w14:textId="77777777" w:rsidR="00A16EB5" w:rsidRPr="00A16EB5" w:rsidRDefault="00A16EB5" w:rsidP="00A16EB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financial data</w:t>
      </w:r>
    </w:p>
    <w:p w14:paraId="161721A0" w14:textId="77777777" w:rsidR="00A16EB5" w:rsidRPr="00A16EB5" w:rsidRDefault="00A16EB5" w:rsidP="00A16EB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forecasts</w:t>
      </w:r>
    </w:p>
    <w:p w14:paraId="1071BE16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769605FD" w14:textId="77777777" w:rsidR="00A16EB5" w:rsidRPr="00A16EB5" w:rsidRDefault="00A16EB5" w:rsidP="00A16EB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plan</w:t>
      </w:r>
    </w:p>
    <w:p w14:paraId="7470BD5C" w14:textId="77777777" w:rsidR="00A16EB5" w:rsidRPr="00A16EB5" w:rsidRDefault="00A16EB5" w:rsidP="00A16EB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budgets and forecasts</w:t>
      </w:r>
    </w:p>
    <w:p w14:paraId="241D5567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14622850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Finance &amp; Asset Management</w:t>
      </w:r>
    </w:p>
    <w:p w14:paraId="14B13B04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CIO</w:t>
      </w:r>
    </w:p>
    <w:p w14:paraId="6E31B389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Committee</w:t>
      </w:r>
    </w:p>
    <w:p w14:paraId="03C1799F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Executive Management</w:t>
      </w:r>
    </w:p>
    <w:p w14:paraId="30637D23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73C48047" w14:textId="77777777" w:rsidR="00A16EB5" w:rsidRPr="00A16EB5" w:rsidRDefault="00A16EB5" w:rsidP="00A16EB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variance</w:t>
      </w:r>
    </w:p>
    <w:p w14:paraId="547A1875" w14:textId="77777777" w:rsidR="00A16EB5" w:rsidRPr="00A16EB5" w:rsidRDefault="00A16EB5" w:rsidP="00A16EB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deployment rate</w:t>
      </w:r>
    </w:p>
    <w:p w14:paraId="6B09134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56363FCC" w14:textId="77777777" w:rsidR="00A16EB5" w:rsidRPr="00A16EB5" w:rsidRDefault="00A16EB5" w:rsidP="00A16EB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FI/CO: budgeting and forecasting</w:t>
      </w:r>
    </w:p>
    <w:p w14:paraId="7A3A523E" w14:textId="77777777" w:rsidR="00A16EB5" w:rsidRPr="00A16EB5" w:rsidRDefault="00A16EB5" w:rsidP="00A16EB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Analytics: scenario analysis</w:t>
      </w:r>
    </w:p>
    <w:p w14:paraId="2A720C43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744D240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L2-1.2.1 Investment Plan Development</w:t>
      </w:r>
    </w:p>
    <w:p w14:paraId="4E6B270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L2-1.2.2 Budget Approval &amp; Release</w:t>
      </w:r>
    </w:p>
    <w:p w14:paraId="7FC4603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04F25F">
          <v:rect id="_x0000_i1032" style="width:0;height:1.5pt" o:hralign="center" o:hrstd="t" o:hr="t" fillcolor="#a0a0a0" stroked="f"/>
        </w:pict>
      </w:r>
    </w:p>
    <w:p w14:paraId="2BAD600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3548B771" w14:textId="77777777" w:rsidR="00A16EB5" w:rsidRPr="00A16EB5" w:rsidRDefault="00A16EB5" w:rsidP="00A16EB5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 budget versions in SAP FI/CO</w:t>
      </w:r>
    </w:p>
    <w:p w14:paraId="41B242EA" w14:textId="77777777" w:rsidR="00A16EB5" w:rsidRPr="00A16EB5" w:rsidRDefault="00A16EB5" w:rsidP="00A16EB5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Perform forecast updates</w:t>
      </w:r>
    </w:p>
    <w:p w14:paraId="6EBDF52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Plan Template, Budget Approval Form</w:t>
      </w:r>
    </w:p>
    <w:p w14:paraId="0873CE51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D2EC45">
          <v:rect id="_x0000_i1033" style="width:0;height:1.5pt" o:hralign="center" o:hrstd="t" o:hr="t" fillcolor="#a0a0a0" stroked="f"/>
        </w:pict>
      </w:r>
    </w:p>
    <w:p w14:paraId="5DBE9C6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L1-1.3 Portfolio Performance Management</w:t>
      </w:r>
    </w:p>
    <w:p w14:paraId="7483880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7506D94C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Monitors financial and operational performance of the portfolio against strategic objectives.</w:t>
      </w:r>
    </w:p>
    <w:p w14:paraId="22CB2795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66BA330D" w14:textId="77777777" w:rsidR="00A16EB5" w:rsidRPr="00A16EB5" w:rsidRDefault="00A16EB5" w:rsidP="00A16EB5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Provide transparency to stakeholders</w:t>
      </w:r>
    </w:p>
    <w:p w14:paraId="10457535" w14:textId="77777777" w:rsidR="00A16EB5" w:rsidRPr="00A16EB5" w:rsidRDefault="00A16EB5" w:rsidP="00A16EB5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Enable timely corrective actions</w:t>
      </w:r>
    </w:p>
    <w:p w14:paraId="53AE32EB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5CE431D8" w14:textId="77777777" w:rsidR="00A16EB5" w:rsidRPr="00A16EB5" w:rsidRDefault="00A16EB5" w:rsidP="00A16EB5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statements</w:t>
      </w:r>
    </w:p>
    <w:p w14:paraId="39590875" w14:textId="77777777" w:rsidR="00A16EB5" w:rsidRPr="00A16EB5" w:rsidRDefault="00A16EB5" w:rsidP="00A16EB5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KPIs</w:t>
      </w:r>
    </w:p>
    <w:p w14:paraId="27A633F1" w14:textId="77777777" w:rsidR="00A16EB5" w:rsidRPr="00A16EB5" w:rsidRDefault="00A16EB5" w:rsidP="00A16EB5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benchmarks</w:t>
      </w:r>
    </w:p>
    <w:p w14:paraId="2E236A4F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1FB236A9" w14:textId="77777777" w:rsidR="00A16EB5" w:rsidRPr="00A16EB5" w:rsidRDefault="00A16EB5" w:rsidP="00A16EB5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dashboards</w:t>
      </w:r>
    </w:p>
    <w:p w14:paraId="12E7C2B2" w14:textId="77777777" w:rsidR="00A16EB5" w:rsidRPr="00A16EB5" w:rsidRDefault="00A16EB5" w:rsidP="00A16EB5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Management reports</w:t>
      </w:r>
    </w:p>
    <w:p w14:paraId="6024DD36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01474374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</w:t>
      </w:r>
    </w:p>
    <w:p w14:paraId="25F35CA9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CIO</w:t>
      </w:r>
    </w:p>
    <w:p w14:paraId="0436769F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Finance, Operations</w:t>
      </w:r>
    </w:p>
    <w:p w14:paraId="38716BB8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Board, Owners</w:t>
      </w:r>
    </w:p>
    <w:p w14:paraId="723E4BA4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5AE8DA59" w14:textId="77777777" w:rsidR="00A16EB5" w:rsidRPr="00A16EB5" w:rsidRDefault="00A16EB5" w:rsidP="00A16EB5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 growth</w:t>
      </w:r>
    </w:p>
    <w:p w14:paraId="320D6744" w14:textId="77777777" w:rsidR="00A16EB5" w:rsidRPr="00A16EB5" w:rsidRDefault="00A16EB5" w:rsidP="00A16EB5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rate</w:t>
      </w:r>
    </w:p>
    <w:p w14:paraId="473F7ADD" w14:textId="77777777" w:rsidR="00A16EB5" w:rsidRPr="00A16EB5" w:rsidRDefault="00A16EB5" w:rsidP="00A16EB5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Yield variance</w:t>
      </w:r>
    </w:p>
    <w:p w14:paraId="69593DF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1FABD440" w14:textId="77777777" w:rsidR="00A16EB5" w:rsidRPr="00A16EB5" w:rsidRDefault="00A16EB5" w:rsidP="00A16EB5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SAP Analytics Cloud: KPI dashboards</w:t>
      </w:r>
    </w:p>
    <w:p w14:paraId="1DFA5DB7" w14:textId="77777777" w:rsidR="00A16EB5" w:rsidRPr="00A16EB5" w:rsidRDefault="00A16EB5" w:rsidP="00A16EB5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FI/CO: actual vs plan analysis</w:t>
      </w:r>
    </w:p>
    <w:p w14:paraId="28E9ED6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3144690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L2-1.3.1 Asset Performance Review</w:t>
      </w:r>
    </w:p>
    <w:p w14:paraId="287EBDC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L2-1.3.2 Corrective Action Planning</w:t>
      </w:r>
    </w:p>
    <w:p w14:paraId="2143AC5A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BEF106">
          <v:rect id="_x0000_i1034" style="width:0;height:1.5pt" o:hralign="center" o:hrstd="t" o:hr="t" fillcolor="#a0a0a0" stroked="f"/>
        </w:pict>
      </w:r>
    </w:p>
    <w:p w14:paraId="3C37B47D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4013F74D" w14:textId="77777777" w:rsidR="00A16EB5" w:rsidRPr="00A16EB5" w:rsidRDefault="00A16EB5" w:rsidP="00A16EB5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Run portfolio performance reports</w:t>
      </w:r>
    </w:p>
    <w:p w14:paraId="59032148" w14:textId="77777777" w:rsidR="00A16EB5" w:rsidRPr="00A16EB5" w:rsidRDefault="00A16EB5" w:rsidP="00A16EB5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management action plans</w:t>
      </w:r>
    </w:p>
    <w:p w14:paraId="6820BEF7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Performance Review Template, Action Tracker</w:t>
      </w:r>
    </w:p>
    <w:p w14:paraId="4B4AF494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316AD8">
          <v:rect id="_x0000_i1035" style="width:0;height:1.5pt" o:hralign="center" o:hrstd="t" o:hr="t" fillcolor="#a0a0a0" stroked="f"/>
        </w:pict>
      </w:r>
    </w:p>
    <w:p w14:paraId="1595AC5B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 Risk &amp; Control Considerations</w:t>
      </w:r>
    </w:p>
    <w:p w14:paraId="2A01E9B0" w14:textId="77777777" w:rsidR="00A16EB5" w:rsidRPr="00A16EB5" w:rsidRDefault="00A16EB5" w:rsidP="00A16EB5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Strategic Risk: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Misalignment between strategy and market conditions</w:t>
      </w:r>
    </w:p>
    <w:p w14:paraId="266EDB7B" w14:textId="77777777" w:rsidR="00A16EB5" w:rsidRPr="00A16EB5" w:rsidRDefault="00A16EB5" w:rsidP="00A16EB5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Financial Risk: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Inaccurate forecasts or capital misallocation</w:t>
      </w:r>
    </w:p>
    <w:p w14:paraId="05E6CFA9" w14:textId="77777777" w:rsidR="00A16EB5" w:rsidRPr="00A16EB5" w:rsidRDefault="00A16EB5" w:rsidP="00A16EB5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Formal approval gates, periodic reviews, segregation of duties</w:t>
      </w:r>
    </w:p>
    <w:p w14:paraId="02B92EE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DC9704">
          <v:rect id="_x0000_i1036" style="width:0;height:1.5pt" o:hralign="center" o:hrstd="t" o:hr="t" fillcolor="#a0a0a0" stroked="f"/>
        </w:pict>
      </w:r>
    </w:p>
    <w:p w14:paraId="154A449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7. Audit &amp; Compliance Notes</w:t>
      </w:r>
    </w:p>
    <w:p w14:paraId="5D353BEE" w14:textId="77777777" w:rsidR="00A16EB5" w:rsidRPr="00A16EB5" w:rsidRDefault="00A16EB5" w:rsidP="00A16EB5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strategic decisions must be documented and approved per DoA</w:t>
      </w:r>
    </w:p>
    <w:p w14:paraId="5E48EE5A" w14:textId="77777777" w:rsidR="00A16EB5" w:rsidRPr="00A16EB5" w:rsidRDefault="00A16EB5" w:rsidP="00A16EB5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and performance records shall be retained in accordance with records policy</w:t>
      </w:r>
    </w:p>
    <w:p w14:paraId="2EECEB2E" w14:textId="77777777" w:rsidR="00A16EB5" w:rsidRPr="00A16EB5" w:rsidRDefault="00A16EB5" w:rsidP="00A16EB5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reports constitute primary audit evidence</w:t>
      </w:r>
    </w:p>
    <w:p w14:paraId="5207208C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9A5749">
          <v:rect id="_x0000_i1037" style="width:0;height:1.5pt" o:hralign="center" o:hrstd="t" o:hr="t" fillcolor="#a0a0a0" stroked="f"/>
        </w:pict>
      </w:r>
    </w:p>
    <w:p w14:paraId="767876B8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8. Guidance to Manual Users</w:t>
      </w:r>
    </w:p>
    <w:p w14:paraId="066F6536" w14:textId="77777777" w:rsidR="00A16EB5" w:rsidRPr="00A16EB5" w:rsidRDefault="00A16EB5" w:rsidP="00A16EB5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section defines </w:t>
      </w:r>
      <w:r w:rsidRPr="00A16E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what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strategic activities must occur, not tactical execution details</w:t>
      </w:r>
    </w:p>
    <w:p w14:paraId="7A8A7F89" w14:textId="77777777" w:rsidR="00A16EB5" w:rsidRPr="00A16EB5" w:rsidRDefault="00A16EB5" w:rsidP="00A16EB5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Always refer to L3 Work Instructions for system-level steps</w:t>
      </w:r>
    </w:p>
    <w:p w14:paraId="2E4BB071" w14:textId="77777777" w:rsidR="00A16EB5" w:rsidRPr="00A16EB5" w:rsidRDefault="00A16EB5" w:rsidP="00A16EB5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Workflow diagrams shall be used alongside this text for visual clarity</w:t>
      </w:r>
    </w:p>
    <w:p w14:paraId="28BCBAB1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135567">
          <v:rect id="_x0000_i1038" style="width:0;height:1.5pt" o:hralign="center" o:hrstd="t" o:hr="t" fillcolor="#a0a0a0" stroked="f"/>
        </w:pict>
      </w:r>
    </w:p>
    <w:p w14:paraId="6B52D165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L0-1 Strategy &amp; Portfolio Management Section</w:t>
      </w:r>
    </w:p>
    <w:p w14:paraId="70B2B3E9" w14:textId="77777777" w:rsidR="009650D2" w:rsidRDefault="009650D2"/>
    <w:sectPr w:rsidR="009650D2" w:rsidSect="006B13CC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ABFF" w14:textId="77777777" w:rsidR="00E70AA1" w:rsidRDefault="00E70AA1" w:rsidP="001B15B7">
      <w:pPr>
        <w:spacing w:after="0" w:line="240" w:lineRule="auto"/>
      </w:pPr>
      <w:r>
        <w:separator/>
      </w:r>
    </w:p>
  </w:endnote>
  <w:endnote w:type="continuationSeparator" w:id="0">
    <w:p w14:paraId="429FD710" w14:textId="77777777" w:rsidR="00E70AA1" w:rsidRDefault="00E70AA1" w:rsidP="001B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08877027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50D46646" w14:textId="1A11FDB1" w:rsidR="001B15B7" w:rsidRDefault="001B15B7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AA652B9" w14:textId="77777777" w:rsidR="001B15B7" w:rsidRDefault="001B1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7CE02" w14:textId="77777777" w:rsidR="00E70AA1" w:rsidRDefault="00E70AA1" w:rsidP="001B15B7">
      <w:pPr>
        <w:spacing w:after="0" w:line="240" w:lineRule="auto"/>
      </w:pPr>
      <w:r>
        <w:separator/>
      </w:r>
    </w:p>
  </w:footnote>
  <w:footnote w:type="continuationSeparator" w:id="0">
    <w:p w14:paraId="4B415DD6" w14:textId="77777777" w:rsidR="00E70AA1" w:rsidRDefault="00E70AA1" w:rsidP="001B1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50CC" w14:textId="70410AEA" w:rsidR="001B15B7" w:rsidRDefault="0046539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DE60D49" wp14:editId="760CEA15">
          <wp:simplePos x="0" y="0"/>
          <wp:positionH relativeFrom="column">
            <wp:posOffset>-908050</wp:posOffset>
          </wp:positionH>
          <wp:positionV relativeFrom="paragraph">
            <wp:posOffset>-428625</wp:posOffset>
          </wp:positionV>
          <wp:extent cx="79375" cy="10717530"/>
          <wp:effectExtent l="0" t="0" r="0" b="7620"/>
          <wp:wrapNone/>
          <wp:docPr id="14057494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" cy="10717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B15B7" w:rsidRPr="001B15B7">
      <w:t>L0-1</w:t>
    </w:r>
    <w:r w:rsidR="00261ECC">
      <w:t xml:space="preserve">-RAM </w:t>
    </w:r>
    <w:r w:rsidR="001B15B7" w:rsidRPr="001B15B7">
      <w:t>Strategy &amp; Portfolio Management</w:t>
    </w:r>
    <w:r w:rsidR="00F3731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67D"/>
    <w:multiLevelType w:val="multilevel"/>
    <w:tmpl w:val="02C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A0A"/>
    <w:multiLevelType w:val="multilevel"/>
    <w:tmpl w:val="E49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575"/>
    <w:multiLevelType w:val="multilevel"/>
    <w:tmpl w:val="0A0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659A"/>
    <w:multiLevelType w:val="multilevel"/>
    <w:tmpl w:val="3D3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5174"/>
    <w:multiLevelType w:val="multilevel"/>
    <w:tmpl w:val="39C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2BB8"/>
    <w:multiLevelType w:val="multilevel"/>
    <w:tmpl w:val="DBA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5078"/>
    <w:multiLevelType w:val="multilevel"/>
    <w:tmpl w:val="874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A72D6"/>
    <w:multiLevelType w:val="multilevel"/>
    <w:tmpl w:val="ADD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9651E"/>
    <w:multiLevelType w:val="multilevel"/>
    <w:tmpl w:val="095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2539B"/>
    <w:multiLevelType w:val="multilevel"/>
    <w:tmpl w:val="714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82044"/>
    <w:multiLevelType w:val="multilevel"/>
    <w:tmpl w:val="0E5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D280B"/>
    <w:multiLevelType w:val="multilevel"/>
    <w:tmpl w:val="DE7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96FE3"/>
    <w:multiLevelType w:val="multilevel"/>
    <w:tmpl w:val="4B0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C3CE6"/>
    <w:multiLevelType w:val="multilevel"/>
    <w:tmpl w:val="14B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B6068"/>
    <w:multiLevelType w:val="multilevel"/>
    <w:tmpl w:val="797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5EEF"/>
    <w:multiLevelType w:val="multilevel"/>
    <w:tmpl w:val="A06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421B2"/>
    <w:multiLevelType w:val="multilevel"/>
    <w:tmpl w:val="AF3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50E8D"/>
    <w:multiLevelType w:val="multilevel"/>
    <w:tmpl w:val="CEF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F166E"/>
    <w:multiLevelType w:val="multilevel"/>
    <w:tmpl w:val="3FE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94150"/>
    <w:multiLevelType w:val="multilevel"/>
    <w:tmpl w:val="C9D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D4A3B"/>
    <w:multiLevelType w:val="multilevel"/>
    <w:tmpl w:val="1D78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794C29"/>
    <w:multiLevelType w:val="multilevel"/>
    <w:tmpl w:val="FE3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D72D6"/>
    <w:multiLevelType w:val="multilevel"/>
    <w:tmpl w:val="917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27963"/>
    <w:multiLevelType w:val="multilevel"/>
    <w:tmpl w:val="4EA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2355F"/>
    <w:multiLevelType w:val="multilevel"/>
    <w:tmpl w:val="7B6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B78D1"/>
    <w:multiLevelType w:val="multilevel"/>
    <w:tmpl w:val="FE8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50F96"/>
    <w:multiLevelType w:val="multilevel"/>
    <w:tmpl w:val="670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905B5"/>
    <w:multiLevelType w:val="multilevel"/>
    <w:tmpl w:val="1E7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6197">
    <w:abstractNumId w:val="25"/>
  </w:num>
  <w:num w:numId="2" w16cid:durableId="250699482">
    <w:abstractNumId w:val="24"/>
  </w:num>
  <w:num w:numId="3" w16cid:durableId="1171607198">
    <w:abstractNumId w:val="11"/>
  </w:num>
  <w:num w:numId="4" w16cid:durableId="1060204439">
    <w:abstractNumId w:val="20"/>
  </w:num>
  <w:num w:numId="5" w16cid:durableId="548228975">
    <w:abstractNumId w:val="12"/>
  </w:num>
  <w:num w:numId="6" w16cid:durableId="971135540">
    <w:abstractNumId w:val="5"/>
  </w:num>
  <w:num w:numId="7" w16cid:durableId="332031986">
    <w:abstractNumId w:val="18"/>
  </w:num>
  <w:num w:numId="8" w16cid:durableId="231820166">
    <w:abstractNumId w:val="0"/>
  </w:num>
  <w:num w:numId="9" w16cid:durableId="787238140">
    <w:abstractNumId w:val="9"/>
  </w:num>
  <w:num w:numId="10" w16cid:durableId="1840927106">
    <w:abstractNumId w:val="7"/>
  </w:num>
  <w:num w:numId="11" w16cid:durableId="1792245450">
    <w:abstractNumId w:val="13"/>
  </w:num>
  <w:num w:numId="12" w16cid:durableId="2138598367">
    <w:abstractNumId w:val="22"/>
  </w:num>
  <w:num w:numId="13" w16cid:durableId="523134942">
    <w:abstractNumId w:val="4"/>
  </w:num>
  <w:num w:numId="14" w16cid:durableId="23754087">
    <w:abstractNumId w:val="27"/>
  </w:num>
  <w:num w:numId="15" w16cid:durableId="763844028">
    <w:abstractNumId w:val="14"/>
  </w:num>
  <w:num w:numId="16" w16cid:durableId="1389189953">
    <w:abstractNumId w:val="19"/>
  </w:num>
  <w:num w:numId="17" w16cid:durableId="683097954">
    <w:abstractNumId w:val="10"/>
  </w:num>
  <w:num w:numId="18" w16cid:durableId="199169364">
    <w:abstractNumId w:val="17"/>
  </w:num>
  <w:num w:numId="19" w16cid:durableId="483087111">
    <w:abstractNumId w:val="26"/>
  </w:num>
  <w:num w:numId="20" w16cid:durableId="381103141">
    <w:abstractNumId w:val="1"/>
  </w:num>
  <w:num w:numId="21" w16cid:durableId="1025638723">
    <w:abstractNumId w:val="16"/>
  </w:num>
  <w:num w:numId="22" w16cid:durableId="2135052124">
    <w:abstractNumId w:val="3"/>
  </w:num>
  <w:num w:numId="23" w16cid:durableId="1977755006">
    <w:abstractNumId w:val="15"/>
  </w:num>
  <w:num w:numId="24" w16cid:durableId="716704414">
    <w:abstractNumId w:val="8"/>
  </w:num>
  <w:num w:numId="25" w16cid:durableId="1294412013">
    <w:abstractNumId w:val="2"/>
  </w:num>
  <w:num w:numId="26" w16cid:durableId="48841212">
    <w:abstractNumId w:val="21"/>
  </w:num>
  <w:num w:numId="27" w16cid:durableId="2131512000">
    <w:abstractNumId w:val="6"/>
  </w:num>
  <w:num w:numId="28" w16cid:durableId="11386504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B5"/>
    <w:rsid w:val="00006503"/>
    <w:rsid w:val="000255D3"/>
    <w:rsid w:val="000B6FB0"/>
    <w:rsid w:val="001A217F"/>
    <w:rsid w:val="001B15B7"/>
    <w:rsid w:val="001F003A"/>
    <w:rsid w:val="00261ECC"/>
    <w:rsid w:val="002D2B53"/>
    <w:rsid w:val="003575C5"/>
    <w:rsid w:val="00361BC5"/>
    <w:rsid w:val="003926D6"/>
    <w:rsid w:val="003E072D"/>
    <w:rsid w:val="00465395"/>
    <w:rsid w:val="004B6DC6"/>
    <w:rsid w:val="00571686"/>
    <w:rsid w:val="0058252A"/>
    <w:rsid w:val="00596FCE"/>
    <w:rsid w:val="005A7D89"/>
    <w:rsid w:val="006755E9"/>
    <w:rsid w:val="006B13CC"/>
    <w:rsid w:val="00746190"/>
    <w:rsid w:val="009650D2"/>
    <w:rsid w:val="00A16EB5"/>
    <w:rsid w:val="00AB6B21"/>
    <w:rsid w:val="00B70AAC"/>
    <w:rsid w:val="00C80371"/>
    <w:rsid w:val="00CC6EB7"/>
    <w:rsid w:val="00D613DB"/>
    <w:rsid w:val="00DE12BB"/>
    <w:rsid w:val="00E70AA1"/>
    <w:rsid w:val="00F37313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11E12"/>
  <w15:chartTrackingRefBased/>
  <w15:docId w15:val="{9D9B8D8E-E54C-490D-A6CA-64FB43F6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B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B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B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B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B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B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B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A1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B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B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A1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B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A1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B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A16E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5B7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B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5B7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dcterms:created xsi:type="dcterms:W3CDTF">2026-04-18T21:17:00Z</dcterms:created>
  <dcterms:modified xsi:type="dcterms:W3CDTF">2026-04-19T21:55:00Z</dcterms:modified>
</cp:coreProperties>
</file>