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0942" w14:textId="77777777" w:rsidR="00603BC2" w:rsidRPr="00603BC2" w:rsidRDefault="00603BC2" w:rsidP="001E281E">
      <w:pPr>
        <w:pBdr>
          <w:top w:val="single" w:sz="4" w:space="1" w:color="auto"/>
          <w:left w:val="single" w:sz="4" w:space="4" w:color="auto"/>
          <w:bottom w:val="single" w:sz="4" w:space="1" w:color="auto"/>
          <w:right w:val="single" w:sz="4" w:space="4" w:color="auto"/>
        </w:pBdr>
        <w:shd w:val="clear" w:color="auto" w:fill="FFC000"/>
        <w:spacing w:before="100" w:beforeAutospacing="1" w:after="0" w:line="240" w:lineRule="auto"/>
        <w:outlineLvl w:val="0"/>
        <w:rPr>
          <w:rFonts w:ascii="Times New Roman" w:eastAsia="Times New Roman" w:hAnsi="Times New Roman" w:cs="Times New Roman"/>
          <w:b/>
          <w:bCs/>
          <w:kern w:val="36"/>
          <w:sz w:val="32"/>
          <w:szCs w:val="32"/>
          <w:lang w:val="en-GB" w:eastAsia="en-GB" w:bidi="ar-SA"/>
          <w14:ligatures w14:val="none"/>
        </w:rPr>
      </w:pPr>
      <w:r w:rsidRPr="00603BC2">
        <w:rPr>
          <w:rFonts w:ascii="Times New Roman" w:eastAsia="Times New Roman" w:hAnsi="Times New Roman" w:cs="Times New Roman"/>
          <w:b/>
          <w:bCs/>
          <w:kern w:val="36"/>
          <w:sz w:val="32"/>
          <w:szCs w:val="32"/>
          <w:lang w:val="en-GB" w:eastAsia="en-GB" w:bidi="ar-SA"/>
          <w14:ligatures w14:val="none"/>
        </w:rPr>
        <w:t>L0-3 Commercial Management (Leasing, Sales &amp; Marketing)</w:t>
      </w:r>
    </w:p>
    <w:p w14:paraId="0311F170"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1. Purpose</w:t>
      </w:r>
    </w:p>
    <w:p w14:paraId="6267FB99" w14:textId="77777777" w:rsidR="00603BC2" w:rsidRPr="00603BC2" w:rsidRDefault="00603BC2" w:rsidP="00002D74">
      <w:pPr>
        <w:spacing w:line="240" w:lineRule="auto"/>
        <w:jc w:val="both"/>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 xml:space="preserve">The </w:t>
      </w:r>
      <w:r w:rsidRPr="00603BC2">
        <w:rPr>
          <w:rFonts w:ascii="Times New Roman" w:eastAsia="Times New Roman" w:hAnsi="Times New Roman" w:cs="Times New Roman"/>
          <w:b/>
          <w:bCs/>
          <w:kern w:val="0"/>
          <w:sz w:val="24"/>
          <w:szCs w:val="24"/>
          <w:lang w:val="en-GB" w:eastAsia="en-GB" w:bidi="ar-SA"/>
          <w14:ligatures w14:val="none"/>
        </w:rPr>
        <w:t>Commercial Management</w:t>
      </w:r>
      <w:r w:rsidRPr="00603BC2">
        <w:rPr>
          <w:rFonts w:ascii="Times New Roman" w:eastAsia="Times New Roman" w:hAnsi="Times New Roman" w:cs="Times New Roman"/>
          <w:kern w:val="0"/>
          <w:sz w:val="24"/>
          <w:szCs w:val="24"/>
          <w:lang w:val="en-GB" w:eastAsia="en-GB" w:bidi="ar-SA"/>
          <w14:ligatures w14:val="none"/>
        </w:rPr>
        <w:t xml:space="preserve"> value stream defines how RAM generates revenue from its real</w:t>
      </w:r>
      <w:r w:rsidRPr="00603BC2">
        <w:rPr>
          <w:rFonts w:ascii="Times New Roman" w:eastAsia="Times New Roman" w:hAnsi="Times New Roman" w:cs="Times New Roman"/>
          <w:kern w:val="0"/>
          <w:sz w:val="24"/>
          <w:szCs w:val="24"/>
          <w:lang w:val="en-GB" w:eastAsia="en-GB" w:bidi="ar-SA"/>
          <w14:ligatures w14:val="none"/>
        </w:rPr>
        <w:noBreakHyphen/>
        <w:t>estate portfolio through marketing, leasing, sales (where applicable), and pricing optimization. It ensures that commercial activities are market</w:t>
      </w:r>
      <w:r w:rsidRPr="00603BC2">
        <w:rPr>
          <w:rFonts w:ascii="Times New Roman" w:eastAsia="Times New Roman" w:hAnsi="Times New Roman" w:cs="Times New Roman"/>
          <w:kern w:val="0"/>
          <w:sz w:val="24"/>
          <w:szCs w:val="24"/>
          <w:lang w:val="en-GB" w:eastAsia="en-GB" w:bidi="ar-SA"/>
          <w14:ligatures w14:val="none"/>
        </w:rPr>
        <w:noBreakHyphen/>
        <w:t>driven, compliant, and aligned with portfolio strategy and income targets.</w:t>
      </w:r>
    </w:p>
    <w:p w14:paraId="4A2C1957" w14:textId="77777777" w:rsidR="00603BC2" w:rsidRPr="00603BC2" w:rsidRDefault="00603BC2" w:rsidP="00002D74">
      <w:pPr>
        <w:spacing w:after="0" w:line="240" w:lineRule="auto"/>
        <w:jc w:val="both"/>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 xml:space="preserve">This value stream converts investment assets into sustainable revenue streams and operates in close coordination with </w:t>
      </w:r>
      <w:r w:rsidRPr="00603BC2">
        <w:rPr>
          <w:rFonts w:ascii="Times New Roman" w:eastAsia="Times New Roman" w:hAnsi="Times New Roman" w:cs="Times New Roman"/>
          <w:b/>
          <w:bCs/>
          <w:kern w:val="0"/>
          <w:sz w:val="24"/>
          <w:szCs w:val="24"/>
          <w:lang w:val="en-GB" w:eastAsia="en-GB" w:bidi="ar-SA"/>
          <w14:ligatures w14:val="none"/>
        </w:rPr>
        <w:t>L0</w:t>
      </w:r>
      <w:r w:rsidRPr="00603BC2">
        <w:rPr>
          <w:rFonts w:ascii="Times New Roman" w:eastAsia="Times New Roman" w:hAnsi="Times New Roman" w:cs="Times New Roman"/>
          <w:b/>
          <w:bCs/>
          <w:kern w:val="0"/>
          <w:sz w:val="24"/>
          <w:szCs w:val="24"/>
          <w:lang w:val="en-GB" w:eastAsia="en-GB" w:bidi="ar-SA"/>
          <w14:ligatures w14:val="none"/>
        </w:rPr>
        <w:noBreakHyphen/>
        <w:t>4 Asset Operations &amp; Tenant Management</w:t>
      </w:r>
      <w:r w:rsidRPr="00603BC2">
        <w:rPr>
          <w:rFonts w:ascii="Times New Roman" w:eastAsia="Times New Roman" w:hAnsi="Times New Roman" w:cs="Times New Roman"/>
          <w:kern w:val="0"/>
          <w:sz w:val="24"/>
          <w:szCs w:val="24"/>
          <w:lang w:val="en-GB" w:eastAsia="en-GB" w:bidi="ar-SA"/>
          <w14:ligatures w14:val="none"/>
        </w:rPr>
        <w:t>.</w:t>
      </w:r>
    </w:p>
    <w:p w14:paraId="18D4F9A5"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29EE19A4">
          <v:rect id="_x0000_i1025" style="width:0;height:1.5pt" o:hralign="center" o:hrstd="t" o:hr="t" fillcolor="#a0a0a0" stroked="f"/>
        </w:pict>
      </w:r>
    </w:p>
    <w:p w14:paraId="3D79FD04"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2. Scope</w:t>
      </w:r>
    </w:p>
    <w:p w14:paraId="0BEC66A3" w14:textId="77777777" w:rsidR="00603BC2" w:rsidRPr="00603BC2" w:rsidRDefault="00603BC2" w:rsidP="00002D74">
      <w:p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This value stream applies to all commercial activities, including:</w:t>
      </w:r>
    </w:p>
    <w:p w14:paraId="072A2913" w14:textId="77777777" w:rsidR="00603BC2" w:rsidRPr="00603BC2" w:rsidRDefault="00603BC2" w:rsidP="00603BC2">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Marketing and demand generation</w:t>
      </w:r>
    </w:p>
    <w:p w14:paraId="777677AB" w14:textId="77777777" w:rsidR="00603BC2" w:rsidRPr="00603BC2" w:rsidRDefault="00603BC2" w:rsidP="00603BC2">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Leasing and contract management</w:t>
      </w:r>
    </w:p>
    <w:p w14:paraId="16D9DD0D" w14:textId="77777777" w:rsidR="00603BC2" w:rsidRPr="00603BC2" w:rsidRDefault="00603BC2" w:rsidP="00603BC2">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Sales of units or assets (if applicable)</w:t>
      </w:r>
    </w:p>
    <w:p w14:paraId="3F01EE00" w14:textId="77777777" w:rsidR="00603BC2" w:rsidRPr="00603BC2" w:rsidRDefault="00603BC2" w:rsidP="00603BC2">
      <w:pPr>
        <w:numPr>
          <w:ilvl w:val="0"/>
          <w:numId w:val="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Pricing, renewals, and occupancy optimization</w:t>
      </w:r>
    </w:p>
    <w:p w14:paraId="48144B45"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The scope covers the tenant lifecycle from lead generation to lease exit.</w:t>
      </w:r>
    </w:p>
    <w:p w14:paraId="4D9864AA"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2E5A7CA6">
          <v:rect id="_x0000_i1026" style="width:0;height:1.5pt" o:hralign="center" o:hrstd="t" o:hr="t" fillcolor="#a0a0a0" stroked="f"/>
        </w:pict>
      </w:r>
    </w:p>
    <w:p w14:paraId="6A5ABC5A"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3. Ownership and Accountability</w:t>
      </w:r>
    </w:p>
    <w:p w14:paraId="35F8A66E" w14:textId="77777777" w:rsidR="00603BC2" w:rsidRPr="00603BC2" w:rsidRDefault="00603BC2" w:rsidP="00603BC2">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Process Owner (L0):</w:t>
      </w:r>
      <w:r w:rsidRPr="00603BC2">
        <w:rPr>
          <w:rFonts w:ascii="Times New Roman" w:eastAsia="Times New Roman" w:hAnsi="Times New Roman" w:cs="Times New Roman"/>
          <w:kern w:val="0"/>
          <w:sz w:val="24"/>
          <w:szCs w:val="24"/>
          <w:lang w:val="en-GB" w:eastAsia="en-GB" w:bidi="ar-SA"/>
          <w14:ligatures w14:val="none"/>
        </w:rPr>
        <w:t xml:space="preserve"> Head of Asset Management / Commercial</w:t>
      </w:r>
    </w:p>
    <w:p w14:paraId="1F15ACB8" w14:textId="77777777" w:rsidR="00603BC2" w:rsidRPr="00603BC2" w:rsidRDefault="00603BC2" w:rsidP="00603BC2">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Executive Sponsor:</w:t>
      </w:r>
      <w:r w:rsidRPr="00603BC2">
        <w:rPr>
          <w:rFonts w:ascii="Times New Roman" w:eastAsia="Times New Roman" w:hAnsi="Times New Roman" w:cs="Times New Roman"/>
          <w:kern w:val="0"/>
          <w:sz w:val="24"/>
          <w:szCs w:val="24"/>
          <w:lang w:val="en-GB" w:eastAsia="en-GB" w:bidi="ar-SA"/>
          <w14:ligatures w14:val="none"/>
        </w:rPr>
        <w:t xml:space="preserve"> Chief Investment Officer (CIO)</w:t>
      </w:r>
    </w:p>
    <w:p w14:paraId="1D8FD1C2" w14:textId="77777777" w:rsidR="00603BC2" w:rsidRPr="00603BC2" w:rsidRDefault="00603BC2" w:rsidP="00603BC2">
      <w:pPr>
        <w:numPr>
          <w:ilvl w:val="0"/>
          <w:numId w:val="2"/>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Key Stakeholders:</w:t>
      </w:r>
      <w:r w:rsidRPr="00603BC2">
        <w:rPr>
          <w:rFonts w:ascii="Times New Roman" w:eastAsia="Times New Roman" w:hAnsi="Times New Roman" w:cs="Times New Roman"/>
          <w:kern w:val="0"/>
          <w:sz w:val="24"/>
          <w:szCs w:val="24"/>
          <w:lang w:val="en-GB" w:eastAsia="en-GB" w:bidi="ar-SA"/>
          <w14:ligatures w14:val="none"/>
        </w:rPr>
        <w:t xml:space="preserve"> Leasing, Marketing, Finance, Legal, Property Operations</w:t>
      </w:r>
    </w:p>
    <w:p w14:paraId="316EBAD2"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606CBE80">
          <v:rect id="_x0000_i1027" style="width:0;height:1.5pt" o:hralign="center" o:hrstd="t" o:hr="t" fillcolor="#a0a0a0" stroked="f"/>
        </w:pict>
      </w:r>
    </w:p>
    <w:p w14:paraId="0001DEBD"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4. Applicable Policies</w:t>
      </w:r>
    </w:p>
    <w:p w14:paraId="62CAA0F8" w14:textId="77777777" w:rsidR="00603BC2" w:rsidRPr="00603BC2" w:rsidRDefault="00603BC2" w:rsidP="00603BC2">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Leasing Policy</w:t>
      </w:r>
    </w:p>
    <w:p w14:paraId="128E3FA9" w14:textId="77777777" w:rsidR="00603BC2" w:rsidRPr="00603BC2" w:rsidRDefault="00603BC2" w:rsidP="00603BC2">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Pricing &amp; Discount Policy</w:t>
      </w:r>
    </w:p>
    <w:p w14:paraId="762CF781" w14:textId="77777777" w:rsidR="00603BC2" w:rsidRPr="00603BC2" w:rsidRDefault="00603BC2" w:rsidP="00603BC2">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Delegation of Authority (DoA)</w:t>
      </w:r>
    </w:p>
    <w:p w14:paraId="36200A26" w14:textId="77777777" w:rsidR="00603BC2" w:rsidRPr="00603BC2" w:rsidRDefault="00603BC2" w:rsidP="00603BC2">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Customer Due Diligence / KYC Policy</w:t>
      </w:r>
    </w:p>
    <w:p w14:paraId="06321811" w14:textId="77777777" w:rsidR="00603BC2" w:rsidRPr="00603BC2" w:rsidRDefault="00603BC2" w:rsidP="00603BC2">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Contract Management Policy</w:t>
      </w:r>
    </w:p>
    <w:p w14:paraId="4AD209DC" w14:textId="77777777" w:rsidR="00603BC2" w:rsidRPr="00603BC2" w:rsidRDefault="00603BC2" w:rsidP="00603BC2">
      <w:pPr>
        <w:numPr>
          <w:ilvl w:val="0"/>
          <w:numId w:val="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Records Management Policy</w:t>
      </w:r>
    </w:p>
    <w:p w14:paraId="76D113E9"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46D5184E">
          <v:rect id="_x0000_i1028" style="width:0;height:1.5pt" o:hralign="center" o:hrstd="t" o:hr="t" fillcolor="#a0a0a0" stroked="f"/>
        </w:pict>
      </w:r>
    </w:p>
    <w:p w14:paraId="4DF5CD6D"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lastRenderedPageBreak/>
        <w:t>5. L1 Process Overview</w:t>
      </w:r>
    </w:p>
    <w:p w14:paraId="69D6AB22" w14:textId="77777777" w:rsid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The Commercial Management value stream is decomposed into the following L1 processes:</w:t>
      </w:r>
    </w:p>
    <w:p w14:paraId="4F611E54" w14:textId="77777777" w:rsidR="00361B95" w:rsidRPr="00603BC2" w:rsidRDefault="00361B95" w:rsidP="00603BC2">
      <w:pPr>
        <w:spacing w:after="0" w:line="240" w:lineRule="auto"/>
        <w:rPr>
          <w:rFonts w:ascii="Times New Roman" w:eastAsia="Times New Roman" w:hAnsi="Times New Roman" w:cs="Times New Roman"/>
          <w:kern w:val="0"/>
          <w:sz w:val="24"/>
          <w:szCs w:val="24"/>
          <w:lang w:val="en-GB" w:eastAsia="en-GB" w:bidi="ar-SA"/>
          <w14:ligatures w14:val="none"/>
        </w:rPr>
      </w:pPr>
    </w:p>
    <w:p w14:paraId="6B701DB4" w14:textId="77777777" w:rsidR="00603BC2" w:rsidRPr="00603BC2" w:rsidRDefault="00603BC2" w:rsidP="00603BC2">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L1</w:t>
      </w:r>
      <w:r w:rsidRPr="00603BC2">
        <w:rPr>
          <w:rFonts w:ascii="Times New Roman" w:eastAsia="Times New Roman" w:hAnsi="Times New Roman" w:cs="Times New Roman"/>
          <w:b/>
          <w:bCs/>
          <w:kern w:val="0"/>
          <w:sz w:val="24"/>
          <w:szCs w:val="24"/>
          <w:lang w:val="en-GB" w:eastAsia="en-GB" w:bidi="ar-SA"/>
          <w14:ligatures w14:val="none"/>
        </w:rPr>
        <w:noBreakHyphen/>
        <w:t>3.1 Marketing &amp; Demand Generation</w:t>
      </w:r>
    </w:p>
    <w:p w14:paraId="473060E0" w14:textId="77777777" w:rsidR="00603BC2" w:rsidRPr="00603BC2" w:rsidRDefault="00603BC2" w:rsidP="00603BC2">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L1</w:t>
      </w:r>
      <w:r w:rsidRPr="00603BC2">
        <w:rPr>
          <w:rFonts w:ascii="Times New Roman" w:eastAsia="Times New Roman" w:hAnsi="Times New Roman" w:cs="Times New Roman"/>
          <w:b/>
          <w:bCs/>
          <w:kern w:val="0"/>
          <w:sz w:val="24"/>
          <w:szCs w:val="24"/>
          <w:lang w:val="en-GB" w:eastAsia="en-GB" w:bidi="ar-SA"/>
          <w14:ligatures w14:val="none"/>
        </w:rPr>
        <w:noBreakHyphen/>
        <w:t>3.2 Leasing Management</w:t>
      </w:r>
    </w:p>
    <w:p w14:paraId="26014D2A" w14:textId="77777777" w:rsidR="00603BC2" w:rsidRPr="00603BC2" w:rsidRDefault="00603BC2" w:rsidP="00603BC2">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L1</w:t>
      </w:r>
      <w:r w:rsidRPr="00603BC2">
        <w:rPr>
          <w:rFonts w:ascii="Times New Roman" w:eastAsia="Times New Roman" w:hAnsi="Times New Roman" w:cs="Times New Roman"/>
          <w:b/>
          <w:bCs/>
          <w:kern w:val="0"/>
          <w:sz w:val="24"/>
          <w:szCs w:val="24"/>
          <w:lang w:val="en-GB" w:eastAsia="en-GB" w:bidi="ar-SA"/>
          <w14:ligatures w14:val="none"/>
        </w:rPr>
        <w:noBreakHyphen/>
        <w:t>3.3 Sales Management (if applicable)</w:t>
      </w:r>
    </w:p>
    <w:p w14:paraId="1AFA0B4B" w14:textId="77777777" w:rsidR="00603BC2" w:rsidRPr="00603BC2" w:rsidRDefault="00603BC2" w:rsidP="00603BC2">
      <w:pPr>
        <w:numPr>
          <w:ilvl w:val="0"/>
          <w:numId w:val="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L1</w:t>
      </w:r>
      <w:r w:rsidRPr="00603BC2">
        <w:rPr>
          <w:rFonts w:ascii="Times New Roman" w:eastAsia="Times New Roman" w:hAnsi="Times New Roman" w:cs="Times New Roman"/>
          <w:b/>
          <w:bCs/>
          <w:kern w:val="0"/>
          <w:sz w:val="24"/>
          <w:szCs w:val="24"/>
          <w:lang w:val="en-GB" w:eastAsia="en-GB" w:bidi="ar-SA"/>
          <w14:ligatures w14:val="none"/>
        </w:rPr>
        <w:noBreakHyphen/>
        <w:t>3.4 Pricing &amp; Occupancy Optimization</w:t>
      </w:r>
    </w:p>
    <w:p w14:paraId="058FF738"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78124013">
          <v:rect id="_x0000_i1029" style="width:0;height:1.5pt" o:hralign="center" o:hrstd="t" o:hr="t" fillcolor="#a0a0a0" stroked="f"/>
        </w:pict>
      </w:r>
    </w:p>
    <w:p w14:paraId="7F0BD0F1" w14:textId="77777777" w:rsidR="00603BC2" w:rsidRPr="00603BC2" w:rsidRDefault="00603BC2" w:rsidP="00603BC2">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03BC2">
        <w:rPr>
          <w:rFonts w:ascii="Times New Roman" w:eastAsia="Times New Roman" w:hAnsi="Times New Roman" w:cs="Times New Roman"/>
          <w:b/>
          <w:bCs/>
          <w:kern w:val="36"/>
          <w:sz w:val="48"/>
          <w:szCs w:val="48"/>
          <w:lang w:val="en-GB" w:eastAsia="en-GB" w:bidi="ar-SA"/>
          <w14:ligatures w14:val="none"/>
        </w:rPr>
        <w:t>L1</w:t>
      </w:r>
      <w:r w:rsidRPr="00603BC2">
        <w:rPr>
          <w:rFonts w:ascii="Times New Roman" w:eastAsia="Times New Roman" w:hAnsi="Times New Roman" w:cs="Times New Roman"/>
          <w:b/>
          <w:bCs/>
          <w:kern w:val="36"/>
          <w:sz w:val="48"/>
          <w:szCs w:val="48"/>
          <w:lang w:val="en-GB" w:eastAsia="en-GB" w:bidi="ar-SA"/>
          <w14:ligatures w14:val="none"/>
        </w:rPr>
        <w:noBreakHyphen/>
        <w:t>3.3 Sales Management (If Applicable)</w:t>
      </w:r>
    </w:p>
    <w:p w14:paraId="035BB733"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Description</w:t>
      </w:r>
    </w:p>
    <w:p w14:paraId="708FC690"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Manages the structured sale of units or assets (where applicable) in line with approved disposal strategies, pricing policies, and regulatory requirements. This process applies only where RAM is authorized to conduct sales activities.</w:t>
      </w:r>
    </w:p>
    <w:p w14:paraId="56C17481"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Objectives</w:t>
      </w:r>
    </w:p>
    <w:p w14:paraId="569F4BCF" w14:textId="77777777" w:rsidR="00603BC2" w:rsidRPr="00603BC2" w:rsidRDefault="00603BC2" w:rsidP="00603BC2">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Execute approved sales efficiently and transparently</w:t>
      </w:r>
    </w:p>
    <w:p w14:paraId="382C20F6" w14:textId="77777777" w:rsidR="00603BC2" w:rsidRPr="00603BC2" w:rsidRDefault="00603BC2" w:rsidP="00603BC2">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Maximize sale value while managing legal and financial risk</w:t>
      </w:r>
    </w:p>
    <w:p w14:paraId="0FF95244" w14:textId="77777777" w:rsidR="00603BC2" w:rsidRPr="00603BC2" w:rsidRDefault="00603BC2" w:rsidP="00603BC2">
      <w:pPr>
        <w:numPr>
          <w:ilvl w:val="0"/>
          <w:numId w:val="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Ensure compliant transfer of ownership</w:t>
      </w:r>
    </w:p>
    <w:p w14:paraId="6AD5A675"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Inputs</w:t>
      </w:r>
    </w:p>
    <w:p w14:paraId="215FD9B5" w14:textId="77777777" w:rsidR="00603BC2" w:rsidRPr="00603BC2" w:rsidRDefault="00603BC2" w:rsidP="00603BC2">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Approved disposal strategy</w:t>
      </w:r>
    </w:p>
    <w:p w14:paraId="752FAA53" w14:textId="77777777" w:rsidR="00603BC2" w:rsidRPr="00603BC2" w:rsidRDefault="00603BC2" w:rsidP="00603BC2">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Sales mandate and pricing guidance</w:t>
      </w:r>
    </w:p>
    <w:p w14:paraId="40A62D7C" w14:textId="77777777" w:rsidR="00603BC2" w:rsidRPr="00603BC2" w:rsidRDefault="00603BC2" w:rsidP="00603BC2">
      <w:pPr>
        <w:numPr>
          <w:ilvl w:val="0"/>
          <w:numId w:val="6"/>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Asset and unit information</w:t>
      </w:r>
    </w:p>
    <w:p w14:paraId="422BC749"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Outputs</w:t>
      </w:r>
    </w:p>
    <w:p w14:paraId="2489222C" w14:textId="77777777" w:rsidR="00603BC2" w:rsidRPr="00603BC2" w:rsidRDefault="00603BC2" w:rsidP="00603BC2">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Executed sale agreements</w:t>
      </w:r>
    </w:p>
    <w:p w14:paraId="3BF0C5FB" w14:textId="77777777" w:rsidR="00603BC2" w:rsidRPr="00603BC2" w:rsidRDefault="00603BC2" w:rsidP="00603BC2">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Completed ownership transfer</w:t>
      </w:r>
    </w:p>
    <w:p w14:paraId="1EE7F96A" w14:textId="77777777" w:rsidR="00603BC2" w:rsidRPr="00603BC2" w:rsidRDefault="00603BC2" w:rsidP="00603BC2">
      <w:pPr>
        <w:numPr>
          <w:ilvl w:val="0"/>
          <w:numId w:val="7"/>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Sale proceeds received</w:t>
      </w:r>
    </w:p>
    <w:p w14:paraId="44581912"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RACI</w:t>
      </w:r>
    </w:p>
    <w:p w14:paraId="02C69EE9" w14:textId="77777777" w:rsidR="00603BC2" w:rsidRPr="00603BC2" w:rsidRDefault="00603BC2" w:rsidP="00603BC2">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R:</w:t>
      </w:r>
      <w:r w:rsidRPr="00603BC2">
        <w:rPr>
          <w:rFonts w:ascii="Times New Roman" w:eastAsia="Times New Roman" w:hAnsi="Times New Roman" w:cs="Times New Roman"/>
          <w:kern w:val="0"/>
          <w:sz w:val="24"/>
          <w:szCs w:val="24"/>
          <w:lang w:val="en-GB" w:eastAsia="en-GB" w:bidi="ar-SA"/>
          <w14:ligatures w14:val="none"/>
        </w:rPr>
        <w:t xml:space="preserve"> Sales / Commercial Team</w:t>
      </w:r>
    </w:p>
    <w:p w14:paraId="18CAFC2E" w14:textId="77777777" w:rsidR="00603BC2" w:rsidRPr="00603BC2" w:rsidRDefault="00603BC2" w:rsidP="00603BC2">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A:</w:t>
      </w:r>
      <w:r w:rsidRPr="00603BC2">
        <w:rPr>
          <w:rFonts w:ascii="Times New Roman" w:eastAsia="Times New Roman" w:hAnsi="Times New Roman" w:cs="Times New Roman"/>
          <w:kern w:val="0"/>
          <w:sz w:val="24"/>
          <w:szCs w:val="24"/>
          <w:lang w:val="en-GB" w:eastAsia="en-GB" w:bidi="ar-SA"/>
          <w14:ligatures w14:val="none"/>
        </w:rPr>
        <w:t xml:space="preserve"> Head of Asset Management / Commercial</w:t>
      </w:r>
    </w:p>
    <w:p w14:paraId="3E3938A5" w14:textId="77777777" w:rsidR="00603BC2" w:rsidRPr="00603BC2" w:rsidRDefault="00603BC2" w:rsidP="00603BC2">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lastRenderedPageBreak/>
        <w:t>C:</w:t>
      </w:r>
      <w:r w:rsidRPr="00603BC2">
        <w:rPr>
          <w:rFonts w:ascii="Times New Roman" w:eastAsia="Times New Roman" w:hAnsi="Times New Roman" w:cs="Times New Roman"/>
          <w:kern w:val="0"/>
          <w:sz w:val="24"/>
          <w:szCs w:val="24"/>
          <w:lang w:val="en-GB" w:eastAsia="en-GB" w:bidi="ar-SA"/>
          <w14:ligatures w14:val="none"/>
        </w:rPr>
        <w:t xml:space="preserve"> Legal, Finance, Investment Team</w:t>
      </w:r>
    </w:p>
    <w:p w14:paraId="343EEACF" w14:textId="77777777" w:rsidR="00603BC2" w:rsidRPr="00603BC2" w:rsidRDefault="00603BC2" w:rsidP="00603BC2">
      <w:pPr>
        <w:numPr>
          <w:ilvl w:val="0"/>
          <w:numId w:val="8"/>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I:</w:t>
      </w:r>
      <w:r w:rsidRPr="00603BC2">
        <w:rPr>
          <w:rFonts w:ascii="Times New Roman" w:eastAsia="Times New Roman" w:hAnsi="Times New Roman" w:cs="Times New Roman"/>
          <w:kern w:val="0"/>
          <w:sz w:val="24"/>
          <w:szCs w:val="24"/>
          <w:lang w:val="en-GB" w:eastAsia="en-GB" w:bidi="ar-SA"/>
          <w14:ligatures w14:val="none"/>
        </w:rPr>
        <w:t xml:space="preserve"> Executive Management, Board (as required)</w:t>
      </w:r>
    </w:p>
    <w:p w14:paraId="6CC2CB02"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KPIs</w:t>
      </w:r>
    </w:p>
    <w:p w14:paraId="07F2F455" w14:textId="77777777" w:rsidR="00603BC2" w:rsidRPr="00603BC2" w:rsidRDefault="00603BC2" w:rsidP="00603BC2">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Sale price vs valuation</w:t>
      </w:r>
    </w:p>
    <w:p w14:paraId="0E9403E0" w14:textId="77777777" w:rsidR="00603BC2" w:rsidRPr="00603BC2" w:rsidRDefault="00603BC2" w:rsidP="00603BC2">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Sales cycle time</w:t>
      </w:r>
    </w:p>
    <w:p w14:paraId="5F65552E" w14:textId="77777777" w:rsidR="00603BC2" w:rsidRPr="00603BC2" w:rsidRDefault="00603BC2" w:rsidP="00603BC2">
      <w:pPr>
        <w:numPr>
          <w:ilvl w:val="0"/>
          <w:numId w:val="9"/>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Transaction completion rate</w:t>
      </w:r>
    </w:p>
    <w:p w14:paraId="4D81B760"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SAP / Digital Enablement</w:t>
      </w:r>
    </w:p>
    <w:p w14:paraId="0464CCC6" w14:textId="77777777" w:rsidR="00603BC2" w:rsidRPr="00603BC2" w:rsidRDefault="00603BC2" w:rsidP="00603BC2">
      <w:pPr>
        <w:numPr>
          <w:ilvl w:val="0"/>
          <w:numId w:val="10"/>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SAP SD (if applicable): sales contracts and billing</w:t>
      </w:r>
    </w:p>
    <w:p w14:paraId="2A1074D0" w14:textId="77777777" w:rsidR="00603BC2" w:rsidRPr="00603BC2" w:rsidRDefault="00603BC2" w:rsidP="00603BC2">
      <w:pPr>
        <w:numPr>
          <w:ilvl w:val="0"/>
          <w:numId w:val="10"/>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SAP RE</w:t>
      </w:r>
      <w:r w:rsidRPr="00603BC2">
        <w:rPr>
          <w:rFonts w:ascii="Times New Roman" w:eastAsia="Times New Roman" w:hAnsi="Times New Roman" w:cs="Times New Roman"/>
          <w:kern w:val="0"/>
          <w:sz w:val="24"/>
          <w:szCs w:val="24"/>
          <w:lang w:val="en-GB" w:eastAsia="en-GB" w:bidi="ar-SA"/>
          <w14:ligatures w14:val="none"/>
        </w:rPr>
        <w:noBreakHyphen/>
        <w:t>FX: asset/unit status update</w:t>
      </w:r>
    </w:p>
    <w:p w14:paraId="545E21D5" w14:textId="77777777" w:rsidR="00603BC2" w:rsidRPr="00603BC2" w:rsidRDefault="00603BC2" w:rsidP="00603BC2">
      <w:pPr>
        <w:numPr>
          <w:ilvl w:val="0"/>
          <w:numId w:val="10"/>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SAP FI</w:t>
      </w:r>
      <w:r w:rsidRPr="00603BC2">
        <w:rPr>
          <w:rFonts w:ascii="Times New Roman" w:eastAsia="Times New Roman" w:hAnsi="Times New Roman" w:cs="Times New Roman"/>
          <w:kern w:val="0"/>
          <w:sz w:val="24"/>
          <w:szCs w:val="24"/>
          <w:lang w:val="en-GB" w:eastAsia="en-GB" w:bidi="ar-SA"/>
          <w14:ligatures w14:val="none"/>
        </w:rPr>
        <w:noBreakHyphen/>
        <w:t>AR: receivables and proceeds</w:t>
      </w:r>
    </w:p>
    <w:p w14:paraId="3A44D327"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L2 Procedures</w:t>
      </w:r>
    </w:p>
    <w:p w14:paraId="7D6552C9"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L2</w:t>
      </w:r>
      <w:r w:rsidRPr="00603BC2">
        <w:rPr>
          <w:rFonts w:ascii="Times New Roman" w:eastAsia="Times New Roman" w:hAnsi="Times New Roman" w:cs="Times New Roman"/>
          <w:b/>
          <w:bCs/>
          <w:kern w:val="0"/>
          <w:sz w:val="27"/>
          <w:szCs w:val="27"/>
          <w:lang w:val="en-GB" w:eastAsia="en-GB" w:bidi="ar-SA"/>
          <w14:ligatures w14:val="none"/>
        </w:rPr>
        <w:noBreakHyphen/>
        <w:t>3.3.1 Sales Planning &amp; Pricing Approval</w:t>
      </w:r>
    </w:p>
    <w:p w14:paraId="3325DE22"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L2</w:t>
      </w:r>
      <w:r w:rsidRPr="00603BC2">
        <w:rPr>
          <w:rFonts w:ascii="Times New Roman" w:eastAsia="Times New Roman" w:hAnsi="Times New Roman" w:cs="Times New Roman"/>
          <w:b/>
          <w:bCs/>
          <w:kern w:val="0"/>
          <w:sz w:val="27"/>
          <w:szCs w:val="27"/>
          <w:lang w:val="en-GB" w:eastAsia="en-GB" w:bidi="ar-SA"/>
          <w14:ligatures w14:val="none"/>
        </w:rPr>
        <w:noBreakHyphen/>
        <w:t>3.3.2 Sales Contracting &amp; Execution</w:t>
      </w:r>
    </w:p>
    <w:p w14:paraId="4EC79498"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L2</w:t>
      </w:r>
      <w:r w:rsidRPr="00603BC2">
        <w:rPr>
          <w:rFonts w:ascii="Times New Roman" w:eastAsia="Times New Roman" w:hAnsi="Times New Roman" w:cs="Times New Roman"/>
          <w:b/>
          <w:bCs/>
          <w:kern w:val="0"/>
          <w:sz w:val="27"/>
          <w:szCs w:val="27"/>
          <w:lang w:val="en-GB" w:eastAsia="en-GB" w:bidi="ar-SA"/>
          <w14:ligatures w14:val="none"/>
        </w:rPr>
        <w:noBreakHyphen/>
        <w:t>3.3.3 Ownership Transfer &amp; Financial Close</w:t>
      </w:r>
    </w:p>
    <w:p w14:paraId="599C67AE"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L3 Work Instructions (Examples)</w:t>
      </w:r>
    </w:p>
    <w:p w14:paraId="60425D98" w14:textId="77777777" w:rsidR="00603BC2" w:rsidRPr="00603BC2" w:rsidRDefault="00603BC2" w:rsidP="00603BC2">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Prepare sale contract and approvals</w:t>
      </w:r>
    </w:p>
    <w:p w14:paraId="6D0D72D2" w14:textId="77777777" w:rsidR="00603BC2" w:rsidRPr="00603BC2" w:rsidRDefault="00603BC2" w:rsidP="00603BC2">
      <w:pPr>
        <w:numPr>
          <w:ilvl w:val="0"/>
          <w:numId w:val="1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Record sale and transfer in SAP RE</w:t>
      </w:r>
      <w:r w:rsidRPr="00603BC2">
        <w:rPr>
          <w:rFonts w:ascii="Times New Roman" w:eastAsia="Times New Roman" w:hAnsi="Times New Roman" w:cs="Times New Roman"/>
          <w:kern w:val="0"/>
          <w:sz w:val="24"/>
          <w:szCs w:val="24"/>
          <w:lang w:val="en-GB" w:eastAsia="en-GB" w:bidi="ar-SA"/>
          <w14:ligatures w14:val="none"/>
        </w:rPr>
        <w:noBreakHyphen/>
        <w:t>FX / SD</w:t>
      </w:r>
    </w:p>
    <w:p w14:paraId="37FAE3FE"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Records &amp; Forms:</w:t>
      </w:r>
      <w:r w:rsidRPr="00603BC2">
        <w:rPr>
          <w:rFonts w:ascii="Times New Roman" w:eastAsia="Times New Roman" w:hAnsi="Times New Roman" w:cs="Times New Roman"/>
          <w:kern w:val="0"/>
          <w:sz w:val="24"/>
          <w:szCs w:val="24"/>
          <w:lang w:val="en-GB" w:eastAsia="en-GB" w:bidi="ar-SA"/>
          <w14:ligatures w14:val="none"/>
        </w:rPr>
        <w:t xml:space="preserve"> Sales Mandate, Sale Agreement Template, Transfer Checklist</w:t>
      </w:r>
    </w:p>
    <w:p w14:paraId="2F094AEF"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6F310DA3">
          <v:rect id="_x0000_i1030" style="width:0;height:1.5pt" o:hralign="center" o:hrstd="t" o:hr="t" fillcolor="#a0a0a0" stroked="f"/>
        </w:pict>
      </w:r>
    </w:p>
    <w:p w14:paraId="128C8D7E" w14:textId="77777777" w:rsidR="00603BC2" w:rsidRPr="00603BC2" w:rsidRDefault="00603BC2" w:rsidP="00603BC2">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bidi="ar-SA"/>
          <w14:ligatures w14:val="none"/>
        </w:rPr>
      </w:pPr>
      <w:r w:rsidRPr="00603BC2">
        <w:rPr>
          <w:rFonts w:ascii="Times New Roman" w:eastAsia="Times New Roman" w:hAnsi="Times New Roman" w:cs="Times New Roman"/>
          <w:b/>
          <w:bCs/>
          <w:kern w:val="36"/>
          <w:sz w:val="48"/>
          <w:szCs w:val="48"/>
          <w:lang w:val="en-GB" w:eastAsia="en-GB" w:bidi="ar-SA"/>
          <w14:ligatures w14:val="none"/>
        </w:rPr>
        <w:t>L1</w:t>
      </w:r>
      <w:r w:rsidRPr="00603BC2">
        <w:rPr>
          <w:rFonts w:ascii="Times New Roman" w:eastAsia="Times New Roman" w:hAnsi="Times New Roman" w:cs="Times New Roman"/>
          <w:b/>
          <w:bCs/>
          <w:kern w:val="36"/>
          <w:sz w:val="48"/>
          <w:szCs w:val="48"/>
          <w:lang w:val="en-GB" w:eastAsia="en-GB" w:bidi="ar-SA"/>
          <w14:ligatures w14:val="none"/>
        </w:rPr>
        <w:noBreakHyphen/>
        <w:t>3.4 Pricing &amp; Occupancy Optimization</w:t>
      </w:r>
    </w:p>
    <w:p w14:paraId="351CC602"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Description</w:t>
      </w:r>
    </w:p>
    <w:p w14:paraId="2BE50D26"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Defines how RAM sets, reviews, and optimizes pricing, incentives, and occupancy strategies to balance revenue growth, tenant retention, and market competitiveness.</w:t>
      </w:r>
    </w:p>
    <w:p w14:paraId="0D363D28"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Objectives</w:t>
      </w:r>
    </w:p>
    <w:p w14:paraId="74D4CC8B" w14:textId="77777777" w:rsidR="00603BC2" w:rsidRPr="00603BC2" w:rsidRDefault="00603BC2" w:rsidP="00603BC2">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Optimize rental income and occupancy levels</w:t>
      </w:r>
    </w:p>
    <w:p w14:paraId="22B7E65C" w14:textId="77777777" w:rsidR="00603BC2" w:rsidRPr="00603BC2" w:rsidRDefault="00603BC2" w:rsidP="00603BC2">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Support tenant retention and lease renewals</w:t>
      </w:r>
    </w:p>
    <w:p w14:paraId="040D26A0" w14:textId="77777777" w:rsidR="00603BC2" w:rsidRPr="00603BC2" w:rsidRDefault="00603BC2" w:rsidP="00603BC2">
      <w:pPr>
        <w:numPr>
          <w:ilvl w:val="0"/>
          <w:numId w:val="12"/>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lastRenderedPageBreak/>
        <w:t>Ensure pricing decisions are data</w:t>
      </w:r>
      <w:r w:rsidRPr="00603BC2">
        <w:rPr>
          <w:rFonts w:ascii="Times New Roman" w:eastAsia="Times New Roman" w:hAnsi="Times New Roman" w:cs="Times New Roman"/>
          <w:kern w:val="0"/>
          <w:sz w:val="24"/>
          <w:szCs w:val="24"/>
          <w:lang w:val="en-GB" w:eastAsia="en-GB" w:bidi="ar-SA"/>
          <w14:ligatures w14:val="none"/>
        </w:rPr>
        <w:noBreakHyphen/>
        <w:t>driven and controlled</w:t>
      </w:r>
    </w:p>
    <w:p w14:paraId="078F7B61"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Inputs</w:t>
      </w:r>
    </w:p>
    <w:p w14:paraId="267CF502" w14:textId="77777777" w:rsidR="00603BC2" w:rsidRPr="00603BC2" w:rsidRDefault="00603BC2" w:rsidP="00603BC2">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Market benchmarks</w:t>
      </w:r>
    </w:p>
    <w:p w14:paraId="22D00D1E" w14:textId="77777777" w:rsidR="00603BC2" w:rsidRPr="00603BC2" w:rsidRDefault="00603BC2" w:rsidP="00603BC2">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Asset and unit performance data</w:t>
      </w:r>
    </w:p>
    <w:p w14:paraId="22940500" w14:textId="77777777" w:rsidR="00603BC2" w:rsidRPr="00603BC2" w:rsidRDefault="00603BC2" w:rsidP="00603BC2">
      <w:pPr>
        <w:numPr>
          <w:ilvl w:val="0"/>
          <w:numId w:val="13"/>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Lease expiry and vacancy reports</w:t>
      </w:r>
    </w:p>
    <w:p w14:paraId="2390A752"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Outputs</w:t>
      </w:r>
    </w:p>
    <w:p w14:paraId="7F6FB1DA" w14:textId="77777777" w:rsidR="00603BC2" w:rsidRPr="00603BC2" w:rsidRDefault="00603BC2" w:rsidP="00603BC2">
      <w:pPr>
        <w:numPr>
          <w:ilvl w:val="0"/>
          <w:numId w:val="1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Approved pricing and incentive structures</w:t>
      </w:r>
    </w:p>
    <w:p w14:paraId="7B06F9D1" w14:textId="77777777" w:rsidR="00603BC2" w:rsidRPr="00603BC2" w:rsidRDefault="00603BC2" w:rsidP="00603BC2">
      <w:pPr>
        <w:numPr>
          <w:ilvl w:val="0"/>
          <w:numId w:val="1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Renewal and re</w:t>
      </w:r>
      <w:r w:rsidRPr="00603BC2">
        <w:rPr>
          <w:rFonts w:ascii="Times New Roman" w:eastAsia="Times New Roman" w:hAnsi="Times New Roman" w:cs="Times New Roman"/>
          <w:kern w:val="0"/>
          <w:sz w:val="24"/>
          <w:szCs w:val="24"/>
          <w:lang w:val="en-GB" w:eastAsia="en-GB" w:bidi="ar-SA"/>
          <w14:ligatures w14:val="none"/>
        </w:rPr>
        <w:noBreakHyphen/>
        <w:t>pricing decisions</w:t>
      </w:r>
    </w:p>
    <w:p w14:paraId="55AAD06B" w14:textId="77777777" w:rsidR="00603BC2" w:rsidRPr="00603BC2" w:rsidRDefault="00603BC2" w:rsidP="00603BC2">
      <w:pPr>
        <w:numPr>
          <w:ilvl w:val="0"/>
          <w:numId w:val="14"/>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Improved occupancy and income metrics</w:t>
      </w:r>
    </w:p>
    <w:p w14:paraId="150A7EB4"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RACI</w:t>
      </w:r>
    </w:p>
    <w:p w14:paraId="4EAB6D19" w14:textId="77777777" w:rsidR="00603BC2" w:rsidRPr="00603BC2" w:rsidRDefault="00603BC2" w:rsidP="00603BC2">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R:</w:t>
      </w:r>
      <w:r w:rsidRPr="00603BC2">
        <w:rPr>
          <w:rFonts w:ascii="Times New Roman" w:eastAsia="Times New Roman" w:hAnsi="Times New Roman" w:cs="Times New Roman"/>
          <w:kern w:val="0"/>
          <w:sz w:val="24"/>
          <w:szCs w:val="24"/>
          <w:lang w:val="en-GB" w:eastAsia="en-GB" w:bidi="ar-SA"/>
          <w14:ligatures w14:val="none"/>
        </w:rPr>
        <w:t xml:space="preserve"> Asset Management / Commercial Team</w:t>
      </w:r>
    </w:p>
    <w:p w14:paraId="21852A48" w14:textId="77777777" w:rsidR="00603BC2" w:rsidRPr="00603BC2" w:rsidRDefault="00603BC2" w:rsidP="00603BC2">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A:</w:t>
      </w:r>
      <w:r w:rsidRPr="00603BC2">
        <w:rPr>
          <w:rFonts w:ascii="Times New Roman" w:eastAsia="Times New Roman" w:hAnsi="Times New Roman" w:cs="Times New Roman"/>
          <w:kern w:val="0"/>
          <w:sz w:val="24"/>
          <w:szCs w:val="24"/>
          <w:lang w:val="en-GB" w:eastAsia="en-GB" w:bidi="ar-SA"/>
          <w14:ligatures w14:val="none"/>
        </w:rPr>
        <w:t xml:space="preserve"> Head of Asset Management / Commercial</w:t>
      </w:r>
    </w:p>
    <w:p w14:paraId="0CB3C99A" w14:textId="77777777" w:rsidR="00603BC2" w:rsidRPr="00603BC2" w:rsidRDefault="00603BC2" w:rsidP="00603BC2">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C:</w:t>
      </w:r>
      <w:r w:rsidRPr="00603BC2">
        <w:rPr>
          <w:rFonts w:ascii="Times New Roman" w:eastAsia="Times New Roman" w:hAnsi="Times New Roman" w:cs="Times New Roman"/>
          <w:kern w:val="0"/>
          <w:sz w:val="24"/>
          <w:szCs w:val="24"/>
          <w:lang w:val="en-GB" w:eastAsia="en-GB" w:bidi="ar-SA"/>
          <w14:ligatures w14:val="none"/>
        </w:rPr>
        <w:t xml:space="preserve"> Finance, Leasing, Property Operations</w:t>
      </w:r>
    </w:p>
    <w:p w14:paraId="6849CA52" w14:textId="77777777" w:rsidR="00603BC2" w:rsidRPr="00603BC2" w:rsidRDefault="00603BC2" w:rsidP="00603BC2">
      <w:pPr>
        <w:numPr>
          <w:ilvl w:val="0"/>
          <w:numId w:val="15"/>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I:</w:t>
      </w:r>
      <w:r w:rsidRPr="00603BC2">
        <w:rPr>
          <w:rFonts w:ascii="Times New Roman" w:eastAsia="Times New Roman" w:hAnsi="Times New Roman" w:cs="Times New Roman"/>
          <w:kern w:val="0"/>
          <w:sz w:val="24"/>
          <w:szCs w:val="24"/>
          <w:lang w:val="en-GB" w:eastAsia="en-GB" w:bidi="ar-SA"/>
          <w14:ligatures w14:val="none"/>
        </w:rPr>
        <w:t xml:space="preserve"> Executive Management</w:t>
      </w:r>
    </w:p>
    <w:p w14:paraId="71E3A086"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KPIs</w:t>
      </w:r>
    </w:p>
    <w:p w14:paraId="449234BB" w14:textId="77777777" w:rsidR="00603BC2" w:rsidRPr="00603BC2" w:rsidRDefault="00603BC2" w:rsidP="00603BC2">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Occupancy rate</w:t>
      </w:r>
    </w:p>
    <w:p w14:paraId="37FDD41C" w14:textId="77777777" w:rsidR="00603BC2" w:rsidRPr="00603BC2" w:rsidRDefault="00603BC2" w:rsidP="00603BC2">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Average achieved rent vs market</w:t>
      </w:r>
    </w:p>
    <w:p w14:paraId="1FBEF869" w14:textId="77777777" w:rsidR="00603BC2" w:rsidRPr="00603BC2" w:rsidRDefault="00603BC2" w:rsidP="00603BC2">
      <w:pPr>
        <w:numPr>
          <w:ilvl w:val="0"/>
          <w:numId w:val="16"/>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Renewal success rate</w:t>
      </w:r>
    </w:p>
    <w:p w14:paraId="7C4C9D7F"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SAP / Digital Enablement</w:t>
      </w:r>
    </w:p>
    <w:p w14:paraId="22430AAC" w14:textId="77777777" w:rsidR="00603BC2" w:rsidRPr="00603BC2" w:rsidRDefault="00603BC2" w:rsidP="00603BC2">
      <w:pPr>
        <w:numPr>
          <w:ilvl w:val="0"/>
          <w:numId w:val="17"/>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SAP RE</w:t>
      </w:r>
      <w:r w:rsidRPr="00603BC2">
        <w:rPr>
          <w:rFonts w:ascii="Times New Roman" w:eastAsia="Times New Roman" w:hAnsi="Times New Roman" w:cs="Times New Roman"/>
          <w:kern w:val="0"/>
          <w:sz w:val="24"/>
          <w:szCs w:val="24"/>
          <w:lang w:val="en-GB" w:eastAsia="en-GB" w:bidi="ar-SA"/>
          <w14:ligatures w14:val="none"/>
        </w:rPr>
        <w:noBreakHyphen/>
        <w:t>FX: rent conditions and lease amendments</w:t>
      </w:r>
    </w:p>
    <w:p w14:paraId="00FD33F1" w14:textId="77777777" w:rsidR="00603BC2" w:rsidRPr="00603BC2" w:rsidRDefault="00603BC2" w:rsidP="00603BC2">
      <w:pPr>
        <w:numPr>
          <w:ilvl w:val="0"/>
          <w:numId w:val="17"/>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Analytics tools: pricing and vacancy analysis</w:t>
      </w:r>
    </w:p>
    <w:p w14:paraId="0CBE54A9"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L2 Procedures</w:t>
      </w:r>
    </w:p>
    <w:p w14:paraId="7CC27C08"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L2</w:t>
      </w:r>
      <w:r w:rsidRPr="00603BC2">
        <w:rPr>
          <w:rFonts w:ascii="Times New Roman" w:eastAsia="Times New Roman" w:hAnsi="Times New Roman" w:cs="Times New Roman"/>
          <w:b/>
          <w:bCs/>
          <w:kern w:val="0"/>
          <w:sz w:val="27"/>
          <w:szCs w:val="27"/>
          <w:lang w:val="en-GB" w:eastAsia="en-GB" w:bidi="ar-SA"/>
          <w14:ligatures w14:val="none"/>
        </w:rPr>
        <w:noBreakHyphen/>
        <w:t>3.4.1 Market Analysis &amp; Pricing Proposal</w:t>
      </w:r>
    </w:p>
    <w:p w14:paraId="4C1D43CB"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L2</w:t>
      </w:r>
      <w:r w:rsidRPr="00603BC2">
        <w:rPr>
          <w:rFonts w:ascii="Times New Roman" w:eastAsia="Times New Roman" w:hAnsi="Times New Roman" w:cs="Times New Roman"/>
          <w:b/>
          <w:bCs/>
          <w:kern w:val="0"/>
          <w:sz w:val="27"/>
          <w:szCs w:val="27"/>
          <w:lang w:val="en-GB" w:eastAsia="en-GB" w:bidi="ar-SA"/>
          <w14:ligatures w14:val="none"/>
        </w:rPr>
        <w:noBreakHyphen/>
        <w:t>3.4.2 Pricing Approval &amp; Implementation</w:t>
      </w:r>
    </w:p>
    <w:p w14:paraId="19BE8ECD"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L2</w:t>
      </w:r>
      <w:r w:rsidRPr="00603BC2">
        <w:rPr>
          <w:rFonts w:ascii="Times New Roman" w:eastAsia="Times New Roman" w:hAnsi="Times New Roman" w:cs="Times New Roman"/>
          <w:b/>
          <w:bCs/>
          <w:kern w:val="0"/>
          <w:sz w:val="27"/>
          <w:szCs w:val="27"/>
          <w:lang w:val="en-GB" w:eastAsia="en-GB" w:bidi="ar-SA"/>
          <w14:ligatures w14:val="none"/>
        </w:rPr>
        <w:noBreakHyphen/>
        <w:t>3.4.3 Renewal &amp; Incentive Management</w:t>
      </w:r>
    </w:p>
    <w:p w14:paraId="3E790FF6" w14:textId="77777777" w:rsidR="00603BC2" w:rsidRPr="00603BC2" w:rsidRDefault="00603BC2" w:rsidP="00603BC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bidi="ar-SA"/>
          <w14:ligatures w14:val="none"/>
        </w:rPr>
      </w:pPr>
      <w:r w:rsidRPr="00603BC2">
        <w:rPr>
          <w:rFonts w:ascii="Times New Roman" w:eastAsia="Times New Roman" w:hAnsi="Times New Roman" w:cs="Times New Roman"/>
          <w:b/>
          <w:bCs/>
          <w:kern w:val="0"/>
          <w:sz w:val="27"/>
          <w:szCs w:val="27"/>
          <w:lang w:val="en-GB" w:eastAsia="en-GB" w:bidi="ar-SA"/>
          <w14:ligatures w14:val="none"/>
        </w:rPr>
        <w:t>L3 Work Instructions (Examples)</w:t>
      </w:r>
    </w:p>
    <w:p w14:paraId="456620C4" w14:textId="77777777" w:rsidR="00603BC2" w:rsidRPr="00603BC2" w:rsidRDefault="00603BC2" w:rsidP="00603BC2">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lastRenderedPageBreak/>
        <w:t>Update rent conditions in SAP RE</w:t>
      </w:r>
      <w:r w:rsidRPr="00603BC2">
        <w:rPr>
          <w:rFonts w:ascii="Times New Roman" w:eastAsia="Times New Roman" w:hAnsi="Times New Roman" w:cs="Times New Roman"/>
          <w:kern w:val="0"/>
          <w:sz w:val="24"/>
          <w:szCs w:val="24"/>
          <w:lang w:val="en-GB" w:eastAsia="en-GB" w:bidi="ar-SA"/>
          <w14:ligatures w14:val="none"/>
        </w:rPr>
        <w:noBreakHyphen/>
        <w:t>FX</w:t>
      </w:r>
    </w:p>
    <w:p w14:paraId="7A03D538" w14:textId="77777777" w:rsidR="00603BC2" w:rsidRPr="00603BC2" w:rsidRDefault="00603BC2" w:rsidP="00603BC2">
      <w:pPr>
        <w:numPr>
          <w:ilvl w:val="0"/>
          <w:numId w:val="18"/>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Process lease renewals and amendments</w:t>
      </w:r>
    </w:p>
    <w:p w14:paraId="0017B345"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Records &amp; Forms:</w:t>
      </w:r>
      <w:r w:rsidRPr="00603BC2">
        <w:rPr>
          <w:rFonts w:ascii="Times New Roman" w:eastAsia="Times New Roman" w:hAnsi="Times New Roman" w:cs="Times New Roman"/>
          <w:kern w:val="0"/>
          <w:sz w:val="24"/>
          <w:szCs w:val="24"/>
          <w:lang w:val="en-GB" w:eastAsia="en-GB" w:bidi="ar-SA"/>
          <w14:ligatures w14:val="none"/>
        </w:rPr>
        <w:t xml:space="preserve"> Pricing Proposal Template, Renewal Offer Template</w:t>
      </w:r>
    </w:p>
    <w:p w14:paraId="2844FD2A"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47E5266B">
          <v:rect id="_x0000_i1031" style="width:0;height:1.5pt" o:hralign="center" o:hrstd="t" o:hr="t" fillcolor="#a0a0a0" stroked="f"/>
        </w:pict>
      </w:r>
    </w:p>
    <w:p w14:paraId="79B0F658"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6. Risk &amp; Control Considerations</w:t>
      </w:r>
    </w:p>
    <w:p w14:paraId="14E77D64" w14:textId="77777777" w:rsidR="00603BC2" w:rsidRPr="00603BC2" w:rsidRDefault="00603BC2" w:rsidP="00603BC2">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Revenue Risk:</w:t>
      </w:r>
      <w:r w:rsidRPr="00603BC2">
        <w:rPr>
          <w:rFonts w:ascii="Times New Roman" w:eastAsia="Times New Roman" w:hAnsi="Times New Roman" w:cs="Times New Roman"/>
          <w:kern w:val="0"/>
          <w:sz w:val="24"/>
          <w:szCs w:val="24"/>
          <w:lang w:val="en-GB" w:eastAsia="en-GB" w:bidi="ar-SA"/>
          <w14:ligatures w14:val="none"/>
        </w:rPr>
        <w:t xml:space="preserve"> Under</w:t>
      </w:r>
      <w:r w:rsidRPr="00603BC2">
        <w:rPr>
          <w:rFonts w:ascii="Times New Roman" w:eastAsia="Times New Roman" w:hAnsi="Times New Roman" w:cs="Times New Roman"/>
          <w:kern w:val="0"/>
          <w:sz w:val="24"/>
          <w:szCs w:val="24"/>
          <w:lang w:val="en-GB" w:eastAsia="en-GB" w:bidi="ar-SA"/>
          <w14:ligatures w14:val="none"/>
        </w:rPr>
        <w:noBreakHyphen/>
        <w:t>pricing, prolonged vacancy, excessive incentives</w:t>
      </w:r>
    </w:p>
    <w:p w14:paraId="0FC21CB4" w14:textId="77777777" w:rsidR="00603BC2" w:rsidRPr="00603BC2" w:rsidRDefault="00603BC2" w:rsidP="00603BC2">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Compliance Risk:</w:t>
      </w:r>
      <w:r w:rsidRPr="00603BC2">
        <w:rPr>
          <w:rFonts w:ascii="Times New Roman" w:eastAsia="Times New Roman" w:hAnsi="Times New Roman" w:cs="Times New Roman"/>
          <w:kern w:val="0"/>
          <w:sz w:val="24"/>
          <w:szCs w:val="24"/>
          <w:lang w:val="en-GB" w:eastAsia="en-GB" w:bidi="ar-SA"/>
          <w14:ligatures w14:val="none"/>
        </w:rPr>
        <w:t xml:space="preserve"> Unauthorized discounts or contract terms</w:t>
      </w:r>
    </w:p>
    <w:p w14:paraId="24D3E1C9" w14:textId="77777777" w:rsidR="00603BC2" w:rsidRPr="00603BC2" w:rsidRDefault="00603BC2" w:rsidP="00603BC2">
      <w:pPr>
        <w:numPr>
          <w:ilvl w:val="0"/>
          <w:numId w:val="19"/>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Controls:</w:t>
      </w:r>
      <w:r w:rsidRPr="00603BC2">
        <w:rPr>
          <w:rFonts w:ascii="Times New Roman" w:eastAsia="Times New Roman" w:hAnsi="Times New Roman" w:cs="Times New Roman"/>
          <w:kern w:val="0"/>
          <w:sz w:val="24"/>
          <w:szCs w:val="24"/>
          <w:lang w:val="en-GB" w:eastAsia="en-GB" w:bidi="ar-SA"/>
          <w14:ligatures w14:val="none"/>
        </w:rPr>
        <w:t xml:space="preserve"> Approved pricing matrices, DoA</w:t>
      </w:r>
      <w:r w:rsidRPr="00603BC2">
        <w:rPr>
          <w:rFonts w:ascii="Times New Roman" w:eastAsia="Times New Roman" w:hAnsi="Times New Roman" w:cs="Times New Roman"/>
          <w:kern w:val="0"/>
          <w:sz w:val="24"/>
          <w:szCs w:val="24"/>
          <w:lang w:val="en-GB" w:eastAsia="en-GB" w:bidi="ar-SA"/>
          <w14:ligatures w14:val="none"/>
        </w:rPr>
        <w:noBreakHyphen/>
        <w:t>based approvals, system</w:t>
      </w:r>
      <w:r w:rsidRPr="00603BC2">
        <w:rPr>
          <w:rFonts w:ascii="Times New Roman" w:eastAsia="Times New Roman" w:hAnsi="Times New Roman" w:cs="Times New Roman"/>
          <w:kern w:val="0"/>
          <w:sz w:val="24"/>
          <w:szCs w:val="24"/>
          <w:lang w:val="en-GB" w:eastAsia="en-GB" w:bidi="ar-SA"/>
          <w14:ligatures w14:val="none"/>
        </w:rPr>
        <w:noBreakHyphen/>
        <w:t>controlled rent updates</w:t>
      </w:r>
    </w:p>
    <w:p w14:paraId="6F899EEE"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3CFFA89E">
          <v:rect id="_x0000_i1032" style="width:0;height:1.5pt" o:hralign="center" o:hrstd="t" o:hr="t" fillcolor="#a0a0a0" stroked="f"/>
        </w:pict>
      </w:r>
    </w:p>
    <w:p w14:paraId="0DA2F22C"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7. Audit &amp; Compliance Notes</w:t>
      </w:r>
    </w:p>
    <w:p w14:paraId="3F313011" w14:textId="77777777" w:rsidR="00603BC2" w:rsidRPr="00603BC2" w:rsidRDefault="00603BC2" w:rsidP="00603BC2">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All pricing, sales, and leasing decisions must comply with approved DoA</w:t>
      </w:r>
    </w:p>
    <w:p w14:paraId="5D0DCAD9" w14:textId="77777777" w:rsidR="00603BC2" w:rsidRPr="00603BC2" w:rsidRDefault="00603BC2" w:rsidP="00603BC2">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SAP RE</w:t>
      </w:r>
      <w:r w:rsidRPr="00603BC2">
        <w:rPr>
          <w:rFonts w:ascii="Times New Roman" w:eastAsia="Times New Roman" w:hAnsi="Times New Roman" w:cs="Times New Roman"/>
          <w:kern w:val="0"/>
          <w:sz w:val="24"/>
          <w:szCs w:val="24"/>
          <w:lang w:val="en-GB" w:eastAsia="en-GB" w:bidi="ar-SA"/>
          <w14:ligatures w14:val="none"/>
        </w:rPr>
        <w:noBreakHyphen/>
        <w:t>FX and SAP SD records constitute primary audit evidence</w:t>
      </w:r>
    </w:p>
    <w:p w14:paraId="752BDC64" w14:textId="77777777" w:rsidR="00603BC2" w:rsidRPr="00603BC2" w:rsidRDefault="00603BC2" w:rsidP="00603BC2">
      <w:pPr>
        <w:numPr>
          <w:ilvl w:val="0"/>
          <w:numId w:val="20"/>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Supporting analysis and approvals must be retained per records policy</w:t>
      </w:r>
    </w:p>
    <w:p w14:paraId="2EB2E84F"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36F495C2">
          <v:rect id="_x0000_i1033" style="width:0;height:1.5pt" o:hralign="center" o:hrstd="t" o:hr="t" fillcolor="#a0a0a0" stroked="f"/>
        </w:pict>
      </w:r>
    </w:p>
    <w:p w14:paraId="2086DB78" w14:textId="77777777" w:rsidR="00603BC2" w:rsidRPr="00603BC2" w:rsidRDefault="00603BC2" w:rsidP="00603BC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bidi="ar-SA"/>
          <w14:ligatures w14:val="none"/>
        </w:rPr>
      </w:pPr>
      <w:r w:rsidRPr="00603BC2">
        <w:rPr>
          <w:rFonts w:ascii="Times New Roman" w:eastAsia="Times New Roman" w:hAnsi="Times New Roman" w:cs="Times New Roman"/>
          <w:b/>
          <w:bCs/>
          <w:kern w:val="0"/>
          <w:sz w:val="36"/>
          <w:szCs w:val="36"/>
          <w:lang w:val="en-GB" w:eastAsia="en-GB" w:bidi="ar-SA"/>
          <w14:ligatures w14:val="none"/>
        </w:rPr>
        <w:t>8. Guidance to Manual Users</w:t>
      </w:r>
    </w:p>
    <w:p w14:paraId="709E49FB" w14:textId="77777777" w:rsidR="00603BC2" w:rsidRPr="00603BC2" w:rsidRDefault="00603BC2" w:rsidP="00603BC2">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Refer to L2 procedures for standardized commercial workflows</w:t>
      </w:r>
    </w:p>
    <w:p w14:paraId="038915A7" w14:textId="77777777" w:rsidR="00603BC2" w:rsidRPr="00603BC2" w:rsidRDefault="00603BC2" w:rsidP="00603BC2">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Refer to L3 Work Instructions for detailed SAP execution steps</w:t>
      </w:r>
    </w:p>
    <w:p w14:paraId="3D1057B3" w14:textId="77777777" w:rsidR="00603BC2" w:rsidRPr="00603BC2" w:rsidRDefault="00603BC2" w:rsidP="00603BC2">
      <w:pPr>
        <w:numPr>
          <w:ilvl w:val="0"/>
          <w:numId w:val="21"/>
        </w:numPr>
        <w:spacing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t>Pricing and sales decisions should always be supported by documented analysis</w:t>
      </w:r>
    </w:p>
    <w:p w14:paraId="37013210"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kern w:val="0"/>
          <w:sz w:val="24"/>
          <w:szCs w:val="24"/>
          <w:lang w:val="en-GB" w:eastAsia="en-GB" w:bidi="ar-SA"/>
          <w14:ligatures w14:val="none"/>
        </w:rPr>
        <w:pict w14:anchorId="6021FD94">
          <v:rect id="_x0000_i1034" style="width:0;height:1.5pt" o:hralign="center" o:hrstd="t" o:hr="t" fillcolor="#a0a0a0" stroked="f"/>
        </w:pict>
      </w:r>
    </w:p>
    <w:p w14:paraId="43EA66F4" w14:textId="77777777" w:rsidR="00603BC2" w:rsidRPr="00603BC2" w:rsidRDefault="00603BC2" w:rsidP="00603BC2">
      <w:pPr>
        <w:spacing w:after="0" w:line="240" w:lineRule="auto"/>
        <w:rPr>
          <w:rFonts w:ascii="Times New Roman" w:eastAsia="Times New Roman" w:hAnsi="Times New Roman" w:cs="Times New Roman"/>
          <w:kern w:val="0"/>
          <w:sz w:val="24"/>
          <w:szCs w:val="24"/>
          <w:lang w:val="en-GB" w:eastAsia="en-GB" w:bidi="ar-SA"/>
          <w14:ligatures w14:val="none"/>
        </w:rPr>
      </w:pPr>
      <w:r w:rsidRPr="00603BC2">
        <w:rPr>
          <w:rFonts w:ascii="Times New Roman" w:eastAsia="Times New Roman" w:hAnsi="Times New Roman" w:cs="Times New Roman"/>
          <w:b/>
          <w:bCs/>
          <w:kern w:val="0"/>
          <w:sz w:val="24"/>
          <w:szCs w:val="24"/>
          <w:lang w:val="en-GB" w:eastAsia="en-GB" w:bidi="ar-SA"/>
          <w14:ligatures w14:val="none"/>
        </w:rPr>
        <w:t>End of L0</w:t>
      </w:r>
      <w:r w:rsidRPr="00603BC2">
        <w:rPr>
          <w:rFonts w:ascii="Times New Roman" w:eastAsia="Times New Roman" w:hAnsi="Times New Roman" w:cs="Times New Roman"/>
          <w:b/>
          <w:bCs/>
          <w:kern w:val="0"/>
          <w:sz w:val="24"/>
          <w:szCs w:val="24"/>
          <w:lang w:val="en-GB" w:eastAsia="en-GB" w:bidi="ar-SA"/>
          <w14:ligatures w14:val="none"/>
        </w:rPr>
        <w:noBreakHyphen/>
        <w:t>3 Commercial Management Section</w:t>
      </w:r>
    </w:p>
    <w:p w14:paraId="4C35A8A7" w14:textId="77777777" w:rsidR="009650D2" w:rsidRDefault="009650D2"/>
    <w:sectPr w:rsidR="009650D2" w:rsidSect="00603BC2">
      <w:headerReference w:type="default" r:id="rId7"/>
      <w:footerReference w:type="default" r:id="rId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3A5A" w14:textId="77777777" w:rsidR="00C73475" w:rsidRDefault="00C73475" w:rsidP="00603BC2">
      <w:pPr>
        <w:spacing w:after="0" w:line="240" w:lineRule="auto"/>
      </w:pPr>
      <w:r>
        <w:separator/>
      </w:r>
    </w:p>
  </w:endnote>
  <w:endnote w:type="continuationSeparator" w:id="0">
    <w:p w14:paraId="4EF05846" w14:textId="77777777" w:rsidR="00C73475" w:rsidRDefault="00C73475" w:rsidP="00603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n-GB"/>
      </w:rPr>
      <w:id w:val="-1998640208"/>
      <w:docPartObj>
        <w:docPartGallery w:val="Page Numbers (Bottom of Page)"/>
        <w:docPartUnique/>
      </w:docPartObj>
    </w:sdtPr>
    <w:sdtEndPr>
      <w:rPr>
        <w:lang w:val="en-US"/>
      </w:rPr>
    </w:sdtEndPr>
    <w:sdtContent>
      <w:p w14:paraId="5F36CE23" w14:textId="3F6C9A80" w:rsidR="00603BC2" w:rsidRDefault="00603BC2">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n-GB"/>
          </w:rPr>
          <w:t xml:space="preserve">pg. </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28"/>
            <w:szCs w:val="28"/>
            <w:lang w:val="en-GB"/>
          </w:rPr>
          <w:t>2</w:t>
        </w:r>
        <w:r>
          <w:rPr>
            <w:rFonts w:asciiTheme="majorHAnsi" w:eastAsiaTheme="majorEastAsia" w:hAnsiTheme="majorHAnsi" w:cstheme="majorBidi"/>
            <w:sz w:val="28"/>
            <w:szCs w:val="28"/>
          </w:rPr>
          <w:fldChar w:fldCharType="end"/>
        </w:r>
      </w:p>
    </w:sdtContent>
  </w:sdt>
  <w:p w14:paraId="064BB00A" w14:textId="77777777" w:rsidR="00603BC2" w:rsidRDefault="00603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E591" w14:textId="77777777" w:rsidR="00C73475" w:rsidRDefault="00C73475" w:rsidP="00603BC2">
      <w:pPr>
        <w:spacing w:after="0" w:line="240" w:lineRule="auto"/>
      </w:pPr>
      <w:r>
        <w:separator/>
      </w:r>
    </w:p>
  </w:footnote>
  <w:footnote w:type="continuationSeparator" w:id="0">
    <w:p w14:paraId="0506D16D" w14:textId="77777777" w:rsidR="00C73475" w:rsidRDefault="00C73475" w:rsidP="00603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5C62" w14:textId="24BE96DF" w:rsidR="00603BC2" w:rsidRDefault="00603BC2">
    <w:pPr>
      <w:pStyle w:val="Header"/>
    </w:pPr>
    <w:r w:rsidRPr="00603BC2">
      <w:t>L0-3</w:t>
    </w:r>
    <w:r>
      <w:t xml:space="preserve">-RAM </w:t>
    </w:r>
    <w:r w:rsidRPr="00603BC2">
      <w:t>Commercial Management (Leasing, Sales &amp; Marketing)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F10"/>
    <w:multiLevelType w:val="multilevel"/>
    <w:tmpl w:val="D42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12259"/>
    <w:multiLevelType w:val="multilevel"/>
    <w:tmpl w:val="D76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A56BE"/>
    <w:multiLevelType w:val="multilevel"/>
    <w:tmpl w:val="F24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63672"/>
    <w:multiLevelType w:val="multilevel"/>
    <w:tmpl w:val="DDB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A0A4D"/>
    <w:multiLevelType w:val="multilevel"/>
    <w:tmpl w:val="AFE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E5C9F"/>
    <w:multiLevelType w:val="multilevel"/>
    <w:tmpl w:val="345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63AF3"/>
    <w:multiLevelType w:val="multilevel"/>
    <w:tmpl w:val="948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1578D"/>
    <w:multiLevelType w:val="multilevel"/>
    <w:tmpl w:val="0470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C1169"/>
    <w:multiLevelType w:val="multilevel"/>
    <w:tmpl w:val="2FF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D4AA6"/>
    <w:multiLevelType w:val="multilevel"/>
    <w:tmpl w:val="F0C0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E7CB6"/>
    <w:multiLevelType w:val="multilevel"/>
    <w:tmpl w:val="4D3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52E34"/>
    <w:multiLevelType w:val="multilevel"/>
    <w:tmpl w:val="6EF6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75AE9"/>
    <w:multiLevelType w:val="multilevel"/>
    <w:tmpl w:val="A7C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D72AA"/>
    <w:multiLevelType w:val="multilevel"/>
    <w:tmpl w:val="7BB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045B2"/>
    <w:multiLevelType w:val="multilevel"/>
    <w:tmpl w:val="E1C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E4E7F"/>
    <w:multiLevelType w:val="multilevel"/>
    <w:tmpl w:val="603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05AE6"/>
    <w:multiLevelType w:val="multilevel"/>
    <w:tmpl w:val="D85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8748C"/>
    <w:multiLevelType w:val="multilevel"/>
    <w:tmpl w:val="E828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64F2D"/>
    <w:multiLevelType w:val="multilevel"/>
    <w:tmpl w:val="627E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70F3B"/>
    <w:multiLevelType w:val="multilevel"/>
    <w:tmpl w:val="144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9494E"/>
    <w:multiLevelType w:val="multilevel"/>
    <w:tmpl w:val="F3F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815505">
    <w:abstractNumId w:val="15"/>
  </w:num>
  <w:num w:numId="2" w16cid:durableId="165756995">
    <w:abstractNumId w:val="9"/>
  </w:num>
  <w:num w:numId="3" w16cid:durableId="1113407209">
    <w:abstractNumId w:val="2"/>
  </w:num>
  <w:num w:numId="4" w16cid:durableId="455148625">
    <w:abstractNumId w:val="7"/>
  </w:num>
  <w:num w:numId="5" w16cid:durableId="146827704">
    <w:abstractNumId w:val="6"/>
  </w:num>
  <w:num w:numId="6" w16cid:durableId="1578132069">
    <w:abstractNumId w:val="1"/>
  </w:num>
  <w:num w:numId="7" w16cid:durableId="1217736145">
    <w:abstractNumId w:val="18"/>
  </w:num>
  <w:num w:numId="8" w16cid:durableId="77823442">
    <w:abstractNumId w:val="14"/>
  </w:num>
  <w:num w:numId="9" w16cid:durableId="716929471">
    <w:abstractNumId w:val="8"/>
  </w:num>
  <w:num w:numId="10" w16cid:durableId="433792645">
    <w:abstractNumId w:val="12"/>
  </w:num>
  <w:num w:numId="11" w16cid:durableId="125438642">
    <w:abstractNumId w:val="19"/>
  </w:num>
  <w:num w:numId="12" w16cid:durableId="1844665184">
    <w:abstractNumId w:val="20"/>
  </w:num>
  <w:num w:numId="13" w16cid:durableId="618487537">
    <w:abstractNumId w:val="10"/>
  </w:num>
  <w:num w:numId="14" w16cid:durableId="1983803397">
    <w:abstractNumId w:val="0"/>
  </w:num>
  <w:num w:numId="15" w16cid:durableId="341862820">
    <w:abstractNumId w:val="5"/>
  </w:num>
  <w:num w:numId="16" w16cid:durableId="1452821580">
    <w:abstractNumId w:val="17"/>
  </w:num>
  <w:num w:numId="17" w16cid:durableId="1689213703">
    <w:abstractNumId w:val="11"/>
  </w:num>
  <w:num w:numId="18" w16cid:durableId="841701809">
    <w:abstractNumId w:val="13"/>
  </w:num>
  <w:num w:numId="19" w16cid:durableId="108160227">
    <w:abstractNumId w:val="4"/>
  </w:num>
  <w:num w:numId="20" w16cid:durableId="85541304">
    <w:abstractNumId w:val="3"/>
  </w:num>
  <w:num w:numId="21" w16cid:durableId="15221633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C2"/>
    <w:rsid w:val="00002D74"/>
    <w:rsid w:val="00006503"/>
    <w:rsid w:val="000255D3"/>
    <w:rsid w:val="000B6FB0"/>
    <w:rsid w:val="001A217F"/>
    <w:rsid w:val="001E281E"/>
    <w:rsid w:val="001F003A"/>
    <w:rsid w:val="002D2B53"/>
    <w:rsid w:val="003575C5"/>
    <w:rsid w:val="00361B95"/>
    <w:rsid w:val="00361BC5"/>
    <w:rsid w:val="003926D6"/>
    <w:rsid w:val="003E072D"/>
    <w:rsid w:val="004B6DC6"/>
    <w:rsid w:val="00571686"/>
    <w:rsid w:val="0058252A"/>
    <w:rsid w:val="00596FCE"/>
    <w:rsid w:val="005A7D89"/>
    <w:rsid w:val="00603BC2"/>
    <w:rsid w:val="006755E9"/>
    <w:rsid w:val="00803EED"/>
    <w:rsid w:val="009650D2"/>
    <w:rsid w:val="00AB6B21"/>
    <w:rsid w:val="00B70AAC"/>
    <w:rsid w:val="00C73475"/>
    <w:rsid w:val="00C80371"/>
    <w:rsid w:val="00CC6EB7"/>
    <w:rsid w:val="00D613DB"/>
    <w:rsid w:val="00DE12BB"/>
    <w:rsid w:val="00FB73B0"/>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F5C9"/>
  <w15:chartTrackingRefBased/>
  <w15:docId w15:val="{3A10D8BF-5494-45D9-9150-6082509F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603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BC2"/>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603BC2"/>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603BC2"/>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603BC2"/>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603BC2"/>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603BC2"/>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603BC2"/>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603BC2"/>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603BC2"/>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603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BC2"/>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603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BC2"/>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603BC2"/>
    <w:pPr>
      <w:spacing w:before="160"/>
      <w:jc w:val="center"/>
    </w:pPr>
    <w:rPr>
      <w:i/>
      <w:iCs/>
      <w:color w:val="404040" w:themeColor="text1" w:themeTint="BF"/>
    </w:rPr>
  </w:style>
  <w:style w:type="character" w:customStyle="1" w:styleId="QuoteChar">
    <w:name w:val="Quote Char"/>
    <w:basedOn w:val="DefaultParagraphFont"/>
    <w:link w:val="Quote"/>
    <w:uiPriority w:val="29"/>
    <w:rsid w:val="00603BC2"/>
    <w:rPr>
      <w:i/>
      <w:iCs/>
      <w:color w:val="404040" w:themeColor="text1" w:themeTint="BF"/>
      <w:lang w:val="en-US" w:bidi="ar-EG"/>
    </w:rPr>
  </w:style>
  <w:style w:type="paragraph" w:styleId="ListParagraph">
    <w:name w:val="List Paragraph"/>
    <w:basedOn w:val="Normal"/>
    <w:uiPriority w:val="34"/>
    <w:qFormat/>
    <w:rsid w:val="00603BC2"/>
    <w:pPr>
      <w:ind w:left="720"/>
      <w:contextualSpacing/>
    </w:pPr>
  </w:style>
  <w:style w:type="character" w:styleId="IntenseEmphasis">
    <w:name w:val="Intense Emphasis"/>
    <w:basedOn w:val="DefaultParagraphFont"/>
    <w:uiPriority w:val="21"/>
    <w:qFormat/>
    <w:rsid w:val="00603BC2"/>
    <w:rPr>
      <w:i/>
      <w:iCs/>
      <w:color w:val="0F4761" w:themeColor="accent1" w:themeShade="BF"/>
    </w:rPr>
  </w:style>
  <w:style w:type="paragraph" w:styleId="IntenseQuote">
    <w:name w:val="Intense Quote"/>
    <w:basedOn w:val="Normal"/>
    <w:next w:val="Normal"/>
    <w:link w:val="IntenseQuoteChar"/>
    <w:uiPriority w:val="30"/>
    <w:qFormat/>
    <w:rsid w:val="00603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BC2"/>
    <w:rPr>
      <w:i/>
      <w:iCs/>
      <w:color w:val="0F4761" w:themeColor="accent1" w:themeShade="BF"/>
      <w:lang w:val="en-US" w:bidi="ar-EG"/>
    </w:rPr>
  </w:style>
  <w:style w:type="character" w:styleId="IntenseReference">
    <w:name w:val="Intense Reference"/>
    <w:basedOn w:val="DefaultParagraphFont"/>
    <w:uiPriority w:val="32"/>
    <w:qFormat/>
    <w:rsid w:val="00603BC2"/>
    <w:rPr>
      <w:b/>
      <w:bCs/>
      <w:smallCaps/>
      <w:color w:val="0F4761" w:themeColor="accent1" w:themeShade="BF"/>
      <w:spacing w:val="5"/>
    </w:rPr>
  </w:style>
  <w:style w:type="paragraph" w:styleId="Header">
    <w:name w:val="header"/>
    <w:basedOn w:val="Normal"/>
    <w:link w:val="HeaderChar"/>
    <w:uiPriority w:val="99"/>
    <w:unhideWhenUsed/>
    <w:rsid w:val="00603B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BC2"/>
    <w:rPr>
      <w:lang w:val="en-US" w:bidi="ar-EG"/>
    </w:rPr>
  </w:style>
  <w:style w:type="paragraph" w:styleId="Footer">
    <w:name w:val="footer"/>
    <w:basedOn w:val="Normal"/>
    <w:link w:val="FooterChar"/>
    <w:uiPriority w:val="99"/>
    <w:unhideWhenUsed/>
    <w:rsid w:val="00603B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BC2"/>
    <w:rPr>
      <w:lang w:val="en-US"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5</cp:revision>
  <dcterms:created xsi:type="dcterms:W3CDTF">2026-04-18T21:52:00Z</dcterms:created>
  <dcterms:modified xsi:type="dcterms:W3CDTF">2026-04-18T21:57:00Z</dcterms:modified>
</cp:coreProperties>
</file>