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9A8B" w14:textId="77777777" w:rsidR="00B05BBC" w:rsidRPr="00B05BBC" w:rsidRDefault="00B05BBC" w:rsidP="00B05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86DCB" w:themeFill="accent5" w:themeFillTint="99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  <w:t>L0</w:t>
      </w:r>
      <w:r w:rsidRPr="00B05BB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  <w:noBreakHyphen/>
        <w:t>4 Asset Operations &amp; Tenant Management</w:t>
      </w:r>
    </w:p>
    <w:p w14:paraId="6127A009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Purpose</w:t>
      </w:r>
    </w:p>
    <w:p w14:paraId="4833556E" w14:textId="77777777" w:rsidR="00B05BBC" w:rsidRPr="00B05BBC" w:rsidRDefault="00B05BBC" w:rsidP="00B05BB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Asset Operations &amp; Tenant Management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value stream defines how RAM operates, maintains, and services its real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 xml:space="preserve">estate assets while managing the full tenant lifecycle. It ensures assets are safe, compliant, operationally efficient, and capable of delivering the commercial outcomes defined under 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L0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3 Commercial Management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46146D5" w14:textId="77777777" w:rsidR="00B05BBC" w:rsidRPr="00B05BBC" w:rsidRDefault="00B05BBC" w:rsidP="00B05B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value stream focuses on day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day operational excellence, tenant satisfaction, and protection of asset value throughout the occupancy lifecycle.</w:t>
      </w:r>
    </w:p>
    <w:p w14:paraId="52E74C78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D09CB3">
          <v:rect id="_x0000_i1026" style="width:0;height:1.5pt" o:hralign="center" o:hrstd="t" o:hr="t" fillcolor="#a0a0a0" stroked="f"/>
        </w:pict>
      </w:r>
    </w:p>
    <w:p w14:paraId="0E6D7170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 Scope</w:t>
      </w:r>
    </w:p>
    <w:p w14:paraId="17A58100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value stream applies to all operational and tenant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facing activities, including:</w:t>
      </w:r>
    </w:p>
    <w:p w14:paraId="43529007" w14:textId="77777777" w:rsidR="00B05BBC" w:rsidRPr="00B05BBC" w:rsidRDefault="00B05BBC" w:rsidP="00B05BB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and site management</w:t>
      </w:r>
    </w:p>
    <w:p w14:paraId="516C2AC4" w14:textId="77777777" w:rsidR="00B05BBC" w:rsidRPr="00B05BBC" w:rsidRDefault="00B05BBC" w:rsidP="00B05BB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Facilities and maintenance management (hard &amp; soft services)</w:t>
      </w:r>
    </w:p>
    <w:p w14:paraId="3DB19352" w14:textId="77777777" w:rsidR="00B05BBC" w:rsidRPr="00B05BBC" w:rsidRDefault="00B05BBC" w:rsidP="00B05BB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services and relationship management</w:t>
      </w:r>
    </w:p>
    <w:p w14:paraId="606D7CC4" w14:textId="77777777" w:rsidR="00B05BBC" w:rsidRPr="00B05BBC" w:rsidRDefault="00B05BBC" w:rsidP="00B05BB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Billing, collections, and service charges</w:t>
      </w:r>
    </w:p>
    <w:p w14:paraId="63584C15" w14:textId="77777777" w:rsidR="00B05BBC" w:rsidRPr="00B05BBC" w:rsidRDefault="00B05BBC" w:rsidP="00B05BB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Health, Safety &amp; Environmental (HSE) management</w:t>
      </w:r>
    </w:p>
    <w:p w14:paraId="4D6BBC83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scope covers activities from tenant onboarding through ongoing occupancy to lease exit and handover.</w:t>
      </w:r>
    </w:p>
    <w:p w14:paraId="392BC33C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1847C9">
          <v:rect id="_x0000_i1027" style="width:0;height:1.5pt" o:hralign="center" o:hrstd="t" o:hr="t" fillcolor="#a0a0a0" stroked="f"/>
        </w:pict>
      </w:r>
    </w:p>
    <w:p w14:paraId="5EED9FE0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3. Ownership and Accountability</w:t>
      </w:r>
    </w:p>
    <w:p w14:paraId="5D1B2E5D" w14:textId="77777777" w:rsidR="00B05BBC" w:rsidRPr="00B05BBC" w:rsidRDefault="00B05BBC" w:rsidP="00B05BB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Process Owner (L0):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Head of Property / Facilities Management</w:t>
      </w:r>
    </w:p>
    <w:p w14:paraId="76CE8564" w14:textId="77777777" w:rsidR="00B05BBC" w:rsidRPr="00B05BBC" w:rsidRDefault="00B05BBC" w:rsidP="00B05BB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Executive Sponsor: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Chief Operating Officer (COO)</w:t>
      </w:r>
    </w:p>
    <w:p w14:paraId="6BE044D6" w14:textId="77777777" w:rsidR="00B05BBC" w:rsidRPr="00B05BBC" w:rsidRDefault="00B05BBC" w:rsidP="00B05BB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Stakeholders: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Operations, Facilities, Finance, Leasing, Procurement, HSE, IT</w:t>
      </w:r>
    </w:p>
    <w:p w14:paraId="15BDBB28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86ABCE">
          <v:rect id="_x0000_i1028" style="width:0;height:1.5pt" o:hralign="center" o:hrstd="t" o:hr="t" fillcolor="#a0a0a0" stroked="f"/>
        </w:pict>
      </w:r>
    </w:p>
    <w:p w14:paraId="2AC1B949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 Applicable Policies</w:t>
      </w:r>
    </w:p>
    <w:p w14:paraId="64EDF17F" w14:textId="77777777" w:rsidR="00B05BBC" w:rsidRPr="00B05BBC" w:rsidRDefault="00B05BBC" w:rsidP="00B05B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Management Policy</w:t>
      </w:r>
    </w:p>
    <w:p w14:paraId="17567606" w14:textId="77777777" w:rsidR="00B05BBC" w:rsidRPr="00B05BBC" w:rsidRDefault="00B05BBC" w:rsidP="00B05B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Facilities &amp; Maintenance Policy</w:t>
      </w:r>
    </w:p>
    <w:p w14:paraId="6AFA7255" w14:textId="77777777" w:rsidR="00B05BBC" w:rsidRPr="00B05BBC" w:rsidRDefault="00B05BBC" w:rsidP="00B05B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Health, Safety &amp; Environment (HSE) Policy</w:t>
      </w:r>
    </w:p>
    <w:p w14:paraId="250122E3" w14:textId="77777777" w:rsidR="00B05BBC" w:rsidRPr="00B05BBC" w:rsidRDefault="00B05BBC" w:rsidP="00B05B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Charge Policy</w:t>
      </w:r>
    </w:p>
    <w:p w14:paraId="37A4299E" w14:textId="77777777" w:rsidR="00B05BBC" w:rsidRPr="00B05BBC" w:rsidRDefault="00B05BBC" w:rsidP="00B05B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2FDD735B" w14:textId="77777777" w:rsidR="00B05BBC" w:rsidRPr="00B05BBC" w:rsidRDefault="00B05BBC" w:rsidP="00B05B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Vendor &amp; Contract Management Policy</w:t>
      </w:r>
    </w:p>
    <w:p w14:paraId="5D9F458B" w14:textId="77777777" w:rsidR="00B05BBC" w:rsidRPr="00B05BBC" w:rsidRDefault="00B05BBC" w:rsidP="00B05B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Management Policy</w:t>
      </w:r>
    </w:p>
    <w:p w14:paraId="423BDD62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79EA1C">
          <v:rect id="_x0000_i1029" style="width:0;height:1.5pt" o:hralign="center" o:hrstd="t" o:hr="t" fillcolor="#a0a0a0" stroked="f"/>
        </w:pict>
      </w:r>
    </w:p>
    <w:p w14:paraId="0DA8C40F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5. L1 Process Overview</w:t>
      </w:r>
    </w:p>
    <w:p w14:paraId="1E76238E" w14:textId="77777777" w:rsidR="00B05BBC" w:rsidRPr="00B05BBC" w:rsidRDefault="00B05BBC" w:rsidP="00B05BBC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4.1 Property Management</w:t>
      </w:r>
    </w:p>
    <w:p w14:paraId="353EC997" w14:textId="77777777" w:rsidR="00B05BBC" w:rsidRPr="00B05BBC" w:rsidRDefault="00B05BBC" w:rsidP="00B05BBC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4.2 Facilities &amp; Maintenance Management</w:t>
      </w:r>
    </w:p>
    <w:p w14:paraId="44C878E0" w14:textId="77777777" w:rsidR="00B05BBC" w:rsidRPr="00B05BBC" w:rsidRDefault="00B05BBC" w:rsidP="00B05BBC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4.3 Tenant Services &amp; Relationship Management</w:t>
      </w:r>
    </w:p>
    <w:p w14:paraId="59D20D1A" w14:textId="77777777" w:rsidR="00B05BBC" w:rsidRPr="00B05BBC" w:rsidRDefault="00B05BBC" w:rsidP="00B05BBC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4.4 Billing, Collections &amp; Service Charges</w:t>
      </w:r>
    </w:p>
    <w:p w14:paraId="6A4D9594" w14:textId="77777777" w:rsidR="00B05BBC" w:rsidRPr="00B05BBC" w:rsidRDefault="00B05BBC" w:rsidP="00B05BBC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4.5 Health, Safety &amp; Environmental Management</w:t>
      </w:r>
    </w:p>
    <w:p w14:paraId="3D7047A0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16F9C8">
          <v:rect id="_x0000_i1030" style="width:0;height:1.5pt" o:hralign="center" o:hrstd="t" o:hr="t" fillcolor="#a0a0a0" stroked="f"/>
        </w:pict>
      </w:r>
    </w:p>
    <w:p w14:paraId="17789E71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4.1 Property Management</w:t>
      </w:r>
    </w:p>
    <w:p w14:paraId="09631C50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3A41D293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day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day property operations to ensure assets are functional, compliant, and aligned with service standards and lease obligations.</w:t>
      </w:r>
    </w:p>
    <w:p w14:paraId="0A381D02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25BD93C5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4.1.1 Property Operations Planning</w:t>
      </w:r>
    </w:p>
    <w:p w14:paraId="74DAAF53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site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level operational plans, staffing, and service coverage.</w:t>
      </w:r>
    </w:p>
    <w:p w14:paraId="0484FD4A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4.1.2 Property Inspections &amp; Condition Monitoring</w:t>
      </w:r>
    </w:p>
    <w:p w14:paraId="7CF5B65A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Routine inspections to assess asset condition and compliance.</w:t>
      </w:r>
    </w:p>
    <w:p w14:paraId="79619CEB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4.1.3 Coordination of On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Site Services</w:t>
      </w:r>
    </w:p>
    <w:p w14:paraId="30CDD7E3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Coordination of security, cleaning, landscaping, and utilities.</w:t>
      </w:r>
    </w:p>
    <w:p w14:paraId="63DFE452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L3 Work Instructions (Examples)</w:t>
      </w:r>
    </w:p>
    <w:p w14:paraId="1F471B39" w14:textId="77777777" w:rsidR="00B05BBC" w:rsidRPr="00B05BBC" w:rsidRDefault="00B05BBC" w:rsidP="00B05BBC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scheduled property inspection and log findings</w:t>
      </w:r>
    </w:p>
    <w:p w14:paraId="05EC0FBC" w14:textId="77777777" w:rsidR="00B05BBC" w:rsidRPr="00B05BBC" w:rsidRDefault="00B05BBC" w:rsidP="00B05BBC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property condition report in system</w:t>
      </w:r>
    </w:p>
    <w:p w14:paraId="4C245159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Inspection Checklist, Site Operations Log</w:t>
      </w:r>
    </w:p>
    <w:p w14:paraId="2851AA0F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C793DAD">
          <v:rect id="_x0000_i1031" style="width:0;height:1.5pt" o:hralign="center" o:hrstd="t" o:hr="t" fillcolor="#a0a0a0" stroked="f"/>
        </w:pict>
      </w:r>
    </w:p>
    <w:p w14:paraId="5FF5DC69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L1</w:t>
      </w: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4.2 Facilities &amp; Maintenance Management</w:t>
      </w:r>
    </w:p>
    <w:p w14:paraId="7615959D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35199056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Plans and executes preventive and corrective maintenance to protect asset integrity and service continuity.</w:t>
      </w:r>
    </w:p>
    <w:p w14:paraId="30C30717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44F3BAA6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4.2.1 Preventive Maintenance Planning</w:t>
      </w:r>
    </w:p>
    <w:p w14:paraId="554C3C1C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maintenance schedules based on asset criticality.</w:t>
      </w:r>
    </w:p>
    <w:p w14:paraId="68AAD4C9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4.2.2 Corrective Maintenance Execution</w:t>
      </w:r>
    </w:p>
    <w:p w14:paraId="7CB22252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reactive maintenance requests and repairs.</w:t>
      </w:r>
    </w:p>
    <w:p w14:paraId="58DB94EE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4.2.3 Vendor Performance Management</w:t>
      </w:r>
    </w:p>
    <w:p w14:paraId="7AED5316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Monitors service provider performance and compliance.</w:t>
      </w:r>
    </w:p>
    <w:p w14:paraId="7D997105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L3 Work Instructions (Examples)</w:t>
      </w:r>
    </w:p>
    <w:p w14:paraId="0291BABE" w14:textId="77777777" w:rsidR="00B05BBC" w:rsidRPr="00B05BBC" w:rsidRDefault="00B05BBC" w:rsidP="00B05BBC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and assign work order in SAP PM</w:t>
      </w:r>
    </w:p>
    <w:p w14:paraId="2BB5AA1F" w14:textId="77777777" w:rsidR="00B05BBC" w:rsidRPr="00B05BBC" w:rsidRDefault="00B05BBC" w:rsidP="00B05BBC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Close maintenance request after verification</w:t>
      </w:r>
    </w:p>
    <w:p w14:paraId="734C2959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Maintenance Request Form, Work Order Report</w:t>
      </w:r>
    </w:p>
    <w:p w14:paraId="4BDB341E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4015C0">
          <v:rect id="_x0000_i1032" style="width:0;height:1.5pt" o:hralign="center" o:hrstd="t" o:hr="t" fillcolor="#a0a0a0" stroked="f"/>
        </w:pict>
      </w:r>
    </w:p>
    <w:p w14:paraId="336B353F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4.3 Tenant Services &amp; Relationship Management</w:t>
      </w:r>
    </w:p>
    <w:p w14:paraId="32E67D44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4F606934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tenant interactions, service requests, and complaints to ensure a consistent and positive tenant experience.</w:t>
      </w:r>
    </w:p>
    <w:p w14:paraId="40B0BF04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579CCF19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4.3.1 Tenant Request &amp; Complaint Handling</w:t>
      </w:r>
    </w:p>
    <w:p w14:paraId="35C1D956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Receives, tracks, and resolves tenant issues.</w:t>
      </w:r>
    </w:p>
    <w:p w14:paraId="68BB7741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4.3.2 Tenant Communication &amp; Engagement</w:t>
      </w:r>
    </w:p>
    <w:p w14:paraId="7ADAEF99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formal communications and notices.</w:t>
      </w:r>
    </w:p>
    <w:p w14:paraId="3C26AB81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L3 Work Instructions (Examples)</w:t>
      </w:r>
    </w:p>
    <w:p w14:paraId="328E557F" w14:textId="77777777" w:rsidR="00B05BBC" w:rsidRPr="00B05BBC" w:rsidRDefault="00B05BBC" w:rsidP="00B05BBC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Log tenant request in service system</w:t>
      </w:r>
    </w:p>
    <w:p w14:paraId="1972B69E" w14:textId="77777777" w:rsidR="00B05BBC" w:rsidRPr="00B05BBC" w:rsidRDefault="00B05BBC" w:rsidP="00B05BBC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Communicate resolution and close ticket</w:t>
      </w:r>
    </w:p>
    <w:p w14:paraId="60D477D4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Tenant Service Request Form, Communication Log</w:t>
      </w:r>
    </w:p>
    <w:p w14:paraId="5205F534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8F42FC">
          <v:rect id="_x0000_i1033" style="width:0;height:1.5pt" o:hralign="center" o:hrstd="t" o:hr="t" fillcolor="#a0a0a0" stroked="f"/>
        </w:pict>
      </w:r>
    </w:p>
    <w:p w14:paraId="499CA907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4.4 Billing, Collections &amp; Service Charges</w:t>
      </w:r>
    </w:p>
    <w:p w14:paraId="1A0D42EB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09CCEEE4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Ensures accurate billing, efficient collection, and transparent service charge recovery.</w:t>
      </w:r>
    </w:p>
    <w:p w14:paraId="15F5592D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006ADD9B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4.4.1 Rent &amp; Service Charge Billing</w:t>
      </w:r>
    </w:p>
    <w:p w14:paraId="1EC43703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Generates periodic tenant invoices.</w:t>
      </w:r>
    </w:p>
    <w:p w14:paraId="687F2E4D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4.4.2 Collections &amp; Follow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Up</w:t>
      </w:r>
    </w:p>
    <w:p w14:paraId="72203EDC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Tracks receivables and manages overdue balances.</w:t>
      </w:r>
    </w:p>
    <w:p w14:paraId="5A18823E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4.4.3 Service Charge Reconciliation</w:t>
      </w:r>
    </w:p>
    <w:p w14:paraId="79497C55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Reconciles actual costs against recoveries.</w:t>
      </w:r>
    </w:p>
    <w:p w14:paraId="1333B3BB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L3 Work Instructions (Examples)</w:t>
      </w:r>
    </w:p>
    <w:p w14:paraId="4182C14F" w14:textId="77777777" w:rsidR="00B05BBC" w:rsidRPr="00B05BBC" w:rsidRDefault="00B05BBC" w:rsidP="00B05BBC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Run billing cycle in SAP RE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</w:t>
      </w:r>
    </w:p>
    <w:p w14:paraId="503ECC44" w14:textId="77777777" w:rsidR="00B05BBC" w:rsidRPr="00B05BBC" w:rsidRDefault="00B05BBC" w:rsidP="00B05BBC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 receipts and reconcile tenant account</w:t>
      </w:r>
    </w:p>
    <w:p w14:paraId="142F1B02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Invoice Register, Service Charge Statement</w:t>
      </w:r>
    </w:p>
    <w:p w14:paraId="6E2BC815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09AE64">
          <v:rect id="_x0000_i1034" style="width:0;height:1.5pt" o:hralign="center" o:hrstd="t" o:hr="t" fillcolor="#a0a0a0" stroked="f"/>
        </w:pict>
      </w:r>
    </w:p>
    <w:p w14:paraId="20A7BBDA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B0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4.5 Health, Safety &amp; Environmental Management</w:t>
      </w:r>
    </w:p>
    <w:p w14:paraId="5DDE552A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Description</w:t>
      </w:r>
    </w:p>
    <w:p w14:paraId="35760439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Ensures compliance with HSE regulations and internal safety standards.</w:t>
      </w:r>
    </w:p>
    <w:p w14:paraId="0B8CE1FE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36C6743D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4.5.1 HSE Inspections &amp; Audits</w:t>
      </w:r>
    </w:p>
    <w:p w14:paraId="76660D04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Conducts regular safety inspections and audits.</w:t>
      </w:r>
    </w:p>
    <w:p w14:paraId="440E4FE2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4.5.2 Incident Reporting &amp; Investigation</w:t>
      </w:r>
    </w:p>
    <w:p w14:paraId="741B6DA3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reporting and investigation of incidents.</w:t>
      </w:r>
    </w:p>
    <w:p w14:paraId="5B49EC91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4.5.3 Corrective &amp; Preventive Actions</w:t>
      </w:r>
    </w:p>
    <w:p w14:paraId="3E055550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Tracks and closes HSE actions.</w:t>
      </w:r>
    </w:p>
    <w:p w14:paraId="6DA6A158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L3 Work Instructions (Examples)</w:t>
      </w:r>
    </w:p>
    <w:p w14:paraId="2C88B185" w14:textId="77777777" w:rsidR="00B05BBC" w:rsidRPr="00B05BBC" w:rsidRDefault="00B05BBC" w:rsidP="00B05BBC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 incident in HSE system</w:t>
      </w:r>
    </w:p>
    <w:p w14:paraId="130EFB3C" w14:textId="77777777" w:rsidR="00B05BBC" w:rsidRPr="00B05BBC" w:rsidRDefault="00B05BBC" w:rsidP="00B05BBC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root cause analysis and close action</w:t>
      </w:r>
    </w:p>
    <w:p w14:paraId="40C8DDF3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Incident Report Form, HSE Inspection Checklist</w:t>
      </w:r>
    </w:p>
    <w:p w14:paraId="74F7931C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73FB16">
          <v:rect id="_x0000_i1035" style="width:0;height:1.5pt" o:hralign="center" o:hrstd="t" o:hr="t" fillcolor="#a0a0a0" stroked="f"/>
        </w:pict>
      </w:r>
    </w:p>
    <w:p w14:paraId="58D37F39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 Risk &amp; Control Considerations</w:t>
      </w:r>
    </w:p>
    <w:p w14:paraId="44C496D5" w14:textId="77777777" w:rsidR="00B05BBC" w:rsidRPr="00B05BBC" w:rsidRDefault="00B05BBC" w:rsidP="00B05BBC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Risk: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deterioration, service disruption</w:t>
      </w:r>
    </w:p>
    <w:p w14:paraId="44DB3D26" w14:textId="77777777" w:rsidR="00B05BBC" w:rsidRPr="00B05BBC" w:rsidRDefault="00B05BBC" w:rsidP="00B05BBC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Safety Risk: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Accidents, regulatory breaches</w:t>
      </w:r>
    </w:p>
    <w:p w14:paraId="29C5B77E" w14:textId="77777777" w:rsidR="00B05BBC" w:rsidRPr="00B05BBC" w:rsidRDefault="00B05BBC" w:rsidP="00B05BBC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Financial Risk: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Revenue leakage, unapproved costs</w:t>
      </w:r>
    </w:p>
    <w:p w14:paraId="211D2AB3" w14:textId="77777777" w:rsidR="00B05BBC" w:rsidRPr="00B05BBC" w:rsidRDefault="00B05BBC" w:rsidP="00B05BBC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Preventive maintenance programs, SLAs, approval workflows, system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based billing and incident tracking</w:t>
      </w:r>
    </w:p>
    <w:p w14:paraId="76FBEB44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743CC7">
          <v:rect id="_x0000_i1036" style="width:0;height:1.5pt" o:hralign="center" o:hrstd="t" o:hr="t" fillcolor="#a0a0a0" stroked="f"/>
        </w:pict>
      </w:r>
    </w:p>
    <w:p w14:paraId="397D9287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7. Audit &amp; Compliance Notes</w:t>
      </w:r>
    </w:p>
    <w:p w14:paraId="216B2494" w14:textId="77777777" w:rsidR="00B05BBC" w:rsidRPr="00B05BBC" w:rsidRDefault="00B05BBC" w:rsidP="00B05BBC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operational activities must be recorded in approved systems</w:t>
      </w:r>
    </w:p>
    <w:p w14:paraId="26670BF2" w14:textId="77777777" w:rsidR="00B05BBC" w:rsidRPr="00B05BBC" w:rsidRDefault="00B05BBC" w:rsidP="00B05BBC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PM, SAP RE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FX, and SAP FI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AR records constitute primary audit evidence</w:t>
      </w:r>
    </w:p>
    <w:p w14:paraId="5A421602" w14:textId="77777777" w:rsidR="00B05BBC" w:rsidRPr="00B05BBC" w:rsidRDefault="00B05BBC" w:rsidP="00B05BBC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documentation must be retained per records management policy</w:t>
      </w:r>
    </w:p>
    <w:p w14:paraId="3453356D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4C8A91">
          <v:rect id="_x0000_i1037" style="width:0;height:1.5pt" o:hralign="center" o:hrstd="t" o:hr="t" fillcolor="#a0a0a0" stroked="f"/>
        </w:pict>
      </w:r>
    </w:p>
    <w:p w14:paraId="7735633F" w14:textId="77777777" w:rsidR="00B05BBC" w:rsidRPr="00B05BBC" w:rsidRDefault="00B05BBC" w:rsidP="00B0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8. Guidance to Manual Users</w:t>
      </w:r>
    </w:p>
    <w:p w14:paraId="562D611F" w14:textId="77777777" w:rsidR="00B05BBC" w:rsidRPr="00B05BBC" w:rsidRDefault="00B05BBC" w:rsidP="00B05BBC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Refer to L2 procedures for standardized workflows</w:t>
      </w:r>
    </w:p>
    <w:p w14:paraId="25F3B835" w14:textId="77777777" w:rsidR="00B05BBC" w:rsidRPr="00B05BBC" w:rsidRDefault="00B05BBC" w:rsidP="00B05BBC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Refer to L3 Work Instructions for detailed SAP execution steps</w:t>
      </w:r>
    </w:p>
    <w:p w14:paraId="11EE89D8" w14:textId="77777777" w:rsidR="00B05BBC" w:rsidRPr="00B05BBC" w:rsidRDefault="00B05BBC" w:rsidP="00B05BBC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 process maps to understand end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end operational flows</w:t>
      </w:r>
    </w:p>
    <w:p w14:paraId="072AECFA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6CA248">
          <v:rect id="_x0000_i1038" style="width:0;height:1.5pt" o:hralign="center" o:hrstd="t" o:hr="t" fillcolor="#a0a0a0" stroked="f"/>
        </w:pict>
      </w:r>
    </w:p>
    <w:p w14:paraId="14D1ED91" w14:textId="77777777" w:rsidR="00B05BBC" w:rsidRPr="00B05BBC" w:rsidRDefault="00B05BBC" w:rsidP="00B05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L0</w:t>
      </w:r>
      <w:r w:rsidRPr="00B05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 Asset Operations &amp; Tenant Management Section</w:t>
      </w:r>
    </w:p>
    <w:p w14:paraId="0FCAF2F7" w14:textId="77777777" w:rsidR="009650D2" w:rsidRDefault="009650D2"/>
    <w:p w14:paraId="715D162F" w14:textId="77777777" w:rsidR="00171BB3" w:rsidRDefault="00171BB3"/>
    <w:p w14:paraId="0F3367AE" w14:textId="77777777" w:rsidR="00171BB3" w:rsidRDefault="00171BB3"/>
    <w:p w14:paraId="76301149" w14:textId="77777777" w:rsidR="00171BB3" w:rsidRDefault="00171BB3"/>
    <w:p w14:paraId="7754F8EB" w14:textId="77777777" w:rsidR="00171BB3" w:rsidRDefault="00171BB3"/>
    <w:sectPr w:rsidR="00171BB3" w:rsidSect="007922DE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D86DCB" w:themeColor="accent5" w:themeTint="99"/>
        <w:left w:val="single" w:sz="4" w:space="24" w:color="D86DCB" w:themeColor="accent5" w:themeTint="99"/>
        <w:bottom w:val="single" w:sz="4" w:space="24" w:color="D86DCB" w:themeColor="accent5" w:themeTint="99"/>
        <w:right w:val="single" w:sz="4" w:space="24" w:color="D86DCB" w:themeColor="accent5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FD9C" w14:textId="77777777" w:rsidR="00F174F8" w:rsidRDefault="00F174F8" w:rsidP="00B05BBC">
      <w:pPr>
        <w:spacing w:after="0" w:line="240" w:lineRule="auto"/>
      </w:pPr>
      <w:r>
        <w:separator/>
      </w:r>
    </w:p>
  </w:endnote>
  <w:endnote w:type="continuationSeparator" w:id="0">
    <w:p w14:paraId="07A3B944" w14:textId="77777777" w:rsidR="00F174F8" w:rsidRDefault="00F174F8" w:rsidP="00B05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2037651462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42B7E64" w14:textId="155A4642" w:rsidR="00B05BBC" w:rsidRDefault="00B05BBC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4E8397F" w14:textId="77777777" w:rsidR="00B05BBC" w:rsidRDefault="00B05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F260B" w14:textId="77777777" w:rsidR="00F174F8" w:rsidRDefault="00F174F8" w:rsidP="00B05BBC">
      <w:pPr>
        <w:spacing w:after="0" w:line="240" w:lineRule="auto"/>
      </w:pPr>
      <w:r>
        <w:separator/>
      </w:r>
    </w:p>
  </w:footnote>
  <w:footnote w:type="continuationSeparator" w:id="0">
    <w:p w14:paraId="1AED25E0" w14:textId="77777777" w:rsidR="00F174F8" w:rsidRDefault="00F174F8" w:rsidP="00B05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0166" w14:textId="26662973" w:rsidR="00B05BBC" w:rsidRDefault="00B05BBC">
    <w:pPr>
      <w:pStyle w:val="Header"/>
    </w:pPr>
    <w:r w:rsidRPr="00B05BBC">
      <w:t>L0</w:t>
    </w:r>
    <w:r>
      <w:t>-</w:t>
    </w:r>
    <w:r w:rsidRPr="00B05BBC">
      <w:t>4</w:t>
    </w:r>
    <w:r>
      <w:t>-RAM</w:t>
    </w:r>
    <w:r w:rsidRPr="00B05BBC">
      <w:t xml:space="preserve"> Asset Operations &amp; Tenant Management</w:t>
    </w:r>
    <w:r>
      <w:rPr>
        <w:noProof/>
      </w:rPr>
      <w:drawing>
        <wp:anchor distT="0" distB="0" distL="114300" distR="114300" simplePos="0" relativeHeight="251660800" behindDoc="1" locked="0" layoutInCell="1" allowOverlap="1" wp14:anchorId="56FBCB4F" wp14:editId="41A7D8DC">
          <wp:simplePos x="0" y="0"/>
          <wp:positionH relativeFrom="column">
            <wp:posOffset>-895350</wp:posOffset>
          </wp:positionH>
          <wp:positionV relativeFrom="paragraph">
            <wp:posOffset>-495300</wp:posOffset>
          </wp:positionV>
          <wp:extent cx="79375" cy="10717530"/>
          <wp:effectExtent l="0" t="0" r="0" b="0"/>
          <wp:wrapNone/>
          <wp:docPr id="6106487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5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" cy="10717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B65"/>
    <w:multiLevelType w:val="multilevel"/>
    <w:tmpl w:val="A0C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F0F"/>
    <w:multiLevelType w:val="multilevel"/>
    <w:tmpl w:val="A4A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028AF"/>
    <w:multiLevelType w:val="multilevel"/>
    <w:tmpl w:val="E61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25CD"/>
    <w:multiLevelType w:val="multilevel"/>
    <w:tmpl w:val="C94C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7241A"/>
    <w:multiLevelType w:val="multilevel"/>
    <w:tmpl w:val="588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C42E5"/>
    <w:multiLevelType w:val="multilevel"/>
    <w:tmpl w:val="1CA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0224"/>
    <w:multiLevelType w:val="multilevel"/>
    <w:tmpl w:val="869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1193F"/>
    <w:multiLevelType w:val="multilevel"/>
    <w:tmpl w:val="713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76A62"/>
    <w:multiLevelType w:val="multilevel"/>
    <w:tmpl w:val="131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83EB6"/>
    <w:multiLevelType w:val="multilevel"/>
    <w:tmpl w:val="19F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144FF"/>
    <w:multiLevelType w:val="multilevel"/>
    <w:tmpl w:val="39A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11155"/>
    <w:multiLevelType w:val="multilevel"/>
    <w:tmpl w:val="311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13143"/>
    <w:multiLevelType w:val="multilevel"/>
    <w:tmpl w:val="113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21338"/>
    <w:multiLevelType w:val="multilevel"/>
    <w:tmpl w:val="E80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0063">
    <w:abstractNumId w:val="4"/>
  </w:num>
  <w:num w:numId="2" w16cid:durableId="386225257">
    <w:abstractNumId w:val="7"/>
  </w:num>
  <w:num w:numId="3" w16cid:durableId="389578223">
    <w:abstractNumId w:val="13"/>
  </w:num>
  <w:num w:numId="4" w16cid:durableId="661356017">
    <w:abstractNumId w:val="3"/>
  </w:num>
  <w:num w:numId="5" w16cid:durableId="686563516">
    <w:abstractNumId w:val="10"/>
  </w:num>
  <w:num w:numId="6" w16cid:durableId="157040820">
    <w:abstractNumId w:val="1"/>
  </w:num>
  <w:num w:numId="7" w16cid:durableId="1369187459">
    <w:abstractNumId w:val="0"/>
  </w:num>
  <w:num w:numId="8" w16cid:durableId="1679888337">
    <w:abstractNumId w:val="9"/>
  </w:num>
  <w:num w:numId="9" w16cid:durableId="1100759969">
    <w:abstractNumId w:val="11"/>
  </w:num>
  <w:num w:numId="10" w16cid:durableId="316231447">
    <w:abstractNumId w:val="6"/>
  </w:num>
  <w:num w:numId="11" w16cid:durableId="718745624">
    <w:abstractNumId w:val="8"/>
  </w:num>
  <w:num w:numId="12" w16cid:durableId="1290429419">
    <w:abstractNumId w:val="5"/>
  </w:num>
  <w:num w:numId="13" w16cid:durableId="366637453">
    <w:abstractNumId w:val="2"/>
  </w:num>
  <w:num w:numId="14" w16cid:durableId="1290740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BC"/>
    <w:rsid w:val="00006503"/>
    <w:rsid w:val="000255D3"/>
    <w:rsid w:val="000B6FB0"/>
    <w:rsid w:val="00171BB3"/>
    <w:rsid w:val="001A217F"/>
    <w:rsid w:val="001F003A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755E9"/>
    <w:rsid w:val="007922DE"/>
    <w:rsid w:val="009650D2"/>
    <w:rsid w:val="00AB6B21"/>
    <w:rsid w:val="00B05BBC"/>
    <w:rsid w:val="00B70AAC"/>
    <w:rsid w:val="00C80371"/>
    <w:rsid w:val="00CC6EB7"/>
    <w:rsid w:val="00D613DB"/>
    <w:rsid w:val="00DE12BB"/>
    <w:rsid w:val="00F174F8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493B4"/>
  <w15:chartTrackingRefBased/>
  <w15:docId w15:val="{2482507A-4915-4F2A-A7D1-505A05D3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B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B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BB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BB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BB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BB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BB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BB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BB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B0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BB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BB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B0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BB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B0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BB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B05B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5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BBC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B05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BBC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2026-04-18T22:04:00Z</dcterms:created>
  <dcterms:modified xsi:type="dcterms:W3CDTF">2026-04-19T21:52:00Z</dcterms:modified>
</cp:coreProperties>
</file>