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58B12" w14:textId="77777777" w:rsidR="009E7F9D" w:rsidRPr="00E12F92" w:rsidRDefault="009E7F9D" w:rsidP="00E12F92">
      <w:pPr>
        <w:shd w:val="clear" w:color="auto" w:fill="0E2841" w:themeFill="text2"/>
        <w:spacing w:before="480" w:after="240" w:line="510" w:lineRule="atLeast"/>
        <w:jc w:val="center"/>
        <w:outlineLvl w:val="0"/>
        <w:rPr>
          <w:rFonts w:asciiTheme="majorBidi" w:eastAsia="Times New Roman" w:hAnsiTheme="majorBidi" w:cstheme="majorBidi"/>
          <w:b/>
          <w:bCs/>
          <w:color w:val="E8E8E8" w:themeColor="background2"/>
          <w:kern w:val="36"/>
          <w:sz w:val="36"/>
          <w:szCs w:val="36"/>
          <w:lang w:val="en-GB" w:eastAsia="en-GB" w:bidi="ar-SA"/>
          <w14:ligatures w14:val="none"/>
        </w:rPr>
      </w:pPr>
      <w:r w:rsidRPr="00E12F92">
        <w:rPr>
          <w:rFonts w:asciiTheme="majorBidi" w:eastAsia="Times New Roman" w:hAnsiTheme="majorBidi" w:cstheme="majorBidi"/>
          <w:b/>
          <w:bCs/>
          <w:color w:val="E8E8E8" w:themeColor="background2"/>
          <w:kern w:val="36"/>
          <w:sz w:val="36"/>
          <w:szCs w:val="36"/>
          <w:lang w:val="en-GB" w:eastAsia="en-GB" w:bidi="ar-SA"/>
          <w14:ligatures w14:val="none"/>
        </w:rPr>
        <w:t>RAM SAP “HOW-TO” &amp; DIGITAL TRANSFORMATION BLUEPRINT</w:t>
      </w:r>
    </w:p>
    <w:p w14:paraId="06951DAA" w14:textId="77777777" w:rsidR="009E7F9D" w:rsidRPr="00E12F92" w:rsidRDefault="009E7F9D" w:rsidP="00E12F92">
      <w:pPr>
        <w:shd w:val="clear" w:color="auto" w:fill="C00000"/>
        <w:spacing w:before="240" w:after="240" w:line="420" w:lineRule="atLeast"/>
        <w:jc w:val="center"/>
        <w:rPr>
          <w:rFonts w:asciiTheme="majorBidi" w:eastAsia="Times New Roman" w:hAnsiTheme="majorBidi" w:cstheme="majorBidi"/>
          <w:color w:val="E8E8E8" w:themeColor="background2"/>
          <w:kern w:val="0"/>
          <w:sz w:val="24"/>
          <w:szCs w:val="24"/>
          <w:lang w:val="en-GB" w:eastAsia="en-GB" w:bidi="ar-SA"/>
          <w14:ligatures w14:val="none"/>
        </w:rPr>
      </w:pPr>
      <w:r w:rsidRPr="00E12F92">
        <w:rPr>
          <w:rFonts w:asciiTheme="majorBidi" w:eastAsia="Times New Roman" w:hAnsiTheme="majorBidi" w:cstheme="majorBidi"/>
          <w:b/>
          <w:bCs/>
          <w:color w:val="E8E8E8" w:themeColor="background2"/>
          <w:kern w:val="0"/>
          <w:sz w:val="24"/>
          <w:szCs w:val="24"/>
          <w:lang w:val="en-GB" w:eastAsia="en-GB" w:bidi="ar-SA"/>
          <w14:ligatures w14:val="none"/>
        </w:rPr>
        <w:t>Transitioning from Manual Governance to SAP S/4HANA Cloud &amp; Microsoft Ecosystem (2026+ Strategy)</w:t>
      </w:r>
    </w:p>
    <w:p w14:paraId="219FBA5B" w14:textId="77777777" w:rsidR="009E7F9D" w:rsidRPr="009E7F9D" w:rsidRDefault="009E7F9D" w:rsidP="009E7F9D">
      <w:pPr>
        <w:shd w:val="clear" w:color="auto" w:fill="FFFFFF"/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75D06AA1">
          <v:rect id="_x0000_i1025" style="width:0;height:.75pt" o:hralign="center" o:hrstd="t" o:hr="t" fillcolor="#a0a0a0" stroked="f"/>
        </w:pict>
      </w:r>
    </w:p>
    <w:p w14:paraId="07BD065C" w14:textId="77777777" w:rsidR="009E7F9D" w:rsidRPr="004236E8" w:rsidRDefault="009E7F9D" w:rsidP="009E7F9D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:sz w:val="33"/>
          <w:szCs w:val="33"/>
          <w:lang w:val="en-GB" w:eastAsia="en-GB" w:bidi="ar-SA"/>
          <w14:ligatures w14:val="none"/>
        </w:rPr>
      </w:pPr>
      <w:r w:rsidRPr="004236E8"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:sz w:val="33"/>
          <w:szCs w:val="33"/>
          <w:lang w:val="en-GB" w:eastAsia="en-GB" w:bidi="ar-SA"/>
          <w14:ligatures w14:val="none"/>
        </w:rPr>
        <w:t>PART 1: EXECUTIVE SUMMARY</w:t>
      </w:r>
    </w:p>
    <w:p w14:paraId="79A9ADF7" w14:textId="77777777" w:rsidR="009E7F9D" w:rsidRPr="009E7F9D" w:rsidRDefault="009E7F9D" w:rsidP="009E7F9D">
      <w:pPr>
        <w:shd w:val="clear" w:color="auto" w:fill="FFFFFF"/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The Challenge: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Over the past several months, RAM has built an exceptionally robust framework of 5 Value Streams (L0-1 through L0-5), encompassing over 50 phases, 200+ business processes, and 250+ controlled forms and registers. These manuals are the definitive "What" and "How" for the organization.</w:t>
      </w:r>
    </w:p>
    <w:p w14:paraId="7D83E5EC" w14:textId="77777777" w:rsidR="009E7F9D" w:rsidRPr="009E7F9D" w:rsidRDefault="009E7F9D" w:rsidP="009E7F9D">
      <w:pPr>
        <w:shd w:val="clear" w:color="auto" w:fill="FFFFFF"/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The Opportunity: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The next stage of maturity is </w:t>
      </w: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Digital Enablement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 To unlock the true value of these processes, RAM must transition from </w:t>
      </w:r>
      <w:r w:rsidRPr="009E7F9D">
        <w:rPr>
          <w:rFonts w:asciiTheme="majorBidi" w:eastAsia="Times New Roman" w:hAnsiTheme="majorBidi" w:cstheme="majorBidi"/>
          <w:i/>
          <w:iCs/>
          <w:color w:val="0F1115"/>
          <w:kern w:val="0"/>
          <w:sz w:val="24"/>
          <w:szCs w:val="24"/>
          <w:lang w:val="en-GB" w:eastAsia="en-GB" w:bidi="ar-SA"/>
          <w14:ligatures w14:val="none"/>
        </w:rPr>
        <w:t>manual, paper-driven workflows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a </w:t>
      </w: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"Digital Twin"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of the enterprise executed through an integrated SAP S/4HANA Cloud ecosystem.</w:t>
      </w:r>
    </w:p>
    <w:p w14:paraId="48187F0D" w14:textId="77777777" w:rsidR="009E7F9D" w:rsidRPr="009E7F9D" w:rsidRDefault="009E7F9D" w:rsidP="009E7F9D">
      <w:pPr>
        <w:shd w:val="clear" w:color="auto" w:fill="FFFFFF"/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This Blueprint defines:</w:t>
      </w:r>
    </w:p>
    <w:p w14:paraId="6ECEFA59" w14:textId="77777777" w:rsidR="009E7F9D" w:rsidRPr="009E7F9D" w:rsidRDefault="009E7F9D" w:rsidP="009E7F9D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The strategic SAP module mapping for 2026/2027.</w:t>
      </w:r>
    </w:p>
    <w:p w14:paraId="1567265D" w14:textId="77777777" w:rsidR="009E7F9D" w:rsidRPr="009E7F9D" w:rsidRDefault="009E7F9D" w:rsidP="009E7F9D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The role of Microsoft Dynamics 365 (CRM) vs. SAP CRM.</w:t>
      </w:r>
    </w:p>
    <w:p w14:paraId="31378558" w14:textId="77777777" w:rsidR="009E7F9D" w:rsidRPr="009E7F9D" w:rsidRDefault="009E7F9D" w:rsidP="009E7F9D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The reporting architecture (SAP Analytics Cloud vs. Power BI).</w:t>
      </w:r>
    </w:p>
    <w:p w14:paraId="3A03465A" w14:textId="77777777" w:rsidR="009E7F9D" w:rsidRPr="009E7F9D" w:rsidRDefault="009E7F9D" w:rsidP="009E7F9D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A complete Master Report Register (tabulated) for all Value Streams.</w:t>
      </w:r>
    </w:p>
    <w:p w14:paraId="2AAECC2E" w14:textId="77777777" w:rsidR="009E7F9D" w:rsidRPr="009E7F9D" w:rsidRDefault="009E7F9D" w:rsidP="009E7F9D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A prioritized roadmap to bridge the gap between manuals and digital reality.</w:t>
      </w:r>
    </w:p>
    <w:p w14:paraId="0EDBC041" w14:textId="77777777" w:rsidR="009E7F9D" w:rsidRPr="009E7F9D" w:rsidRDefault="009E7F9D" w:rsidP="009E7F9D">
      <w:pPr>
        <w:shd w:val="clear" w:color="auto" w:fill="FFFFFF"/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57979919">
          <v:rect id="_x0000_i1026" style="width:0;height:.75pt" o:hralign="center" o:hrstd="t" o:hr="t" fillcolor="#a0a0a0" stroked="f"/>
        </w:pict>
      </w:r>
    </w:p>
    <w:p w14:paraId="5C446990" w14:textId="77777777" w:rsidR="004236E8" w:rsidRDefault="004236E8">
      <w:pPr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br w:type="page"/>
      </w:r>
    </w:p>
    <w:p w14:paraId="1F6B324A" w14:textId="293B1FEC" w:rsidR="009E7F9D" w:rsidRPr="004236E8" w:rsidRDefault="009E7F9D" w:rsidP="009E7F9D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:sz w:val="33"/>
          <w:szCs w:val="33"/>
          <w:lang w:val="en-GB" w:eastAsia="en-GB" w:bidi="ar-SA"/>
          <w14:ligatures w14:val="none"/>
        </w:rPr>
      </w:pPr>
      <w:r w:rsidRPr="004236E8"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:sz w:val="33"/>
          <w:szCs w:val="33"/>
          <w:lang w:val="en-GB" w:eastAsia="en-GB" w:bidi="ar-SA"/>
          <w14:ligatures w14:val="none"/>
        </w:rPr>
        <w:lastRenderedPageBreak/>
        <w:t>PART 2: RAM’S STRATEGIC SAP &amp; DIGITAL ECOSYSTEM (2026 CLOUD MODEL)</w:t>
      </w:r>
    </w:p>
    <w:p w14:paraId="6E750EF5" w14:textId="77777777" w:rsidR="009E7F9D" w:rsidRPr="009E7F9D" w:rsidRDefault="009E7F9D" w:rsidP="009E7F9D">
      <w:pPr>
        <w:shd w:val="clear" w:color="auto" w:fill="FFFFFF"/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RAM’s digital architecture must follow the </w:t>
      </w: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"Best-of-Breed" strategy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—using SAP S/4HANA Cloud as the "System of Record" (Finance, Assets, Maintenance), and Microsoft Power Platform/D365 as the "System of Engagement" (Front-end workflow, Tenant communication, and Reporting).</w:t>
      </w:r>
    </w:p>
    <w:p w14:paraId="1BCBB130" w14:textId="77777777" w:rsidR="009E7F9D" w:rsidRPr="009E7F9D" w:rsidRDefault="009E7F9D" w:rsidP="009E7F9D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2.1 Core ERP: SAP S/4HANA Cloud (Public Edition)</w:t>
      </w:r>
    </w:p>
    <w:p w14:paraId="70592C5E" w14:textId="77777777" w:rsidR="009E7F9D" w:rsidRPr="009E7F9D" w:rsidRDefault="009E7F9D" w:rsidP="009E7F9D">
      <w:pPr>
        <w:shd w:val="clear" w:color="auto" w:fill="FFFFFF"/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This is the backbone. It provides the "Single Source of Truth" for financials, assets, and real estate data.</w:t>
      </w:r>
    </w:p>
    <w:tbl>
      <w:tblPr>
        <w:tblStyle w:val="PlainTable1"/>
        <w:tblW w:w="9445" w:type="dxa"/>
        <w:tblLook w:val="04A0" w:firstRow="1" w:lastRow="0" w:firstColumn="1" w:lastColumn="0" w:noHBand="0" w:noVBand="1"/>
      </w:tblPr>
      <w:tblGrid>
        <w:gridCol w:w="3567"/>
        <w:gridCol w:w="2087"/>
        <w:gridCol w:w="3791"/>
      </w:tblGrid>
      <w:tr w:rsidR="009E7F9D" w:rsidRPr="009E7F9D" w14:paraId="73FCF36E" w14:textId="77777777" w:rsidTr="004236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2807F940" w14:textId="77777777" w:rsidR="009E7F9D" w:rsidRPr="009E7F9D" w:rsidRDefault="009E7F9D" w:rsidP="004236E8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Proposed SAP Cloud Module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4F1E3B1" w14:textId="77777777" w:rsidR="009E7F9D" w:rsidRPr="009E7F9D" w:rsidRDefault="009E7F9D" w:rsidP="004236E8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 Stream Supported</w:t>
            </w:r>
          </w:p>
        </w:tc>
        <w:tc>
          <w:tcPr>
            <w:tcW w:w="3791" w:type="dxa"/>
            <w:shd w:val="clear" w:color="auto" w:fill="0E2841" w:themeFill="text2"/>
            <w:vAlign w:val="center"/>
            <w:hideMark/>
          </w:tcPr>
          <w:p w14:paraId="5EB8D62A" w14:textId="77777777" w:rsidR="009E7F9D" w:rsidRPr="009E7F9D" w:rsidRDefault="009E7F9D" w:rsidP="004236E8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Primary Business Function</w:t>
            </w:r>
          </w:p>
        </w:tc>
      </w:tr>
      <w:tr w:rsidR="009E7F9D" w:rsidRPr="009E7F9D" w14:paraId="7DC02BB2" w14:textId="77777777" w:rsidTr="00423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3AB8F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S/4HANA Finance (FI)</w:t>
            </w:r>
          </w:p>
        </w:tc>
        <w:tc>
          <w:tcPr>
            <w:tcW w:w="0" w:type="auto"/>
            <w:hideMark/>
          </w:tcPr>
          <w:p w14:paraId="6FA97CAA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L0-3, L0-4, L0-5</w:t>
            </w:r>
          </w:p>
        </w:tc>
        <w:tc>
          <w:tcPr>
            <w:tcW w:w="3791" w:type="dxa"/>
            <w:hideMark/>
          </w:tcPr>
          <w:p w14:paraId="54207F4A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General Ledger, AP/AR, Bank Reconciliation, Asset Accounting (FI-AA).</w:t>
            </w:r>
          </w:p>
        </w:tc>
      </w:tr>
      <w:tr w:rsidR="009E7F9D" w:rsidRPr="009E7F9D" w14:paraId="634DE197" w14:textId="77777777" w:rsidTr="004236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9487E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S/4HANA Real Estate (RE-FX)</w:t>
            </w:r>
          </w:p>
        </w:tc>
        <w:tc>
          <w:tcPr>
            <w:tcW w:w="0" w:type="auto"/>
            <w:hideMark/>
          </w:tcPr>
          <w:p w14:paraId="0C3EFB4B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L0-3 (Primary)</w:t>
            </w: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, L0-1, L0-2</w:t>
            </w:r>
          </w:p>
        </w:tc>
        <w:tc>
          <w:tcPr>
            <w:tcW w:w="3791" w:type="dxa"/>
            <w:hideMark/>
          </w:tcPr>
          <w:p w14:paraId="673B26D7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Lease Administration, Rent Schedules, Tenant Master Data, CAM/Utility Billing.</w:t>
            </w:r>
          </w:p>
        </w:tc>
      </w:tr>
      <w:tr w:rsidR="009E7F9D" w:rsidRPr="009E7F9D" w14:paraId="41150363" w14:textId="77777777" w:rsidTr="00423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455BE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S/4HANA Project System (PS)</w:t>
            </w:r>
          </w:p>
        </w:tc>
        <w:tc>
          <w:tcPr>
            <w:tcW w:w="0" w:type="auto"/>
            <w:hideMark/>
          </w:tcPr>
          <w:p w14:paraId="15EA257B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L0-2 (Primary)</w:t>
            </w:r>
          </w:p>
        </w:tc>
        <w:tc>
          <w:tcPr>
            <w:tcW w:w="3791" w:type="dxa"/>
            <w:hideMark/>
          </w:tcPr>
          <w:p w14:paraId="52AC8FC9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Project Costing, WBS (Work Breakdown Structure), Capital Project Tracking.</w:t>
            </w:r>
          </w:p>
        </w:tc>
      </w:tr>
      <w:tr w:rsidR="009E7F9D" w:rsidRPr="009E7F9D" w14:paraId="58168B2C" w14:textId="77777777" w:rsidTr="004236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FBFFC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S/4HANA Plant Maintenance (PM)</w:t>
            </w:r>
          </w:p>
        </w:tc>
        <w:tc>
          <w:tcPr>
            <w:tcW w:w="0" w:type="auto"/>
            <w:hideMark/>
          </w:tcPr>
          <w:p w14:paraId="68E50A46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L0-4 (Primary)</w:t>
            </w:r>
          </w:p>
        </w:tc>
        <w:tc>
          <w:tcPr>
            <w:tcW w:w="3791" w:type="dxa"/>
            <w:hideMark/>
          </w:tcPr>
          <w:p w14:paraId="35C81691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Asset Master Data, Preventive Maintenance Plans, Work Order Execution, Maintenance History.</w:t>
            </w:r>
          </w:p>
        </w:tc>
      </w:tr>
      <w:tr w:rsidR="009E7F9D" w:rsidRPr="009E7F9D" w14:paraId="08A5762D" w14:textId="77777777" w:rsidTr="00423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5F04C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S/4HANA Materials Management (MM)</w:t>
            </w:r>
          </w:p>
        </w:tc>
        <w:tc>
          <w:tcPr>
            <w:tcW w:w="0" w:type="auto"/>
            <w:hideMark/>
          </w:tcPr>
          <w:p w14:paraId="5740813A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L0-2, L0-4, L0-5</w:t>
            </w:r>
          </w:p>
        </w:tc>
        <w:tc>
          <w:tcPr>
            <w:tcW w:w="3791" w:type="dxa"/>
            <w:hideMark/>
          </w:tcPr>
          <w:p w14:paraId="60AA8461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Procurement of maintenance spares, Corporate purchasing, Contract/Vendor Master.</w:t>
            </w:r>
          </w:p>
        </w:tc>
      </w:tr>
      <w:tr w:rsidR="009E7F9D" w:rsidRPr="009E7F9D" w14:paraId="40969429" w14:textId="77777777" w:rsidTr="004236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35644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SAP S/4HANA Supplier Relationship </w:t>
            </w:r>
            <w:proofErr w:type="spellStart"/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Mgmt</w:t>
            </w:r>
            <w:proofErr w:type="spellEnd"/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 (SRM)</w:t>
            </w:r>
          </w:p>
        </w:tc>
        <w:tc>
          <w:tcPr>
            <w:tcW w:w="0" w:type="auto"/>
            <w:hideMark/>
          </w:tcPr>
          <w:p w14:paraId="51015834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L0-2, L0-4</w:t>
            </w:r>
          </w:p>
        </w:tc>
        <w:tc>
          <w:tcPr>
            <w:tcW w:w="3791" w:type="dxa"/>
            <w:hideMark/>
          </w:tcPr>
          <w:p w14:paraId="3BA19324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Vendor tendering, Contract awarding, Outsourced FM Vendor Management.</w:t>
            </w:r>
          </w:p>
        </w:tc>
      </w:tr>
      <w:tr w:rsidR="009E7F9D" w:rsidRPr="009E7F9D" w14:paraId="100BEE1B" w14:textId="77777777" w:rsidTr="00423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EB8B1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SuccessFactors (HCM)</w:t>
            </w:r>
          </w:p>
        </w:tc>
        <w:tc>
          <w:tcPr>
            <w:tcW w:w="0" w:type="auto"/>
            <w:hideMark/>
          </w:tcPr>
          <w:p w14:paraId="0EC0494D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L0-5 (Primary)</w:t>
            </w:r>
          </w:p>
        </w:tc>
        <w:tc>
          <w:tcPr>
            <w:tcW w:w="3791" w:type="dxa"/>
            <w:hideMark/>
          </w:tcPr>
          <w:p w14:paraId="01C8D123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Employee Master Data, Recruitment, Onboarding, Payroll, Performance Management.</w:t>
            </w:r>
          </w:p>
        </w:tc>
      </w:tr>
      <w:tr w:rsidR="009E7F9D" w:rsidRPr="009E7F9D" w14:paraId="7CEAA390" w14:textId="77777777" w:rsidTr="004236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A32BD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SAP Governance, Risk &amp; Compliance (GRC)</w:t>
            </w:r>
          </w:p>
        </w:tc>
        <w:tc>
          <w:tcPr>
            <w:tcW w:w="0" w:type="auto"/>
            <w:hideMark/>
          </w:tcPr>
          <w:p w14:paraId="66395E97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L0-1, L0-5 (Primary)</w:t>
            </w:r>
          </w:p>
        </w:tc>
        <w:tc>
          <w:tcPr>
            <w:tcW w:w="3791" w:type="dxa"/>
            <w:hideMark/>
          </w:tcPr>
          <w:p w14:paraId="41EEB034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Enterprise Risk Register, Policy Management, Access Control, Audit Trails.</w:t>
            </w:r>
          </w:p>
        </w:tc>
      </w:tr>
      <w:tr w:rsidR="009E7F9D" w:rsidRPr="009E7F9D" w14:paraId="1AF58B6F" w14:textId="77777777" w:rsidTr="00423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1C200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Business Technology Platform (BTP)</w:t>
            </w:r>
          </w:p>
        </w:tc>
        <w:tc>
          <w:tcPr>
            <w:tcW w:w="0" w:type="auto"/>
            <w:hideMark/>
          </w:tcPr>
          <w:p w14:paraId="02CC490E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All L0 Streams</w:t>
            </w:r>
          </w:p>
        </w:tc>
        <w:tc>
          <w:tcPr>
            <w:tcW w:w="3791" w:type="dxa"/>
            <w:hideMark/>
          </w:tcPr>
          <w:p w14:paraId="721B4366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Integration layer connecting SAP to Microsoft, external systems, and IoT/BMS data.</w:t>
            </w:r>
          </w:p>
        </w:tc>
      </w:tr>
    </w:tbl>
    <w:p w14:paraId="58F2D09A" w14:textId="77777777" w:rsidR="009E7F9D" w:rsidRPr="009E7F9D" w:rsidRDefault="009E7F9D" w:rsidP="009E7F9D">
      <w:pPr>
        <w:shd w:val="clear" w:color="auto" w:fill="FFFFFF"/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6DD94299">
          <v:rect id="_x0000_i1027" style="width:0;height:.75pt" o:hralign="center" o:hrstd="t" o:hr="t" fillcolor="#a0a0a0" stroked="f"/>
        </w:pict>
      </w:r>
    </w:p>
    <w:p w14:paraId="76399562" w14:textId="77777777" w:rsidR="009E7F9D" w:rsidRPr="009E7F9D" w:rsidRDefault="009E7F9D" w:rsidP="009E7F9D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2.2 CRM Strategy: SAP CRM vs. Microsoft Dynamics 365 (D365)</w:t>
      </w:r>
    </w:p>
    <w:p w14:paraId="1A24D0F5" w14:textId="77777777" w:rsidR="009E7F9D" w:rsidRPr="009E7F9D" w:rsidRDefault="009E7F9D" w:rsidP="009E7F9D">
      <w:pPr>
        <w:shd w:val="clear" w:color="auto" w:fill="FFFFFF"/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Because RAM manages both </w:t>
      </w:r>
      <w:r w:rsidRPr="009E7F9D">
        <w:rPr>
          <w:rFonts w:asciiTheme="majorBidi" w:eastAsia="Times New Roman" w:hAnsiTheme="majorBidi" w:cstheme="majorBidi"/>
          <w:i/>
          <w:iCs/>
          <w:color w:val="0F1115"/>
          <w:kern w:val="0"/>
          <w:sz w:val="24"/>
          <w:szCs w:val="24"/>
          <w:lang w:val="en-GB" w:eastAsia="en-GB" w:bidi="ar-SA"/>
          <w14:ligatures w14:val="none"/>
        </w:rPr>
        <w:t>long-term leases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(B2B Corporate Tenants) and </w:t>
      </w:r>
      <w:r w:rsidRPr="009E7F9D">
        <w:rPr>
          <w:rFonts w:asciiTheme="majorBidi" w:eastAsia="Times New Roman" w:hAnsiTheme="majorBidi" w:cstheme="majorBidi"/>
          <w:i/>
          <w:iCs/>
          <w:color w:val="0F1115"/>
          <w:kern w:val="0"/>
          <w:sz w:val="24"/>
          <w:szCs w:val="24"/>
          <w:lang w:val="en-GB" w:eastAsia="en-GB" w:bidi="ar-SA"/>
          <w14:ligatures w14:val="none"/>
        </w:rPr>
        <w:t>transactional service requests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, a hybrid approach is required.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88"/>
        <w:gridCol w:w="2216"/>
        <w:gridCol w:w="2185"/>
        <w:gridCol w:w="3227"/>
      </w:tblGrid>
      <w:tr w:rsidR="009E7F9D" w:rsidRPr="009E7F9D" w14:paraId="6C39E8E5" w14:textId="77777777" w:rsidTr="004236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11710054" w14:textId="77777777" w:rsidR="009E7F9D" w:rsidRPr="009E7F9D" w:rsidRDefault="009E7F9D" w:rsidP="004236E8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Decision Point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7264845" w14:textId="77777777" w:rsidR="009E7F9D" w:rsidRPr="009E7F9D" w:rsidRDefault="009E7F9D" w:rsidP="004236E8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CRM (Native)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2AF49EB" w14:textId="77777777" w:rsidR="009E7F9D" w:rsidRPr="009E7F9D" w:rsidRDefault="009E7F9D" w:rsidP="004236E8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Microsoft Dynamics 365 (D365)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9B3A7D2" w14:textId="77777777" w:rsidR="009E7F9D" w:rsidRPr="009E7F9D" w:rsidRDefault="009E7F9D" w:rsidP="004236E8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 Strategic Recommendation</w:t>
            </w:r>
          </w:p>
        </w:tc>
      </w:tr>
      <w:tr w:rsidR="009E7F9D" w:rsidRPr="009E7F9D" w14:paraId="3682F7E4" w14:textId="77777777" w:rsidTr="00423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88F95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Best Use Case</w:t>
            </w:r>
          </w:p>
        </w:tc>
        <w:tc>
          <w:tcPr>
            <w:tcW w:w="0" w:type="auto"/>
            <w:hideMark/>
          </w:tcPr>
          <w:p w14:paraId="5198FA4E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Lease Opportunities, Contractual Data, Renewal Pipeline.</w:t>
            </w:r>
          </w:p>
        </w:tc>
        <w:tc>
          <w:tcPr>
            <w:tcW w:w="0" w:type="auto"/>
            <w:hideMark/>
          </w:tcPr>
          <w:p w14:paraId="74C75E7F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Tenant Service Requests, Complaints, Email Automation, Marketing.</w:t>
            </w:r>
          </w:p>
        </w:tc>
        <w:tc>
          <w:tcPr>
            <w:tcW w:w="0" w:type="auto"/>
            <w:hideMark/>
          </w:tcPr>
          <w:p w14:paraId="1F811803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Hybrid Model:</w:t>
            </w: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SAP CRM handles the commercial pipeline (L0-1, L0-3), while D365 handles the front-end tenant operations (L0-3, L0-4).</w:t>
            </w:r>
          </w:p>
        </w:tc>
      </w:tr>
      <w:tr w:rsidR="009E7F9D" w:rsidRPr="009E7F9D" w14:paraId="1E88D39F" w14:textId="77777777" w:rsidTr="004236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CC6A2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Integration</w:t>
            </w:r>
          </w:p>
        </w:tc>
        <w:tc>
          <w:tcPr>
            <w:tcW w:w="0" w:type="auto"/>
            <w:hideMark/>
          </w:tcPr>
          <w:p w14:paraId="3D0D28C4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Excellent native integration with RE-FX (Rent data pushes directly to billing).</w:t>
            </w:r>
          </w:p>
        </w:tc>
        <w:tc>
          <w:tcPr>
            <w:tcW w:w="0" w:type="auto"/>
            <w:hideMark/>
          </w:tcPr>
          <w:p w14:paraId="3CE1C0F8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Requires SAP BTP integration to push closed tickets back to SAP PM.</w:t>
            </w:r>
          </w:p>
        </w:tc>
        <w:tc>
          <w:tcPr>
            <w:tcW w:w="0" w:type="auto"/>
            <w:hideMark/>
          </w:tcPr>
          <w:p w14:paraId="3BB4B4CC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Microsoft D365 Customer Service</w:t>
            </w: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should be the </w:t>
            </w: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Tenant Portal</w:t>
            </w: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for raising maintenance requests (RAM-FRM-SR-001).</w:t>
            </w:r>
          </w:p>
        </w:tc>
      </w:tr>
      <w:tr w:rsidR="009E7F9D" w:rsidRPr="009E7F9D" w14:paraId="03EA33B0" w14:textId="77777777" w:rsidTr="00423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B489E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Cost &amp; Usability</w:t>
            </w:r>
          </w:p>
        </w:tc>
        <w:tc>
          <w:tcPr>
            <w:tcW w:w="0" w:type="auto"/>
            <w:hideMark/>
          </w:tcPr>
          <w:p w14:paraId="518D7E4F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High cost, heavy configuration. Optimized for real estate contract admins.</w:t>
            </w:r>
          </w:p>
        </w:tc>
        <w:tc>
          <w:tcPr>
            <w:tcW w:w="0" w:type="auto"/>
            <w:hideMark/>
          </w:tcPr>
          <w:p w14:paraId="3C337D49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Lower cost, highly configurable, excellent UI for Tenant-facing self-service portals.</w:t>
            </w:r>
          </w:p>
        </w:tc>
        <w:tc>
          <w:tcPr>
            <w:tcW w:w="0" w:type="auto"/>
            <w:hideMark/>
          </w:tcPr>
          <w:p w14:paraId="1E5A292C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Use D365 for the Tenant Service Desk.</w:t>
            </w: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It provides a modern user experience for tenants to log issues and track their resolution.</w:t>
            </w:r>
          </w:p>
        </w:tc>
      </w:tr>
    </w:tbl>
    <w:p w14:paraId="4ACD8AFA" w14:textId="77777777" w:rsidR="009E7F9D" w:rsidRPr="009E7F9D" w:rsidRDefault="009E7F9D" w:rsidP="009E7F9D">
      <w:pPr>
        <w:shd w:val="clear" w:color="auto" w:fill="FFFFFF"/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42DCE4B6">
          <v:rect id="_x0000_i1028" style="width:0;height:.75pt" o:hralign="center" o:hrstd="t" o:hr="t" fillcolor="#a0a0a0" stroked="f"/>
        </w:pict>
      </w:r>
    </w:p>
    <w:p w14:paraId="4A5980D2" w14:textId="77777777" w:rsidR="009E7F9D" w:rsidRPr="009E7F9D" w:rsidRDefault="009E7F9D" w:rsidP="009E7F9D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lastRenderedPageBreak/>
        <w:t>2.3 Analytics Strategy: SAP Analytics Cloud (SAC) vs. Microsoft Power BI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65"/>
        <w:gridCol w:w="1779"/>
        <w:gridCol w:w="2141"/>
        <w:gridCol w:w="3731"/>
      </w:tblGrid>
      <w:tr w:rsidR="009E7F9D" w:rsidRPr="009E7F9D" w14:paraId="2DBCB3C6" w14:textId="77777777" w:rsidTr="004236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66AFD69F" w14:textId="77777777" w:rsidR="009E7F9D" w:rsidRPr="009E7F9D" w:rsidRDefault="009E7F9D" w:rsidP="004236E8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Decision Point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2C985E8" w14:textId="77777777" w:rsidR="009E7F9D" w:rsidRPr="009E7F9D" w:rsidRDefault="009E7F9D" w:rsidP="004236E8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Analytics Cloud (SAC)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822B73A" w14:textId="77777777" w:rsidR="009E7F9D" w:rsidRPr="009E7F9D" w:rsidRDefault="009E7F9D" w:rsidP="004236E8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Microsoft Power BI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6DBEA6A" w14:textId="77777777" w:rsidR="009E7F9D" w:rsidRPr="009E7F9D" w:rsidRDefault="009E7F9D" w:rsidP="004236E8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 Strategic Recommendation</w:t>
            </w:r>
          </w:p>
        </w:tc>
      </w:tr>
      <w:tr w:rsidR="009E7F9D" w:rsidRPr="009E7F9D" w14:paraId="1E83969E" w14:textId="77777777" w:rsidTr="00423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9843A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Best Use Case</w:t>
            </w:r>
          </w:p>
        </w:tc>
        <w:tc>
          <w:tcPr>
            <w:tcW w:w="0" w:type="auto"/>
            <w:hideMark/>
          </w:tcPr>
          <w:p w14:paraId="0E6281FC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Financial Reporting, Budget vs. Actual, SAP-specific operational data.</w:t>
            </w:r>
          </w:p>
        </w:tc>
        <w:tc>
          <w:tcPr>
            <w:tcW w:w="0" w:type="auto"/>
            <w:hideMark/>
          </w:tcPr>
          <w:p w14:paraId="74215D03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Operational Dashboards, Tenant Satisfaction KPIs, Real-time Service Desk trends.</w:t>
            </w:r>
          </w:p>
        </w:tc>
        <w:tc>
          <w:tcPr>
            <w:tcW w:w="0" w:type="auto"/>
            <w:hideMark/>
          </w:tcPr>
          <w:p w14:paraId="3EFA2C55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Bi-Modal Reporting:</w:t>
            </w: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SAC is used for "Official" financial and compliance reports (L0-5, L0-3 financials). </w:t>
            </w: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Power BI</w:t>
            </w: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is used for daily operational decision-making.</w:t>
            </w:r>
          </w:p>
        </w:tc>
      </w:tr>
      <w:tr w:rsidR="009E7F9D" w:rsidRPr="009E7F9D" w14:paraId="62BF808E" w14:textId="77777777" w:rsidTr="004236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5E7CB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Integration</w:t>
            </w:r>
          </w:p>
        </w:tc>
        <w:tc>
          <w:tcPr>
            <w:tcW w:w="0" w:type="auto"/>
            <w:hideMark/>
          </w:tcPr>
          <w:p w14:paraId="640A19A8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Natively connects to SAP S/4HANA, RE-FX, PS, and PM.</w:t>
            </w:r>
          </w:p>
        </w:tc>
        <w:tc>
          <w:tcPr>
            <w:tcW w:w="0" w:type="auto"/>
            <w:hideMark/>
          </w:tcPr>
          <w:p w14:paraId="728723BC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Connects via SAP BTP or direct database connections.</w:t>
            </w:r>
          </w:p>
        </w:tc>
        <w:tc>
          <w:tcPr>
            <w:tcW w:w="0" w:type="auto"/>
            <w:hideMark/>
          </w:tcPr>
          <w:p w14:paraId="4572DE1B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Power BI provides a 90% cost reduction on dashboard licenses and allows agile development of tenant-facing dashboards.</w:t>
            </w:r>
          </w:p>
        </w:tc>
      </w:tr>
      <w:tr w:rsidR="009E7F9D" w:rsidRPr="009E7F9D" w14:paraId="28F37788" w14:textId="77777777" w:rsidTr="00423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3C41D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 Use Case</w:t>
            </w:r>
          </w:p>
        </w:tc>
        <w:tc>
          <w:tcPr>
            <w:tcW w:w="0" w:type="auto"/>
            <w:hideMark/>
          </w:tcPr>
          <w:p w14:paraId="76778863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Monthly Board Packs (RAM-SOV-REP-001).</w:t>
            </w:r>
          </w:p>
        </w:tc>
        <w:tc>
          <w:tcPr>
            <w:tcW w:w="0" w:type="auto"/>
            <w:hideMark/>
          </w:tcPr>
          <w:p w14:paraId="62B847D5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Live L0-4 PM Compliance and L0-3 AR Aging dashboards for the weekly management meeting.</w:t>
            </w:r>
          </w:p>
        </w:tc>
        <w:tc>
          <w:tcPr>
            <w:tcW w:w="0" w:type="auto"/>
            <w:hideMark/>
          </w:tcPr>
          <w:p w14:paraId="52A8989C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Recommendation:</w:t>
            </w: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SAP SAC for official statutory reporting. </w:t>
            </w: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Power BI</w:t>
            </w: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for daily operational dashboards embedded within Microsoft Teams.</w:t>
            </w:r>
          </w:p>
        </w:tc>
      </w:tr>
    </w:tbl>
    <w:p w14:paraId="1F3D7499" w14:textId="77777777" w:rsidR="009E7F9D" w:rsidRPr="009E7F9D" w:rsidRDefault="009E7F9D" w:rsidP="009E7F9D">
      <w:pPr>
        <w:shd w:val="clear" w:color="auto" w:fill="FFFFFF"/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2F3F0125">
          <v:rect id="_x0000_i1029" style="width:0;height:.75pt" o:hralign="center" o:hrstd="t" o:hr="t" fillcolor="#a0a0a0" stroked="f"/>
        </w:pict>
      </w:r>
    </w:p>
    <w:p w14:paraId="13AEE368" w14:textId="59ACCC88" w:rsidR="009E7F9D" w:rsidRPr="004236E8" w:rsidRDefault="009E7F9D" w:rsidP="009E7F9D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:sz w:val="33"/>
          <w:szCs w:val="33"/>
          <w:lang w:val="en-GB" w:eastAsia="en-GB" w:bidi="ar-SA"/>
          <w14:ligatures w14:val="none"/>
        </w:rPr>
      </w:pPr>
      <w:r w:rsidRPr="004236E8"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:sz w:val="33"/>
          <w:szCs w:val="33"/>
          <w:lang w:val="en-GB" w:eastAsia="en-GB" w:bidi="ar-SA"/>
          <w14:ligatures w14:val="none"/>
        </w:rPr>
        <w:t xml:space="preserve">PART 3: MASTER RAM REPORT REGISTER </w:t>
      </w:r>
    </w:p>
    <w:p w14:paraId="3756CDBF" w14:textId="77777777" w:rsidR="009E7F9D" w:rsidRPr="009E7F9D" w:rsidRDefault="009E7F9D" w:rsidP="009E7F9D">
      <w:pPr>
        <w:shd w:val="clear" w:color="auto" w:fill="FFFFFF"/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To satisfy all value streams, RAM will need a specific set of standardized reports. These should be "Pre-Built" during the SAP rollout.</w:t>
      </w:r>
    </w:p>
    <w:p w14:paraId="181FDE5F" w14:textId="77777777" w:rsidR="009E7F9D" w:rsidRPr="009E7F9D" w:rsidRDefault="009E7F9D" w:rsidP="009E7F9D">
      <w:pPr>
        <w:shd w:val="clear" w:color="auto" w:fill="FFFFFF"/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Key: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9E7F9D">
        <w:rPr>
          <w:rFonts w:asciiTheme="majorBidi" w:eastAsia="Times New Roman" w:hAnsiTheme="majorBidi" w:cstheme="majorBidi"/>
          <w:i/>
          <w:iCs/>
          <w:color w:val="0F1115"/>
          <w:kern w:val="0"/>
          <w:sz w:val="24"/>
          <w:szCs w:val="24"/>
          <w:lang w:val="en-GB" w:eastAsia="en-GB" w:bidi="ar-SA"/>
          <w14:ligatures w14:val="none"/>
        </w:rPr>
        <w:t>Report Type: Dash (Dashboards), Tran (Transactional/Detailed)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63"/>
        <w:gridCol w:w="1922"/>
        <w:gridCol w:w="1051"/>
        <w:gridCol w:w="1225"/>
        <w:gridCol w:w="1562"/>
        <w:gridCol w:w="2293"/>
      </w:tblGrid>
      <w:tr w:rsidR="009E7F9D" w:rsidRPr="009E7F9D" w14:paraId="6414F18A" w14:textId="77777777" w:rsidTr="004236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19A2AF04" w14:textId="77777777" w:rsidR="009E7F9D" w:rsidRPr="009E7F9D" w:rsidRDefault="009E7F9D" w:rsidP="004236E8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 Stream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120F164" w14:textId="77777777" w:rsidR="009E7F9D" w:rsidRPr="009E7F9D" w:rsidRDefault="009E7F9D" w:rsidP="004236E8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Report Name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7D94100" w14:textId="77777777" w:rsidR="009E7F9D" w:rsidRPr="009E7F9D" w:rsidRDefault="009E7F9D" w:rsidP="004236E8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Source System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49F7544" w14:textId="77777777" w:rsidR="009E7F9D" w:rsidRPr="009E7F9D" w:rsidRDefault="009E7F9D" w:rsidP="004236E8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Period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4628A7F" w14:textId="77777777" w:rsidR="009E7F9D" w:rsidRPr="009E7F9D" w:rsidRDefault="009E7F9D" w:rsidP="004236E8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Audience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367E6FB" w14:textId="77777777" w:rsidR="009E7F9D" w:rsidRPr="009E7F9D" w:rsidRDefault="009E7F9D" w:rsidP="004236E8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Purpose</w:t>
            </w:r>
          </w:p>
        </w:tc>
      </w:tr>
      <w:tr w:rsidR="009E7F9D" w:rsidRPr="009E7F9D" w14:paraId="494AD0E4" w14:textId="77777777" w:rsidTr="00423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32A7B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L0-1</w:t>
            </w:r>
          </w:p>
        </w:tc>
        <w:tc>
          <w:tcPr>
            <w:tcW w:w="0" w:type="auto"/>
            <w:hideMark/>
          </w:tcPr>
          <w:p w14:paraId="4D016103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Strategic Portfolio GAV &amp; NOI Trend</w:t>
            </w:r>
          </w:p>
        </w:tc>
        <w:tc>
          <w:tcPr>
            <w:tcW w:w="0" w:type="auto"/>
            <w:hideMark/>
          </w:tcPr>
          <w:p w14:paraId="48F38FFF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RE-FX / SAC</w:t>
            </w:r>
          </w:p>
        </w:tc>
        <w:tc>
          <w:tcPr>
            <w:tcW w:w="0" w:type="auto"/>
            <w:hideMark/>
          </w:tcPr>
          <w:p w14:paraId="42E816A8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Monthly</w:t>
            </w:r>
          </w:p>
        </w:tc>
        <w:tc>
          <w:tcPr>
            <w:tcW w:w="0" w:type="auto"/>
            <w:hideMark/>
          </w:tcPr>
          <w:p w14:paraId="5CBA0FE2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Board / CEO</w:t>
            </w:r>
          </w:p>
        </w:tc>
        <w:tc>
          <w:tcPr>
            <w:tcW w:w="0" w:type="auto"/>
            <w:hideMark/>
          </w:tcPr>
          <w:p w14:paraId="69003DAC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Tracks total asset value and net operating income </w:t>
            </w: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against strategic targets.</w:t>
            </w:r>
          </w:p>
        </w:tc>
      </w:tr>
      <w:tr w:rsidR="009E7F9D" w:rsidRPr="009E7F9D" w14:paraId="062ED7A8" w14:textId="77777777" w:rsidTr="004236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C99C3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L0-1</w:t>
            </w:r>
          </w:p>
        </w:tc>
        <w:tc>
          <w:tcPr>
            <w:tcW w:w="0" w:type="auto"/>
            <w:hideMark/>
          </w:tcPr>
          <w:p w14:paraId="6DE3ACFF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Peer Benchmarking Gap Analysis</w:t>
            </w:r>
          </w:p>
        </w:tc>
        <w:tc>
          <w:tcPr>
            <w:tcW w:w="0" w:type="auto"/>
            <w:hideMark/>
          </w:tcPr>
          <w:p w14:paraId="5270A6B3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SAC / Power BI</w:t>
            </w:r>
          </w:p>
        </w:tc>
        <w:tc>
          <w:tcPr>
            <w:tcW w:w="0" w:type="auto"/>
            <w:hideMark/>
          </w:tcPr>
          <w:p w14:paraId="46B808CE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Quarterly</w:t>
            </w:r>
          </w:p>
        </w:tc>
        <w:tc>
          <w:tcPr>
            <w:tcW w:w="0" w:type="auto"/>
            <w:hideMark/>
          </w:tcPr>
          <w:p w14:paraId="1D369045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Strategy Director</w:t>
            </w:r>
          </w:p>
        </w:tc>
        <w:tc>
          <w:tcPr>
            <w:tcW w:w="0" w:type="auto"/>
            <w:hideMark/>
          </w:tcPr>
          <w:p w14:paraId="51495AD7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Compares RAM's yields/occupancy vs. market competitors.</w:t>
            </w:r>
          </w:p>
        </w:tc>
      </w:tr>
      <w:tr w:rsidR="009E7F9D" w:rsidRPr="009E7F9D" w14:paraId="25AAA50E" w14:textId="77777777" w:rsidTr="00423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3EA93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L0-1</w:t>
            </w:r>
          </w:p>
        </w:tc>
        <w:tc>
          <w:tcPr>
            <w:tcW w:w="0" w:type="auto"/>
            <w:hideMark/>
          </w:tcPr>
          <w:p w14:paraId="6D1AD920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Strategic KPI Target vs. Actual</w:t>
            </w:r>
          </w:p>
        </w:tc>
        <w:tc>
          <w:tcPr>
            <w:tcW w:w="0" w:type="auto"/>
            <w:hideMark/>
          </w:tcPr>
          <w:p w14:paraId="3A0884A8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SAC</w:t>
            </w:r>
          </w:p>
        </w:tc>
        <w:tc>
          <w:tcPr>
            <w:tcW w:w="0" w:type="auto"/>
            <w:hideMark/>
          </w:tcPr>
          <w:p w14:paraId="73D5E763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Monthly</w:t>
            </w:r>
          </w:p>
        </w:tc>
        <w:tc>
          <w:tcPr>
            <w:tcW w:w="0" w:type="auto"/>
            <w:hideMark/>
          </w:tcPr>
          <w:p w14:paraId="701AB04E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Exec Management</w:t>
            </w:r>
          </w:p>
        </w:tc>
        <w:tc>
          <w:tcPr>
            <w:tcW w:w="0" w:type="auto"/>
            <w:hideMark/>
          </w:tcPr>
          <w:p w14:paraId="4AEA9D8A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Tracks progress on corporate objectives (e.g., ESG score).</w:t>
            </w:r>
          </w:p>
        </w:tc>
      </w:tr>
      <w:tr w:rsidR="009E7F9D" w:rsidRPr="009E7F9D" w14:paraId="73DA5A1C" w14:textId="77777777" w:rsidTr="004236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ACF79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L0-1</w:t>
            </w:r>
          </w:p>
        </w:tc>
        <w:tc>
          <w:tcPr>
            <w:tcW w:w="0" w:type="auto"/>
            <w:hideMark/>
          </w:tcPr>
          <w:p w14:paraId="4E461013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Risk Register Dashboard</w:t>
            </w:r>
          </w:p>
        </w:tc>
        <w:tc>
          <w:tcPr>
            <w:tcW w:w="0" w:type="auto"/>
            <w:hideMark/>
          </w:tcPr>
          <w:p w14:paraId="70E38ECD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GRC</w:t>
            </w:r>
          </w:p>
        </w:tc>
        <w:tc>
          <w:tcPr>
            <w:tcW w:w="0" w:type="auto"/>
            <w:hideMark/>
          </w:tcPr>
          <w:p w14:paraId="64EA4FDF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Monthly</w:t>
            </w:r>
          </w:p>
        </w:tc>
        <w:tc>
          <w:tcPr>
            <w:tcW w:w="0" w:type="auto"/>
            <w:hideMark/>
          </w:tcPr>
          <w:p w14:paraId="0C071287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Risk Committee</w:t>
            </w:r>
          </w:p>
        </w:tc>
        <w:tc>
          <w:tcPr>
            <w:tcW w:w="0" w:type="auto"/>
            <w:hideMark/>
          </w:tcPr>
          <w:p w14:paraId="065E89D5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Aggregates open risks, mitigation status, and risk heatmap.</w:t>
            </w:r>
          </w:p>
        </w:tc>
      </w:tr>
      <w:tr w:rsidR="009E7F9D" w:rsidRPr="009E7F9D" w14:paraId="2235235F" w14:textId="77777777" w:rsidTr="00423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FEB0C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L0-2</w:t>
            </w:r>
          </w:p>
        </w:tc>
        <w:tc>
          <w:tcPr>
            <w:tcW w:w="0" w:type="auto"/>
            <w:hideMark/>
          </w:tcPr>
          <w:p w14:paraId="4FA8DD09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Active Capital Projects WBS Schedule</w:t>
            </w:r>
          </w:p>
        </w:tc>
        <w:tc>
          <w:tcPr>
            <w:tcW w:w="0" w:type="auto"/>
            <w:hideMark/>
          </w:tcPr>
          <w:p w14:paraId="1C348C85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PS</w:t>
            </w:r>
          </w:p>
        </w:tc>
        <w:tc>
          <w:tcPr>
            <w:tcW w:w="0" w:type="auto"/>
            <w:hideMark/>
          </w:tcPr>
          <w:p w14:paraId="26FF9386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Weekly</w:t>
            </w:r>
          </w:p>
        </w:tc>
        <w:tc>
          <w:tcPr>
            <w:tcW w:w="0" w:type="auto"/>
            <w:hideMark/>
          </w:tcPr>
          <w:p w14:paraId="35CB40EA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PMO</w:t>
            </w:r>
          </w:p>
        </w:tc>
        <w:tc>
          <w:tcPr>
            <w:tcW w:w="0" w:type="auto"/>
            <w:hideMark/>
          </w:tcPr>
          <w:p w14:paraId="5186248D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Shows project costs, timeline variances, and payment milestones.</w:t>
            </w:r>
          </w:p>
        </w:tc>
      </w:tr>
      <w:tr w:rsidR="009E7F9D" w:rsidRPr="009E7F9D" w14:paraId="158867E2" w14:textId="77777777" w:rsidTr="004236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AA76F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L0-2</w:t>
            </w:r>
          </w:p>
        </w:tc>
        <w:tc>
          <w:tcPr>
            <w:tcW w:w="0" w:type="auto"/>
            <w:hideMark/>
          </w:tcPr>
          <w:p w14:paraId="271648CF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Acquisition Pipeline Funnel</w:t>
            </w:r>
          </w:p>
        </w:tc>
        <w:tc>
          <w:tcPr>
            <w:tcW w:w="0" w:type="auto"/>
            <w:hideMark/>
          </w:tcPr>
          <w:p w14:paraId="1CF3EDDD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CRM</w:t>
            </w:r>
          </w:p>
        </w:tc>
        <w:tc>
          <w:tcPr>
            <w:tcW w:w="0" w:type="auto"/>
            <w:hideMark/>
          </w:tcPr>
          <w:p w14:paraId="54F907C2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Weekly</w:t>
            </w:r>
          </w:p>
        </w:tc>
        <w:tc>
          <w:tcPr>
            <w:tcW w:w="0" w:type="auto"/>
            <w:hideMark/>
          </w:tcPr>
          <w:p w14:paraId="70AB7A76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Investment Team</w:t>
            </w:r>
          </w:p>
        </w:tc>
        <w:tc>
          <w:tcPr>
            <w:tcW w:w="0" w:type="auto"/>
            <w:hideMark/>
          </w:tcPr>
          <w:p w14:paraId="7D85EAAA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Tracks deals through Opportunity → Due Diligence → Approval stages.</w:t>
            </w:r>
          </w:p>
        </w:tc>
      </w:tr>
      <w:tr w:rsidR="009E7F9D" w:rsidRPr="009E7F9D" w14:paraId="040EFB81" w14:textId="77777777" w:rsidTr="00423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600C6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L0-2</w:t>
            </w:r>
          </w:p>
        </w:tc>
        <w:tc>
          <w:tcPr>
            <w:tcW w:w="0" w:type="auto"/>
            <w:hideMark/>
          </w:tcPr>
          <w:p w14:paraId="5A588432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CapEx Budget vs. Actuals</w:t>
            </w:r>
          </w:p>
        </w:tc>
        <w:tc>
          <w:tcPr>
            <w:tcW w:w="0" w:type="auto"/>
            <w:hideMark/>
          </w:tcPr>
          <w:p w14:paraId="10D44AF5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PS / FI</w:t>
            </w:r>
          </w:p>
        </w:tc>
        <w:tc>
          <w:tcPr>
            <w:tcW w:w="0" w:type="auto"/>
            <w:hideMark/>
          </w:tcPr>
          <w:p w14:paraId="3B4C55D9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Monthly</w:t>
            </w:r>
          </w:p>
        </w:tc>
        <w:tc>
          <w:tcPr>
            <w:tcW w:w="0" w:type="auto"/>
            <w:hideMark/>
          </w:tcPr>
          <w:p w14:paraId="7A862C30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Finance / PMO</w:t>
            </w:r>
          </w:p>
        </w:tc>
        <w:tc>
          <w:tcPr>
            <w:tcW w:w="0" w:type="auto"/>
            <w:hideMark/>
          </w:tcPr>
          <w:p w14:paraId="085A1CC9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Tracks capital expenditure against approved project budgets.</w:t>
            </w:r>
          </w:p>
        </w:tc>
      </w:tr>
      <w:tr w:rsidR="009E7F9D" w:rsidRPr="009E7F9D" w14:paraId="2BC139E7" w14:textId="77777777" w:rsidTr="004236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324FB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L0-3</w:t>
            </w:r>
          </w:p>
        </w:tc>
        <w:tc>
          <w:tcPr>
            <w:tcW w:w="0" w:type="auto"/>
            <w:hideMark/>
          </w:tcPr>
          <w:p w14:paraId="383E95F7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Occupancy &amp; Vacancy Report</w:t>
            </w:r>
          </w:p>
        </w:tc>
        <w:tc>
          <w:tcPr>
            <w:tcW w:w="0" w:type="auto"/>
            <w:hideMark/>
          </w:tcPr>
          <w:p w14:paraId="540BE3F8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RE-FX</w:t>
            </w:r>
          </w:p>
        </w:tc>
        <w:tc>
          <w:tcPr>
            <w:tcW w:w="0" w:type="auto"/>
            <w:hideMark/>
          </w:tcPr>
          <w:p w14:paraId="6735869F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Monthly</w:t>
            </w:r>
          </w:p>
        </w:tc>
        <w:tc>
          <w:tcPr>
            <w:tcW w:w="0" w:type="auto"/>
            <w:hideMark/>
          </w:tcPr>
          <w:p w14:paraId="0B7A6053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Commercial Director</w:t>
            </w:r>
          </w:p>
        </w:tc>
        <w:tc>
          <w:tcPr>
            <w:tcW w:w="0" w:type="auto"/>
            <w:hideMark/>
          </w:tcPr>
          <w:p w14:paraId="70CE0C78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Shows leased vs. available square footage per building.</w:t>
            </w:r>
          </w:p>
        </w:tc>
      </w:tr>
      <w:tr w:rsidR="009E7F9D" w:rsidRPr="009E7F9D" w14:paraId="2F75D0F9" w14:textId="77777777" w:rsidTr="00423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71262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L0-3</w:t>
            </w:r>
          </w:p>
        </w:tc>
        <w:tc>
          <w:tcPr>
            <w:tcW w:w="0" w:type="auto"/>
            <w:hideMark/>
          </w:tcPr>
          <w:p w14:paraId="0BE90DAD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Lease Expiry &amp; Renewal Pipeline</w:t>
            </w:r>
          </w:p>
        </w:tc>
        <w:tc>
          <w:tcPr>
            <w:tcW w:w="0" w:type="auto"/>
            <w:hideMark/>
          </w:tcPr>
          <w:p w14:paraId="06BE51AF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RE-FX</w:t>
            </w:r>
          </w:p>
        </w:tc>
        <w:tc>
          <w:tcPr>
            <w:tcW w:w="0" w:type="auto"/>
            <w:hideMark/>
          </w:tcPr>
          <w:p w14:paraId="4E506404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Monthly (180-day view)</w:t>
            </w:r>
          </w:p>
        </w:tc>
        <w:tc>
          <w:tcPr>
            <w:tcW w:w="0" w:type="auto"/>
            <w:hideMark/>
          </w:tcPr>
          <w:p w14:paraId="7D19C531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Leasing Team</w:t>
            </w:r>
          </w:p>
        </w:tc>
        <w:tc>
          <w:tcPr>
            <w:tcW w:w="0" w:type="auto"/>
            <w:hideMark/>
          </w:tcPr>
          <w:p w14:paraId="60AEDD8A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Early warning report for expiring leases to initiate renewals.</w:t>
            </w:r>
          </w:p>
        </w:tc>
      </w:tr>
      <w:tr w:rsidR="009E7F9D" w:rsidRPr="009E7F9D" w14:paraId="779728D4" w14:textId="77777777" w:rsidTr="004236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EB221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L0-3</w:t>
            </w:r>
          </w:p>
        </w:tc>
        <w:tc>
          <w:tcPr>
            <w:tcW w:w="0" w:type="auto"/>
            <w:hideMark/>
          </w:tcPr>
          <w:p w14:paraId="5B647560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Tenant AR Aging (DSO) Report</w:t>
            </w:r>
          </w:p>
        </w:tc>
        <w:tc>
          <w:tcPr>
            <w:tcW w:w="0" w:type="auto"/>
            <w:hideMark/>
          </w:tcPr>
          <w:p w14:paraId="37F7D877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FI-AR</w:t>
            </w:r>
          </w:p>
        </w:tc>
        <w:tc>
          <w:tcPr>
            <w:tcW w:w="0" w:type="auto"/>
            <w:hideMark/>
          </w:tcPr>
          <w:p w14:paraId="3A3818FC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Weekly</w:t>
            </w:r>
          </w:p>
        </w:tc>
        <w:tc>
          <w:tcPr>
            <w:tcW w:w="0" w:type="auto"/>
            <w:hideMark/>
          </w:tcPr>
          <w:p w14:paraId="15234787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Finance / Collection</w:t>
            </w:r>
          </w:p>
        </w:tc>
        <w:tc>
          <w:tcPr>
            <w:tcW w:w="0" w:type="auto"/>
            <w:hideMark/>
          </w:tcPr>
          <w:p w14:paraId="057BC091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Lists all overdue receivables categorized by days past due.</w:t>
            </w:r>
          </w:p>
        </w:tc>
      </w:tr>
      <w:tr w:rsidR="009E7F9D" w:rsidRPr="009E7F9D" w14:paraId="240F748C" w14:textId="77777777" w:rsidTr="00423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64905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L0-3</w:t>
            </w:r>
          </w:p>
        </w:tc>
        <w:tc>
          <w:tcPr>
            <w:tcW w:w="0" w:type="auto"/>
            <w:hideMark/>
          </w:tcPr>
          <w:p w14:paraId="752C3654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Rent Collection Rate vs. Target</w:t>
            </w:r>
          </w:p>
        </w:tc>
        <w:tc>
          <w:tcPr>
            <w:tcW w:w="0" w:type="auto"/>
            <w:hideMark/>
          </w:tcPr>
          <w:p w14:paraId="3C2D3BE9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FI-AR</w:t>
            </w:r>
          </w:p>
        </w:tc>
        <w:tc>
          <w:tcPr>
            <w:tcW w:w="0" w:type="auto"/>
            <w:hideMark/>
          </w:tcPr>
          <w:p w14:paraId="2E603C2D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Monthly</w:t>
            </w:r>
          </w:p>
        </w:tc>
        <w:tc>
          <w:tcPr>
            <w:tcW w:w="0" w:type="auto"/>
            <w:hideMark/>
          </w:tcPr>
          <w:p w14:paraId="3CF15EB8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Finance Director</w:t>
            </w:r>
          </w:p>
        </w:tc>
        <w:tc>
          <w:tcPr>
            <w:tcW w:w="0" w:type="auto"/>
            <w:hideMark/>
          </w:tcPr>
          <w:p w14:paraId="12CB808E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Measures cash collection efficiency against billing.</w:t>
            </w:r>
          </w:p>
        </w:tc>
      </w:tr>
      <w:tr w:rsidR="009E7F9D" w:rsidRPr="009E7F9D" w14:paraId="39200005" w14:textId="77777777" w:rsidTr="004236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6D1BB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L0-3</w:t>
            </w:r>
          </w:p>
        </w:tc>
        <w:tc>
          <w:tcPr>
            <w:tcW w:w="0" w:type="auto"/>
            <w:hideMark/>
          </w:tcPr>
          <w:p w14:paraId="3AD8FFF3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Tenant Satisfaction &amp; NPS Report</w:t>
            </w:r>
          </w:p>
        </w:tc>
        <w:tc>
          <w:tcPr>
            <w:tcW w:w="0" w:type="auto"/>
            <w:hideMark/>
          </w:tcPr>
          <w:p w14:paraId="31DFE16C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D365 CRM / Power BI</w:t>
            </w:r>
          </w:p>
        </w:tc>
        <w:tc>
          <w:tcPr>
            <w:tcW w:w="0" w:type="auto"/>
            <w:hideMark/>
          </w:tcPr>
          <w:p w14:paraId="74D7C565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Quarterly</w:t>
            </w:r>
          </w:p>
        </w:tc>
        <w:tc>
          <w:tcPr>
            <w:tcW w:w="0" w:type="auto"/>
            <w:hideMark/>
          </w:tcPr>
          <w:p w14:paraId="14BCB9BE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Property Manager</w:t>
            </w:r>
          </w:p>
        </w:tc>
        <w:tc>
          <w:tcPr>
            <w:tcW w:w="0" w:type="auto"/>
            <w:hideMark/>
          </w:tcPr>
          <w:p w14:paraId="272E5FDA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Aggregates survey results and identifies "At-Risk" tenants.</w:t>
            </w:r>
          </w:p>
        </w:tc>
      </w:tr>
      <w:tr w:rsidR="009E7F9D" w:rsidRPr="009E7F9D" w14:paraId="01FE5660" w14:textId="77777777" w:rsidTr="00423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D80C8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L0-4</w:t>
            </w:r>
          </w:p>
        </w:tc>
        <w:tc>
          <w:tcPr>
            <w:tcW w:w="0" w:type="auto"/>
            <w:hideMark/>
          </w:tcPr>
          <w:p w14:paraId="6A323EA3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Preventive Maintenance Compliance %</w:t>
            </w:r>
          </w:p>
        </w:tc>
        <w:tc>
          <w:tcPr>
            <w:tcW w:w="0" w:type="auto"/>
            <w:hideMark/>
          </w:tcPr>
          <w:p w14:paraId="2499E615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PM</w:t>
            </w:r>
          </w:p>
        </w:tc>
        <w:tc>
          <w:tcPr>
            <w:tcW w:w="0" w:type="auto"/>
            <w:hideMark/>
          </w:tcPr>
          <w:p w14:paraId="3F1C7890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Weekly</w:t>
            </w:r>
          </w:p>
        </w:tc>
        <w:tc>
          <w:tcPr>
            <w:tcW w:w="0" w:type="auto"/>
            <w:hideMark/>
          </w:tcPr>
          <w:p w14:paraId="424A0A59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FM Manager</w:t>
            </w:r>
          </w:p>
        </w:tc>
        <w:tc>
          <w:tcPr>
            <w:tcW w:w="0" w:type="auto"/>
            <w:hideMark/>
          </w:tcPr>
          <w:p w14:paraId="2D7BD099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Tracks completion rate of scheduled PMs against plan.</w:t>
            </w:r>
          </w:p>
        </w:tc>
      </w:tr>
      <w:tr w:rsidR="009E7F9D" w:rsidRPr="009E7F9D" w14:paraId="5E1ADD36" w14:textId="77777777" w:rsidTr="004236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45DB8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L0-4</w:t>
            </w:r>
          </w:p>
        </w:tc>
        <w:tc>
          <w:tcPr>
            <w:tcW w:w="0" w:type="auto"/>
            <w:hideMark/>
          </w:tcPr>
          <w:p w14:paraId="7ACC2233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Mean Time Between Failures (MTBF)</w:t>
            </w:r>
          </w:p>
        </w:tc>
        <w:tc>
          <w:tcPr>
            <w:tcW w:w="0" w:type="auto"/>
            <w:hideMark/>
          </w:tcPr>
          <w:p w14:paraId="044904E1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PM / SAC</w:t>
            </w:r>
          </w:p>
        </w:tc>
        <w:tc>
          <w:tcPr>
            <w:tcW w:w="0" w:type="auto"/>
            <w:hideMark/>
          </w:tcPr>
          <w:p w14:paraId="004CD314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Monthly</w:t>
            </w:r>
          </w:p>
        </w:tc>
        <w:tc>
          <w:tcPr>
            <w:tcW w:w="0" w:type="auto"/>
            <w:hideMark/>
          </w:tcPr>
          <w:p w14:paraId="1E4A679B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Asset Management</w:t>
            </w:r>
          </w:p>
        </w:tc>
        <w:tc>
          <w:tcPr>
            <w:tcW w:w="0" w:type="auto"/>
            <w:hideMark/>
          </w:tcPr>
          <w:p w14:paraId="277567C6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Tracks equipment reliability to predict replacement needs.</w:t>
            </w:r>
          </w:p>
        </w:tc>
      </w:tr>
      <w:tr w:rsidR="009E7F9D" w:rsidRPr="009E7F9D" w14:paraId="4AFA4B82" w14:textId="77777777" w:rsidTr="00423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548FE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L0-4</w:t>
            </w:r>
          </w:p>
        </w:tc>
        <w:tc>
          <w:tcPr>
            <w:tcW w:w="0" w:type="auto"/>
            <w:hideMark/>
          </w:tcPr>
          <w:p w14:paraId="2AEE1317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Vendor SLA Performance Scorecard</w:t>
            </w:r>
          </w:p>
        </w:tc>
        <w:tc>
          <w:tcPr>
            <w:tcW w:w="0" w:type="auto"/>
            <w:hideMark/>
          </w:tcPr>
          <w:p w14:paraId="0A5F1288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Power BI / DMS</w:t>
            </w:r>
          </w:p>
        </w:tc>
        <w:tc>
          <w:tcPr>
            <w:tcW w:w="0" w:type="auto"/>
            <w:hideMark/>
          </w:tcPr>
          <w:p w14:paraId="7C568F38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Monthly</w:t>
            </w:r>
          </w:p>
        </w:tc>
        <w:tc>
          <w:tcPr>
            <w:tcW w:w="0" w:type="auto"/>
            <w:hideMark/>
          </w:tcPr>
          <w:p w14:paraId="1FC150CE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FM Manager</w:t>
            </w:r>
          </w:p>
        </w:tc>
        <w:tc>
          <w:tcPr>
            <w:tcW w:w="0" w:type="auto"/>
            <w:hideMark/>
          </w:tcPr>
          <w:p w14:paraId="5645B33F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Scores outsourced contractors on response times and completion quality.</w:t>
            </w:r>
          </w:p>
        </w:tc>
      </w:tr>
      <w:tr w:rsidR="009E7F9D" w:rsidRPr="009E7F9D" w14:paraId="1DE0C5A8" w14:textId="77777777" w:rsidTr="004236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F88F9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L0-4</w:t>
            </w:r>
          </w:p>
        </w:tc>
        <w:tc>
          <w:tcPr>
            <w:tcW w:w="0" w:type="auto"/>
            <w:hideMark/>
          </w:tcPr>
          <w:p w14:paraId="5DA6B4FD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Operating Expense per </w:t>
            </w:r>
            <w:proofErr w:type="spellStart"/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SqM</w:t>
            </w:r>
            <w:proofErr w:type="spellEnd"/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 (</w:t>
            </w:r>
            <w:proofErr w:type="spellStart"/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OpEx</w:t>
            </w:r>
            <w:proofErr w:type="spellEnd"/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F7A238D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FI</w:t>
            </w:r>
          </w:p>
        </w:tc>
        <w:tc>
          <w:tcPr>
            <w:tcW w:w="0" w:type="auto"/>
            <w:hideMark/>
          </w:tcPr>
          <w:p w14:paraId="6BB2C9A9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Monthly</w:t>
            </w:r>
          </w:p>
        </w:tc>
        <w:tc>
          <w:tcPr>
            <w:tcW w:w="0" w:type="auto"/>
            <w:hideMark/>
          </w:tcPr>
          <w:p w14:paraId="44EF58BF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Finance Controller</w:t>
            </w:r>
          </w:p>
        </w:tc>
        <w:tc>
          <w:tcPr>
            <w:tcW w:w="0" w:type="auto"/>
            <w:hideMark/>
          </w:tcPr>
          <w:p w14:paraId="2D2C7712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Tracks facility cost efficiency against market benchmarks.</w:t>
            </w:r>
          </w:p>
        </w:tc>
      </w:tr>
      <w:tr w:rsidR="009E7F9D" w:rsidRPr="009E7F9D" w14:paraId="294B3E56" w14:textId="77777777" w:rsidTr="00423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B88E2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L0-4</w:t>
            </w:r>
          </w:p>
        </w:tc>
        <w:tc>
          <w:tcPr>
            <w:tcW w:w="0" w:type="auto"/>
            <w:hideMark/>
          </w:tcPr>
          <w:p w14:paraId="7C8F318C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Energy Consumption &amp; Carbon Footprint</w:t>
            </w:r>
          </w:p>
        </w:tc>
        <w:tc>
          <w:tcPr>
            <w:tcW w:w="0" w:type="auto"/>
            <w:hideMark/>
          </w:tcPr>
          <w:p w14:paraId="1C6CB3D5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BMS / SAP</w:t>
            </w:r>
          </w:p>
        </w:tc>
        <w:tc>
          <w:tcPr>
            <w:tcW w:w="0" w:type="auto"/>
            <w:hideMark/>
          </w:tcPr>
          <w:p w14:paraId="113BC27B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Monthly</w:t>
            </w:r>
          </w:p>
        </w:tc>
        <w:tc>
          <w:tcPr>
            <w:tcW w:w="0" w:type="auto"/>
            <w:hideMark/>
          </w:tcPr>
          <w:p w14:paraId="3CA0A2D4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Sustainability / HSE</w:t>
            </w:r>
          </w:p>
        </w:tc>
        <w:tc>
          <w:tcPr>
            <w:tcW w:w="0" w:type="auto"/>
            <w:hideMark/>
          </w:tcPr>
          <w:p w14:paraId="7993770E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Monitors utility usage, waste diversion, and ESG targets.</w:t>
            </w:r>
          </w:p>
        </w:tc>
      </w:tr>
      <w:tr w:rsidR="009E7F9D" w:rsidRPr="009E7F9D" w14:paraId="0BA5D386" w14:textId="77777777" w:rsidTr="004236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33299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L0-5</w:t>
            </w:r>
          </w:p>
        </w:tc>
        <w:tc>
          <w:tcPr>
            <w:tcW w:w="0" w:type="auto"/>
            <w:hideMark/>
          </w:tcPr>
          <w:p w14:paraId="7DD8EAC0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Shared Services SLA TAT Report</w:t>
            </w:r>
          </w:p>
        </w:tc>
        <w:tc>
          <w:tcPr>
            <w:tcW w:w="0" w:type="auto"/>
            <w:hideMark/>
          </w:tcPr>
          <w:p w14:paraId="05B2B96C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ITSM / D365</w:t>
            </w:r>
          </w:p>
        </w:tc>
        <w:tc>
          <w:tcPr>
            <w:tcW w:w="0" w:type="auto"/>
            <w:hideMark/>
          </w:tcPr>
          <w:p w14:paraId="3480067A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Weekly</w:t>
            </w:r>
          </w:p>
        </w:tc>
        <w:tc>
          <w:tcPr>
            <w:tcW w:w="0" w:type="auto"/>
            <w:hideMark/>
          </w:tcPr>
          <w:p w14:paraId="2E855089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Head of Corp. Services</w:t>
            </w:r>
          </w:p>
        </w:tc>
        <w:tc>
          <w:tcPr>
            <w:tcW w:w="0" w:type="auto"/>
            <w:hideMark/>
          </w:tcPr>
          <w:p w14:paraId="4B6F65EB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Tracks the speed of resolving IT, HR, and Legal internal requests.</w:t>
            </w:r>
          </w:p>
        </w:tc>
      </w:tr>
      <w:tr w:rsidR="009E7F9D" w:rsidRPr="009E7F9D" w14:paraId="719CCF12" w14:textId="77777777" w:rsidTr="00423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06569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L0-5</w:t>
            </w:r>
          </w:p>
        </w:tc>
        <w:tc>
          <w:tcPr>
            <w:tcW w:w="0" w:type="auto"/>
            <w:hideMark/>
          </w:tcPr>
          <w:p w14:paraId="512F7404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Compliance Audit Closure Report</w:t>
            </w:r>
          </w:p>
        </w:tc>
        <w:tc>
          <w:tcPr>
            <w:tcW w:w="0" w:type="auto"/>
            <w:hideMark/>
          </w:tcPr>
          <w:p w14:paraId="2482957F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GRC</w:t>
            </w:r>
          </w:p>
        </w:tc>
        <w:tc>
          <w:tcPr>
            <w:tcW w:w="0" w:type="auto"/>
            <w:hideMark/>
          </w:tcPr>
          <w:p w14:paraId="40ADED06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Quarterly</w:t>
            </w:r>
          </w:p>
        </w:tc>
        <w:tc>
          <w:tcPr>
            <w:tcW w:w="0" w:type="auto"/>
            <w:hideMark/>
          </w:tcPr>
          <w:p w14:paraId="6B6AC862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Audit Committee</w:t>
            </w:r>
          </w:p>
        </w:tc>
        <w:tc>
          <w:tcPr>
            <w:tcW w:w="0" w:type="auto"/>
            <w:hideMark/>
          </w:tcPr>
          <w:p w14:paraId="7A964332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Tracks how quickly audit findings are closed out.</w:t>
            </w:r>
          </w:p>
        </w:tc>
      </w:tr>
      <w:tr w:rsidR="009E7F9D" w:rsidRPr="009E7F9D" w14:paraId="70FBF5A2" w14:textId="77777777" w:rsidTr="004236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0D3C3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L0-5</w:t>
            </w:r>
          </w:p>
        </w:tc>
        <w:tc>
          <w:tcPr>
            <w:tcW w:w="0" w:type="auto"/>
            <w:hideMark/>
          </w:tcPr>
          <w:p w14:paraId="2B889ACF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Corporate Budget vs. Actuals</w:t>
            </w:r>
          </w:p>
        </w:tc>
        <w:tc>
          <w:tcPr>
            <w:tcW w:w="0" w:type="auto"/>
            <w:hideMark/>
          </w:tcPr>
          <w:p w14:paraId="32A7CF2B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FI / SAC</w:t>
            </w:r>
          </w:p>
        </w:tc>
        <w:tc>
          <w:tcPr>
            <w:tcW w:w="0" w:type="auto"/>
            <w:hideMark/>
          </w:tcPr>
          <w:p w14:paraId="6AC36189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Monthly</w:t>
            </w:r>
          </w:p>
        </w:tc>
        <w:tc>
          <w:tcPr>
            <w:tcW w:w="0" w:type="auto"/>
            <w:hideMark/>
          </w:tcPr>
          <w:p w14:paraId="6481B875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CFO</w:t>
            </w:r>
          </w:p>
        </w:tc>
        <w:tc>
          <w:tcPr>
            <w:tcW w:w="0" w:type="auto"/>
            <w:hideMark/>
          </w:tcPr>
          <w:p w14:paraId="5F8E4BBA" w14:textId="77777777" w:rsidR="009E7F9D" w:rsidRPr="009E7F9D" w:rsidRDefault="009E7F9D" w:rsidP="009E7F9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Tracks General &amp; Administrative spend against budget.</w:t>
            </w:r>
          </w:p>
        </w:tc>
      </w:tr>
      <w:tr w:rsidR="009E7F9D" w:rsidRPr="009E7F9D" w14:paraId="54E639C5" w14:textId="77777777" w:rsidTr="00423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B4A9B" w14:textId="77777777" w:rsidR="009E7F9D" w:rsidRPr="009E7F9D" w:rsidRDefault="009E7F9D" w:rsidP="009E7F9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L0-5</w:t>
            </w:r>
          </w:p>
        </w:tc>
        <w:tc>
          <w:tcPr>
            <w:tcW w:w="0" w:type="auto"/>
            <w:hideMark/>
          </w:tcPr>
          <w:p w14:paraId="0539CE71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Enterprise Risk Heatmap</w:t>
            </w:r>
          </w:p>
        </w:tc>
        <w:tc>
          <w:tcPr>
            <w:tcW w:w="0" w:type="auto"/>
            <w:hideMark/>
          </w:tcPr>
          <w:p w14:paraId="15B16606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GRC</w:t>
            </w:r>
          </w:p>
        </w:tc>
        <w:tc>
          <w:tcPr>
            <w:tcW w:w="0" w:type="auto"/>
            <w:hideMark/>
          </w:tcPr>
          <w:p w14:paraId="51A3A4A8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Quarterly</w:t>
            </w:r>
          </w:p>
        </w:tc>
        <w:tc>
          <w:tcPr>
            <w:tcW w:w="0" w:type="auto"/>
            <w:hideMark/>
          </w:tcPr>
          <w:p w14:paraId="0DF0AEE1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Board / Risk</w:t>
            </w:r>
          </w:p>
        </w:tc>
        <w:tc>
          <w:tcPr>
            <w:tcW w:w="0" w:type="auto"/>
            <w:hideMark/>
          </w:tcPr>
          <w:p w14:paraId="6571AC27" w14:textId="77777777" w:rsidR="009E7F9D" w:rsidRPr="009E7F9D" w:rsidRDefault="009E7F9D" w:rsidP="009E7F9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E7F9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Visualizes top enterprise risks by impact and likelihood.</w:t>
            </w:r>
          </w:p>
        </w:tc>
      </w:tr>
    </w:tbl>
    <w:p w14:paraId="1F432019" w14:textId="77777777" w:rsidR="009E7F9D" w:rsidRPr="009E7F9D" w:rsidRDefault="009E7F9D" w:rsidP="009E7F9D">
      <w:pPr>
        <w:shd w:val="clear" w:color="auto" w:fill="FFFFFF"/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1F1BB8EB">
          <v:rect id="_x0000_i1030" style="width:0;height:.75pt" o:hralign="center" o:hrstd="t" o:hr="t" fillcolor="#a0a0a0" stroked="f"/>
        </w:pict>
      </w:r>
    </w:p>
    <w:p w14:paraId="6D331747" w14:textId="77777777" w:rsidR="009E7F9D" w:rsidRPr="004236E8" w:rsidRDefault="009E7F9D" w:rsidP="009E7F9D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:sz w:val="33"/>
          <w:szCs w:val="33"/>
          <w:lang w:val="en-GB" w:eastAsia="en-GB" w:bidi="ar-SA"/>
          <w14:ligatures w14:val="none"/>
        </w:rPr>
      </w:pPr>
      <w:r w:rsidRPr="004236E8"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:sz w:val="33"/>
          <w:szCs w:val="33"/>
          <w:lang w:val="en-GB" w:eastAsia="en-GB" w:bidi="ar-SA"/>
          <w14:ligatures w14:val="none"/>
        </w:rPr>
        <w:t>PART 4: BRIDGING THE GAP – FROM MANUALS TO DIGITAL TRANSFORMATION</w:t>
      </w:r>
    </w:p>
    <w:p w14:paraId="5C10E179" w14:textId="77777777" w:rsidR="009E7F9D" w:rsidRPr="009E7F9D" w:rsidRDefault="009E7F9D" w:rsidP="009E7F9D">
      <w:pPr>
        <w:shd w:val="clear" w:color="auto" w:fill="FFFFFF"/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We have built the </w:t>
      </w: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Policy Layer (The Manuals)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 Now we must build the </w:t>
      </w: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Digital Execution Layer (The System)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 Here is the prioritized roadmap to bridge the gap:</w:t>
      </w:r>
    </w:p>
    <w:p w14:paraId="0EA6C157" w14:textId="77777777" w:rsidR="009E7F9D" w:rsidRPr="009E7F9D" w:rsidRDefault="009E7F9D" w:rsidP="009E7F9D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1: Foundation &amp; Master Data Cleanup (Months 0-3)</w:t>
      </w:r>
    </w:p>
    <w:p w14:paraId="2E53ED0A" w14:textId="77777777" w:rsidR="009E7F9D" w:rsidRPr="009E7F9D" w:rsidRDefault="009E7F9D" w:rsidP="009E7F9D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Action: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Execute a "Data Cleansing Sprint" for SAP RE-FX and PM.</w:t>
      </w:r>
    </w:p>
    <w:p w14:paraId="64B96894" w14:textId="77777777" w:rsidR="009E7F9D" w:rsidRPr="009E7F9D" w:rsidRDefault="009E7F9D" w:rsidP="009E7F9D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Manual to Digital: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Map all existing physical assets (from L0-2 &amp; L0-4) into SAP Asset Masters. Ensure every piece of equipment has a functional location and unique ID.</w:t>
      </w:r>
    </w:p>
    <w:p w14:paraId="37EDEEB3" w14:textId="77777777" w:rsidR="009E7F9D" w:rsidRPr="009E7F9D" w:rsidRDefault="009E7F9D" w:rsidP="009E7F9D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Goal: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Ensure that when processes L0-4 (Phase 4) generate a work order, the "Asset ID" is already valid in the system.</w:t>
      </w:r>
    </w:p>
    <w:p w14:paraId="3DEB2950" w14:textId="77777777" w:rsidR="009E7F9D" w:rsidRPr="009E7F9D" w:rsidRDefault="009E7F9D" w:rsidP="009E7F9D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2: Tenant Experience Portal (Months 4-6)</w:t>
      </w:r>
    </w:p>
    <w:p w14:paraId="019CA534" w14:textId="77777777" w:rsidR="009E7F9D" w:rsidRPr="009E7F9D" w:rsidRDefault="009E7F9D" w:rsidP="009E7F9D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Action: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Deploy </w:t>
      </w: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Microsoft D365 Customer Service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as the front-end Tenant Portal.</w:t>
      </w:r>
    </w:p>
    <w:p w14:paraId="717A65C6" w14:textId="77777777" w:rsidR="009E7F9D" w:rsidRPr="009E7F9D" w:rsidRDefault="009E7F9D" w:rsidP="009E7F9D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Manual to Digital: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Convert the paper </w:t>
      </w: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RAM-FRM-SR-001 (Service Request Form)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into a digital "Submit a Request" button on the D365 portal.</w:t>
      </w:r>
    </w:p>
    <w:p w14:paraId="7F9F4B5F" w14:textId="77777777" w:rsidR="009E7F9D" w:rsidRPr="009E7F9D" w:rsidRDefault="009E7F9D" w:rsidP="009E7F9D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Goal: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When a tenant submits a request (L0-3, Phase 5), it automatically creates a ticket in D365, routes it to the correct vendor, and uses an automated SAP BTP connection to </w:t>
      </w: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create the Work Order in SAP PM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1D1B7D37" w14:textId="77777777" w:rsidR="009E7F9D" w:rsidRPr="009E7F9D" w:rsidRDefault="009E7F9D" w:rsidP="009E7F9D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3: Standardized Reporting &amp; Dashboards (Months 7-9)</w:t>
      </w:r>
    </w:p>
    <w:p w14:paraId="429F6AA4" w14:textId="77777777" w:rsidR="009E7F9D" w:rsidRPr="009E7F9D" w:rsidRDefault="009E7F9D" w:rsidP="009E7F9D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Action: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Using the </w:t>
      </w: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Master RAM Report Register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(Part 3), build the top 5 critical dashboards in </w:t>
      </w: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Power BI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(Occupancy, AR Aging, PM Compliance, Vendor SLA, CapEx).</w:t>
      </w:r>
    </w:p>
    <w:p w14:paraId="78CAF03D" w14:textId="77777777" w:rsidR="009E7F9D" w:rsidRPr="009E7F9D" w:rsidRDefault="009E7F9D" w:rsidP="009E7F9D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Manual to Digital: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Automate the manual "SOP Monthly Meeting" (L0-3 SOP-001, L0-4 SOP-001) by projecting the Power BI dashboard on a screen in the conference room. </w:t>
      </w: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No more Excel spreadsheets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for the weekly review.</w:t>
      </w:r>
    </w:p>
    <w:p w14:paraId="1C6F4C1F" w14:textId="77777777" w:rsidR="009E7F9D" w:rsidRPr="009E7F9D" w:rsidRDefault="009E7F9D" w:rsidP="009E7F9D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4: Risk, Finance, and HR Automation (Months 10-12)</w:t>
      </w:r>
    </w:p>
    <w:p w14:paraId="74C813C1" w14:textId="77777777" w:rsidR="009E7F9D" w:rsidRPr="009E7F9D" w:rsidRDefault="009E7F9D" w:rsidP="009E7F9D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Action: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Deploy </w:t>
      </w: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SAP GRC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for digital risk registers (L0-5, Phase 5) and </w:t>
      </w: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SAP SuccessFactors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automate the entire Recruitment Requisition process (RAM-COR-PEO-001).</w:t>
      </w:r>
    </w:p>
    <w:p w14:paraId="3AAAD2CB" w14:textId="77777777" w:rsidR="009E7F9D" w:rsidRPr="009E7F9D" w:rsidRDefault="009E7F9D" w:rsidP="009E7F9D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Manual to Digital: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The "Paper" Risk Register becomes an automated list in SAP GRC. Risks are auto-escalated to the Board if scoring exceeds a certain threshold.</w:t>
      </w:r>
    </w:p>
    <w:p w14:paraId="46657D01" w14:textId="77777777" w:rsidR="009E7F9D" w:rsidRPr="009E7F9D" w:rsidRDefault="009E7F9D" w:rsidP="009E7F9D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5: Continuous Improvement via IoT &amp; BMS (Year 2+)</w:t>
      </w:r>
    </w:p>
    <w:p w14:paraId="3E795F3D" w14:textId="77777777" w:rsidR="009E7F9D" w:rsidRPr="009E7F9D" w:rsidRDefault="009E7F9D" w:rsidP="009E7F9D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Action: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Connect the building's </w:t>
      </w: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BMS (Building Management System)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directly to SAP PM via SAP BTP.</w:t>
      </w:r>
    </w:p>
    <w:p w14:paraId="514772C3" w14:textId="77777777" w:rsidR="009E7F9D" w:rsidRPr="009E7F9D" w:rsidRDefault="009E7F9D" w:rsidP="009E7F9D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Manual to Digital: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Instead of relying on human inspection (RAM-FRM-OPS-011), the BMS will auto-generate a </w:t>
      </w: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Predictive Maintenance Work Order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in SAP PM if a chiller runs at high vibration for over 3 hours. This moves L0-4 from </w:t>
      </w:r>
      <w:r w:rsidRPr="009E7F9D">
        <w:rPr>
          <w:rFonts w:asciiTheme="majorBidi" w:eastAsia="Times New Roman" w:hAnsiTheme="majorBidi" w:cstheme="majorBidi"/>
          <w:i/>
          <w:iCs/>
          <w:color w:val="0F1115"/>
          <w:kern w:val="0"/>
          <w:sz w:val="24"/>
          <w:szCs w:val="24"/>
          <w:lang w:val="en-GB" w:eastAsia="en-GB" w:bidi="ar-SA"/>
          <w14:ligatures w14:val="none"/>
        </w:rPr>
        <w:t>Reactive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 </w:t>
      </w:r>
      <w:r w:rsidRPr="009E7F9D">
        <w:rPr>
          <w:rFonts w:asciiTheme="majorBidi" w:eastAsia="Times New Roman" w:hAnsiTheme="majorBidi" w:cstheme="majorBidi"/>
          <w:i/>
          <w:iCs/>
          <w:color w:val="0F1115"/>
          <w:kern w:val="0"/>
          <w:sz w:val="24"/>
          <w:szCs w:val="24"/>
          <w:lang w:val="en-GB" w:eastAsia="en-GB" w:bidi="ar-SA"/>
          <w14:ligatures w14:val="none"/>
        </w:rPr>
        <w:t>Predictive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maintenance.</w:t>
      </w:r>
    </w:p>
    <w:p w14:paraId="3D0A873F" w14:textId="77777777" w:rsidR="009E7F9D" w:rsidRPr="009E7F9D" w:rsidRDefault="009E7F9D" w:rsidP="009E7F9D">
      <w:pPr>
        <w:shd w:val="clear" w:color="auto" w:fill="FFFFFF"/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0591C5FF">
          <v:rect id="_x0000_i1031" style="width:0;height:.75pt" o:hralign="center" o:hrstd="t" o:hr="t" fillcolor="#a0a0a0" stroked="f"/>
        </w:pict>
      </w:r>
    </w:p>
    <w:p w14:paraId="57F33EA6" w14:textId="77777777" w:rsidR="009E7F9D" w:rsidRPr="009E7F9D" w:rsidRDefault="009E7F9D" w:rsidP="009E7F9D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Final Recommendation for the Steering Committee:</w:t>
      </w:r>
    </w:p>
    <w:p w14:paraId="29B73A14" w14:textId="77777777" w:rsidR="009E7F9D" w:rsidRPr="009E7F9D" w:rsidRDefault="009E7F9D" w:rsidP="009E7F9D">
      <w:pPr>
        <w:shd w:val="clear" w:color="auto" w:fill="FFFFFF"/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You now possess a world-class, </w:t>
      </w: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"Digital-Ready" Process Architecture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753BC796" w14:textId="77777777" w:rsidR="009E7F9D" w:rsidRPr="009E7F9D" w:rsidRDefault="009E7F9D" w:rsidP="009E7F9D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Do not treat the manuals as static PDFs.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Store them in </w:t>
      </w: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SAP DMS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and link each procedure directly to the specific Transaction Code (T-Code) used in SAP (e.g., 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L0-3 Phase 6: Rent Billing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→ 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T-Code: RE_RENT_INVOICE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).</w:t>
      </w:r>
    </w:p>
    <w:p w14:paraId="1164B9C9" w14:textId="77777777" w:rsidR="009E7F9D" w:rsidRPr="009E7F9D" w:rsidRDefault="009E7F9D" w:rsidP="009E7F9D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Empower the SMEs: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The Process Owners (CIO, COO, CFO) should lead the "SAP Blueprint" workshops. Use the L0-1 to L0-5 elaborated scopes as the "Requirements Document" for the SAP Consultants.</w:t>
      </w:r>
    </w:p>
    <w:p w14:paraId="603803E6" w14:textId="77777777" w:rsidR="009E7F9D" w:rsidRPr="009E7F9D" w:rsidRDefault="009E7F9D" w:rsidP="009E7F9D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E7F9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Invest in the "L0-5 Service Desk":</w:t>
      </w:r>
      <w:r w:rsidRPr="009E7F9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The ITIL and ISO 27001 frameworks ensure that your internal corporate teams (HR, IT, Finance) deliver shared services with the same rigor as your external tenants receive services. Automating L0-5 with an ITSM portal is the key to eliminating internal administrative friction.</w:t>
      </w:r>
    </w:p>
    <w:p w14:paraId="6C74E143" w14:textId="77777777" w:rsidR="009650D2" w:rsidRPr="009E7F9D" w:rsidRDefault="009650D2">
      <w:pPr>
        <w:rPr>
          <w:rFonts w:asciiTheme="majorBidi" w:hAnsiTheme="majorBidi" w:cstheme="majorBidi"/>
        </w:rPr>
      </w:pPr>
    </w:p>
    <w:sectPr w:rsidR="009650D2" w:rsidRPr="009E7F9D" w:rsidSect="009E7F9D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93679" w14:textId="77777777" w:rsidR="007C1DF0" w:rsidRDefault="007C1DF0" w:rsidP="009E7F9D">
      <w:pPr>
        <w:spacing w:after="0" w:line="240" w:lineRule="auto"/>
      </w:pPr>
      <w:r>
        <w:separator/>
      </w:r>
    </w:p>
  </w:endnote>
  <w:endnote w:type="continuationSeparator" w:id="0">
    <w:p w14:paraId="1CD7CD46" w14:textId="77777777" w:rsidR="007C1DF0" w:rsidRDefault="007C1DF0" w:rsidP="009E7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3069857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D862C4" w14:textId="461AB1DD" w:rsidR="009E7F9D" w:rsidRDefault="009E7F9D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 xml:space="preserve"> PAGE    \* MERGEFORMAT 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</w:p>
    </w:sdtContent>
  </w:sdt>
  <w:p w14:paraId="01F79EE9" w14:textId="77777777" w:rsidR="009E7F9D" w:rsidRDefault="009E7F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2C959" w14:textId="77777777" w:rsidR="007C1DF0" w:rsidRDefault="007C1DF0" w:rsidP="009E7F9D">
      <w:pPr>
        <w:spacing w:after="0" w:line="240" w:lineRule="auto"/>
      </w:pPr>
      <w:r>
        <w:separator/>
      </w:r>
    </w:p>
  </w:footnote>
  <w:footnote w:type="continuationSeparator" w:id="0">
    <w:p w14:paraId="38BA0A03" w14:textId="77777777" w:rsidR="007C1DF0" w:rsidRDefault="007C1DF0" w:rsidP="009E7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299E4" w14:textId="3B745F3F" w:rsidR="009E7F9D" w:rsidRDefault="009E7F9D">
    <w:pPr>
      <w:pStyle w:val="Header"/>
    </w:pPr>
    <w:r w:rsidRPr="009E7F9D">
      <w:t>RAM SAP “HOW-TO” &amp; DIGITAL TRANSFORMATION BLUEPRINT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70FB1"/>
    <w:multiLevelType w:val="multilevel"/>
    <w:tmpl w:val="7E169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B39F1"/>
    <w:multiLevelType w:val="multilevel"/>
    <w:tmpl w:val="1D94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47079"/>
    <w:multiLevelType w:val="multilevel"/>
    <w:tmpl w:val="49F0D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AC30DD"/>
    <w:multiLevelType w:val="multilevel"/>
    <w:tmpl w:val="7D58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85A43"/>
    <w:multiLevelType w:val="multilevel"/>
    <w:tmpl w:val="306A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45367"/>
    <w:multiLevelType w:val="multilevel"/>
    <w:tmpl w:val="C75E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ED70E6"/>
    <w:multiLevelType w:val="multilevel"/>
    <w:tmpl w:val="CD5C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853231">
    <w:abstractNumId w:val="0"/>
  </w:num>
  <w:num w:numId="2" w16cid:durableId="1781561460">
    <w:abstractNumId w:val="1"/>
  </w:num>
  <w:num w:numId="3" w16cid:durableId="1320306757">
    <w:abstractNumId w:val="4"/>
  </w:num>
  <w:num w:numId="4" w16cid:durableId="638416115">
    <w:abstractNumId w:val="3"/>
  </w:num>
  <w:num w:numId="5" w16cid:durableId="417413255">
    <w:abstractNumId w:val="6"/>
  </w:num>
  <w:num w:numId="6" w16cid:durableId="1855029227">
    <w:abstractNumId w:val="5"/>
  </w:num>
  <w:num w:numId="7" w16cid:durableId="4364097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F9D"/>
    <w:rsid w:val="00006503"/>
    <w:rsid w:val="000255D3"/>
    <w:rsid w:val="000B6FB0"/>
    <w:rsid w:val="001A217F"/>
    <w:rsid w:val="002D2B53"/>
    <w:rsid w:val="003575C5"/>
    <w:rsid w:val="00361BC5"/>
    <w:rsid w:val="003926D6"/>
    <w:rsid w:val="003E072D"/>
    <w:rsid w:val="004236E8"/>
    <w:rsid w:val="004B6DC6"/>
    <w:rsid w:val="00571686"/>
    <w:rsid w:val="0058252A"/>
    <w:rsid w:val="00596FCE"/>
    <w:rsid w:val="005A7D89"/>
    <w:rsid w:val="006755E9"/>
    <w:rsid w:val="007C1DF0"/>
    <w:rsid w:val="009650D2"/>
    <w:rsid w:val="009E7F9D"/>
    <w:rsid w:val="00AB6B21"/>
    <w:rsid w:val="00B70AAC"/>
    <w:rsid w:val="00C80371"/>
    <w:rsid w:val="00CC6EB7"/>
    <w:rsid w:val="00D613DB"/>
    <w:rsid w:val="00DE12BB"/>
    <w:rsid w:val="00E12F92"/>
    <w:rsid w:val="00FB73B0"/>
    <w:rsid w:val="00FD7F2D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E3843"/>
  <w15:chartTrackingRefBased/>
  <w15:docId w15:val="{0DD9D247-EB37-4886-900F-989707BE8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7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F9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F9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F9D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F9D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F9D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F9D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F9D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F9D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F9D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9E7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F9D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F9D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9E7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F9D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9E7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F9D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9E7F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7F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F9D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9E7F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F9D"/>
    <w:rPr>
      <w:lang w:val="en-US" w:bidi="ar-EG"/>
    </w:rPr>
  </w:style>
  <w:style w:type="table" w:styleId="PlainTable1">
    <w:name w:val="Plain Table 1"/>
    <w:basedOn w:val="TableNormal"/>
    <w:uiPriority w:val="41"/>
    <w:rsid w:val="004236E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1674</Words>
  <Characters>9545</Characters>
  <Application>Microsoft Office Word</Application>
  <DocSecurity>0</DocSecurity>
  <Lines>79</Lines>
  <Paragraphs>22</Paragraphs>
  <ScaleCrop>false</ScaleCrop>
  <Company/>
  <LinksUpToDate>false</LinksUpToDate>
  <CharactersWithSpaces>11197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3</cp:revision>
  <dcterms:created xsi:type="dcterms:W3CDTF">2026-06-27T15:42:00Z</dcterms:created>
  <dcterms:modified xsi:type="dcterms:W3CDTF">2026-06-27T15:47:00Z</dcterms:modified>
</cp:coreProperties>
</file>