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INSTRUCCIONES PARA LA CREACIÓN DE DIRTY FRIDGE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Dirty Fridge (Versión básica)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Dirty Fridge está especialmente diseñado para ser un juego imprimible. El juego contiene 50 cartas, el mismo número de cartas que cualquier paquete de fundas premium de cualquier fabricante. Tamaño Euro size 59 x 92 mm.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Imprime el archivo con el juego, lo puedes imprimir en A4 en tu casa o lo puedes imprimir en A3 en algún establecimiento cercano a un precio generalmente más bajo. No hace falta que lo imprimas en un papel especial, las fundas aportarán la rigidez y resistencia que necesitamos.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Adquiere un paquete de 50 fundas, tamaño Euro size 59 x 92 mm, te recomendamos que sean fundas </w:t>
      </w:r>
      <w:r w:rsidDel="00000000" w:rsidR="00000000" w:rsidRPr="00000000">
        <w:rPr>
          <w:b w:val="1"/>
          <w:rtl w:val="0"/>
        </w:rPr>
        <w:t xml:space="preserve">premium</w:t>
      </w:r>
      <w:r w:rsidDel="00000000" w:rsidR="00000000" w:rsidRPr="00000000">
        <w:rPr>
          <w:rtl w:val="0"/>
        </w:rPr>
        <w:t xml:space="preserve"> (mejorarán mucho tu sensación al barajar y jugar)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Recorta las cartas, y sepáralas en tres montones (Montón con todos los dorsos DF, montón con todos los anversos de las cartas DF y montón con todas las cartas de bayeta) y sigue las instrucciones: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Introduce en una funda todas las cartas de bayeta, cuando vayas a jugar, pondrás el anverso correspondiente al número de jugadores en la cara visible dentro de la funda.</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Introduce en cada funda un anverso y un reverso del juego DF, presta atención para no poner el reverso al revés.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Ya tienes listo tu Dirty Fridge, consulta un video tutorial o leete el reglamento para comenzar a jugar.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Las cartas especiales desbloqueadas en los Stretch Goals de la campaña no son cartas adicionales de juego, sino que sustituyen a las cartas del mismo valor. Sustitúyelas si prefieres jugar con estas.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INSTRUCCIONES PARA LA CREACIÓN DE WHAT´S BEHIND THE DOOR? (texto duplicado)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What´s behind the door? (Versión básica)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i w:val="1"/>
          <w:rtl w:val="0"/>
        </w:rPr>
        <w:t xml:space="preserve">What´s behind the door?</w:t>
      </w:r>
      <w:r w:rsidDel="00000000" w:rsidR="00000000" w:rsidRPr="00000000">
        <w:rPr>
          <w:rtl w:val="0"/>
        </w:rPr>
        <w:t xml:space="preserve"> está especialmente diseñado para ser un juego imprimible. El juego contiene 50 cartas, el mismo número de cartas que cualquier paquete de fundas premium de cualquier fabricante. Tamaño Euro size 59 x 92 mm.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Imprime el archivo con el juego, lo puedes imprimir en A4 en tu casa o lo puedes imprimir en A3 en algún establecimiento cercano a un precio generalmente más bajo. No hace falta que lo imprimas en un papel especial, las fundas aportarán la rigidez y resistencia que necesitamos.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Adquiere un paquete de 50 fundas, tamaño Euro size 59 x 92 mm, te recomendamos que sean fundas premium (mejorarán mucho tu sensación al barajar y jugar)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Recorta las cartas, y sepáralas en tres montones (Montón con todos los dorsos, montón con todos los anversos de las cartas y montón con todas las cartas de llaves y tesoro) y sigue las instrucciones: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Introduce en una funda todas las cartas de llave y tesoro, cuando vayas a jugar, pondrás el anverso correspondiente al número de jugadores en la cara visible dentro de la funda.</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Introduce en cada funda un anverso y un reverso de las cartas de </w:t>
      </w:r>
      <w:r w:rsidDel="00000000" w:rsidR="00000000" w:rsidRPr="00000000">
        <w:rPr>
          <w:i w:val="1"/>
          <w:rtl w:val="0"/>
        </w:rPr>
        <w:t xml:space="preserve">What´s behind the door?, </w:t>
      </w:r>
      <w:r w:rsidDel="00000000" w:rsidR="00000000" w:rsidRPr="00000000">
        <w:rPr>
          <w:rtl w:val="0"/>
        </w:rPr>
        <w:t xml:space="preserve">presta atención para no poner el reverso al revés.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Ya tienes listo tu </w:t>
      </w:r>
      <w:r w:rsidDel="00000000" w:rsidR="00000000" w:rsidRPr="00000000">
        <w:rPr>
          <w:i w:val="1"/>
          <w:rtl w:val="0"/>
        </w:rPr>
        <w:t xml:space="preserve">What´s behind the door?</w:t>
      </w:r>
      <w:r w:rsidDel="00000000" w:rsidR="00000000" w:rsidRPr="00000000">
        <w:rPr>
          <w:rtl w:val="0"/>
        </w:rPr>
        <w:t xml:space="preserve">, consulta un video tutorial o leete el reglamento para comenzar a jugar.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Para jugar a las expansión</w:t>
      </w:r>
      <w:r w:rsidDel="00000000" w:rsidR="00000000" w:rsidRPr="00000000">
        <w:rPr>
          <w:i w:val="1"/>
          <w:rtl w:val="0"/>
        </w:rPr>
        <w:t xml:space="preserve"> Knock, Knock, Knock Out</w:t>
      </w:r>
      <w:r w:rsidDel="00000000" w:rsidR="00000000" w:rsidRPr="00000000">
        <w:rPr>
          <w:rtl w:val="0"/>
        </w:rPr>
        <w:t xml:space="preserve"> encontrarás las indicaciones en su reglamento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