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body>
    <w:p w14:paraId="6324393E" w14:textId="77777777" w:rsidR="00964337" w:rsidRDefault="00855799">
      <w:pPr>
        <w:spacing w:before="85"/>
        <w:ind w:left="2929"/>
        <w:rPr>
          <w:rFonts w:ascii="Times New Roman"/>
          <w:b/>
          <w:sz w:val="32"/>
        </w:rPr>
      </w:pPr>
      <w:r>
        <w:rPr>
          <w:rFonts w:ascii="Times New Roman"/>
          <w:b/>
          <w:w w:val="105"/>
          <w:sz w:val="32"/>
        </w:rPr>
        <w:t>Avoiding the Indwelling Urinary Catheter</w:t>
      </w:r>
    </w:p>
    <w:p w14:paraId="7FB4DED4" w14:textId="77777777" w:rsidR="00964337" w:rsidRDefault="00964337">
      <w:pPr>
        <w:pStyle w:val="BodyText"/>
        <w:spacing w:before="11"/>
        <w:rPr>
          <w:rFonts w:ascii="Times New Roman"/>
          <w:b/>
          <w:sz w:val="32"/>
          <w:u w:val="none"/>
        </w:rPr>
      </w:pPr>
    </w:p>
    <w:p w14:paraId="58D56D04" w14:textId="77777777" w:rsidR="00964337" w:rsidRDefault="00855799">
      <w:pPr>
        <w:pStyle w:val="Heading1"/>
        <w:ind w:left="1260" w:right="135" w:firstLine="0"/>
      </w:pPr>
      <w:r>
        <w:t>Alternatives to an indwelling urinary catheter should be considered based on a patient’s individual care needs. Why? In general, alternative devices and procedures provide a much lower risk of infectious complications, such as urinary tract infection. Additionally, these alternative methods can reduce or eliminate the non-infectious complications – such as discomfort and immobility – that are associated with indwelling urethral (also called “Foley”) catheters.</w:t>
      </w:r>
    </w:p>
    <w:p w14:paraId="0EC411FD" w14:textId="77777777" w:rsidR="00964337" w:rsidRDefault="00964337">
      <w:pPr>
        <w:pStyle w:val="BodyText"/>
        <w:spacing w:before="11"/>
        <w:rPr>
          <w:sz w:val="35"/>
          <w:u w:val="none"/>
        </w:rPr>
      </w:pPr>
    </w:p>
    <w:p w14:paraId="12F2E118" w14:textId="77777777" w:rsidR="00964337" w:rsidRDefault="00855799">
      <w:pPr>
        <w:ind w:left="1260" w:right="475"/>
        <w:rPr>
          <w:sz w:val="36"/>
        </w:rPr>
      </w:pPr>
      <w:r>
        <w:rPr>
          <w:sz w:val="36"/>
        </w:rPr>
        <w:t>The most common alternatives to the indwelling catheter are:</w:t>
      </w:r>
    </w:p>
    <w:p w14:paraId="0AB20274" w14:textId="77777777" w:rsidR="00964337" w:rsidRDefault="00964337">
      <w:pPr>
        <w:pStyle w:val="BodyText"/>
        <w:spacing w:before="10"/>
        <w:rPr>
          <w:sz w:val="35"/>
          <w:u w:val="none"/>
        </w:rPr>
      </w:pPr>
    </w:p>
    <w:p w14:paraId="6A14E079" w14:textId="77777777" w:rsidR="00964337" w:rsidRDefault="00855799">
      <w:pPr>
        <w:pStyle w:val="ListParagraph"/>
        <w:numPr>
          <w:ilvl w:val="0"/>
          <w:numId w:val="2"/>
        </w:numPr>
        <w:tabs>
          <w:tab w:val="left" w:pos="1981"/>
        </w:tabs>
        <w:ind w:right="594" w:hanging="360"/>
        <w:rPr>
          <w:sz w:val="36"/>
        </w:rPr>
      </w:pPr>
      <w:r>
        <w:rPr>
          <w:sz w:val="36"/>
        </w:rPr>
        <w:t>External catheter for men (also called a “condom catheter,” which is a urine containment device</w:t>
      </w:r>
      <w:r>
        <w:rPr>
          <w:spacing w:val="-18"/>
          <w:sz w:val="36"/>
        </w:rPr>
        <w:t xml:space="preserve"> </w:t>
      </w:r>
      <w:r>
        <w:rPr>
          <w:sz w:val="36"/>
        </w:rPr>
        <w:t>fitted over the genitalia and is attached to a urinary drainage</w:t>
      </w:r>
      <w:r>
        <w:rPr>
          <w:spacing w:val="-12"/>
          <w:sz w:val="36"/>
        </w:rPr>
        <w:t xml:space="preserve"> </w:t>
      </w:r>
      <w:r>
        <w:rPr>
          <w:sz w:val="36"/>
        </w:rPr>
        <w:t>bag);</w:t>
      </w:r>
    </w:p>
    <w:p w14:paraId="3DF474F9" w14:textId="77777777" w:rsidR="00964337" w:rsidRDefault="00855799">
      <w:pPr>
        <w:pStyle w:val="ListParagraph"/>
        <w:numPr>
          <w:ilvl w:val="0"/>
          <w:numId w:val="2"/>
        </w:numPr>
        <w:tabs>
          <w:tab w:val="left" w:pos="1981"/>
        </w:tabs>
        <w:ind w:hanging="360"/>
        <w:rPr>
          <w:sz w:val="36"/>
        </w:rPr>
      </w:pPr>
      <w:r>
        <w:rPr>
          <w:sz w:val="36"/>
        </w:rPr>
        <w:t>Intermittent (“in-and-out” or “straight”)</w:t>
      </w:r>
      <w:r>
        <w:rPr>
          <w:spacing w:val="-6"/>
          <w:sz w:val="36"/>
        </w:rPr>
        <w:t xml:space="preserve"> </w:t>
      </w:r>
      <w:r>
        <w:rPr>
          <w:sz w:val="36"/>
        </w:rPr>
        <w:t>catheterization;</w:t>
      </w:r>
    </w:p>
    <w:p w14:paraId="66384753" w14:textId="77777777" w:rsidR="00964337" w:rsidRDefault="00855799">
      <w:pPr>
        <w:pStyle w:val="ListParagraph"/>
        <w:numPr>
          <w:ilvl w:val="0"/>
          <w:numId w:val="2"/>
        </w:numPr>
        <w:tabs>
          <w:tab w:val="left" w:pos="1981"/>
        </w:tabs>
        <w:ind w:hanging="360"/>
        <w:rPr>
          <w:sz w:val="36"/>
        </w:rPr>
      </w:pPr>
      <w:r>
        <w:rPr>
          <w:sz w:val="36"/>
        </w:rPr>
        <w:t>Programmed toileting (behavioral therapy);</w:t>
      </w:r>
      <w:r>
        <w:rPr>
          <w:spacing w:val="-38"/>
          <w:sz w:val="36"/>
        </w:rPr>
        <w:t xml:space="preserve"> </w:t>
      </w:r>
      <w:r>
        <w:rPr>
          <w:sz w:val="36"/>
        </w:rPr>
        <w:t>and</w:t>
      </w:r>
    </w:p>
    <w:p w14:paraId="18153750" w14:textId="77777777" w:rsidR="00964337" w:rsidRDefault="00855799">
      <w:pPr>
        <w:pStyle w:val="ListParagraph"/>
        <w:numPr>
          <w:ilvl w:val="0"/>
          <w:numId w:val="2"/>
        </w:numPr>
        <w:tabs>
          <w:tab w:val="left" w:pos="1981"/>
        </w:tabs>
        <w:ind w:right="1179" w:hanging="360"/>
        <w:rPr>
          <w:sz w:val="36"/>
        </w:rPr>
      </w:pPr>
      <w:r>
        <w:rPr>
          <w:sz w:val="36"/>
        </w:rPr>
        <w:t>Suprapubic catheter (surgically inserted into</w:t>
      </w:r>
      <w:r>
        <w:rPr>
          <w:spacing w:val="-36"/>
          <w:sz w:val="36"/>
        </w:rPr>
        <w:t xml:space="preserve"> </w:t>
      </w:r>
      <w:r>
        <w:rPr>
          <w:sz w:val="36"/>
        </w:rPr>
        <w:t>the bladder through an incision above the</w:t>
      </w:r>
      <w:r>
        <w:rPr>
          <w:spacing w:val="-22"/>
          <w:sz w:val="36"/>
        </w:rPr>
        <w:t xml:space="preserve"> </w:t>
      </w:r>
      <w:r>
        <w:rPr>
          <w:sz w:val="36"/>
        </w:rPr>
        <w:t>pubis).</w:t>
      </w:r>
    </w:p>
    <w:p w14:paraId="00F7AAB8" w14:textId="77777777" w:rsidR="00964337" w:rsidRDefault="00964337">
      <w:pPr>
        <w:pStyle w:val="BodyText"/>
        <w:rPr>
          <w:sz w:val="40"/>
          <w:u w:val="none"/>
        </w:rPr>
      </w:pPr>
    </w:p>
    <w:p w14:paraId="385D003A" w14:textId="77777777" w:rsidR="00964337" w:rsidRDefault="00964337">
      <w:pPr>
        <w:pStyle w:val="BodyText"/>
        <w:rPr>
          <w:sz w:val="32"/>
          <w:u w:val="none"/>
        </w:rPr>
      </w:pPr>
    </w:p>
    <w:p w14:paraId="62DE916D" w14:textId="77777777" w:rsidR="00964337" w:rsidRDefault="00855799">
      <w:pPr>
        <w:ind w:left="1260" w:right="494"/>
        <w:rPr>
          <w:sz w:val="36"/>
        </w:rPr>
      </w:pPr>
      <w:r>
        <w:rPr>
          <w:sz w:val="36"/>
        </w:rPr>
        <w:t>The following pages provide further information on these alternatives.</w:t>
      </w:r>
    </w:p>
    <w:p w14:paraId="0F7DFE88" w14:textId="77777777" w:rsidR="00964337" w:rsidRDefault="00964337">
      <w:pPr>
        <w:rPr>
          <w:sz w:val="36"/>
        </w:rPr>
        <w:sectPr w:rsidR="00964337">
          <w:footerReference w:type="default" r:id="rId7"/>
          <w:type w:val="continuous"/>
          <w:pgSz w:w="12240" w:h="15840"/>
          <w:pgMar w:top="1360" w:right="1300" w:bottom="1140" w:left="180" w:header="720" w:footer="950" w:gutter="0"/>
          <w:pgNumType w:start="1"/>
          <w:cols w:space="720"/>
        </w:sectPr>
      </w:pPr>
    </w:p>
    <w:p w14:paraId="6F9A6B83" w14:textId="77777777" w:rsidR="00964337" w:rsidRDefault="00855799">
      <w:pPr>
        <w:pStyle w:val="BodyText"/>
        <w:spacing w:before="79"/>
        <w:ind w:left="1260" w:right="407"/>
        <w:rPr>
          <w:u w:val="none"/>
        </w:rPr>
      </w:pPr>
      <w:r>
        <w:rPr>
          <w:u w:val="none"/>
        </w:rPr>
        <w:lastRenderedPageBreak/>
        <w:t>We discuss below the most common alternatives to the indwelling urinary catheter:</w:t>
      </w:r>
    </w:p>
    <w:p w14:paraId="121B8511" w14:textId="77777777" w:rsidR="00964337" w:rsidRDefault="00964337">
      <w:pPr>
        <w:pStyle w:val="BodyText"/>
        <w:rPr>
          <w:u w:val="none"/>
        </w:rPr>
      </w:pPr>
    </w:p>
    <w:p w14:paraId="44CC960C" w14:textId="77777777" w:rsidR="00964337" w:rsidRDefault="00855799">
      <w:pPr>
        <w:pStyle w:val="ListParagraph"/>
        <w:numPr>
          <w:ilvl w:val="0"/>
          <w:numId w:val="2"/>
        </w:numPr>
        <w:tabs>
          <w:tab w:val="left" w:pos="1980"/>
          <w:tab w:val="left" w:pos="1981"/>
        </w:tabs>
        <w:spacing w:line="322" w:lineRule="exact"/>
        <w:ind w:hanging="360"/>
        <w:rPr>
          <w:sz w:val="28"/>
        </w:rPr>
      </w:pPr>
      <w:r>
        <w:rPr>
          <w:sz w:val="28"/>
        </w:rPr>
        <w:t>External catheters for men (condom</w:t>
      </w:r>
      <w:r>
        <w:rPr>
          <w:spacing w:val="-8"/>
          <w:sz w:val="28"/>
        </w:rPr>
        <w:t xml:space="preserve"> </w:t>
      </w:r>
      <w:r>
        <w:rPr>
          <w:sz w:val="28"/>
        </w:rPr>
        <w:t>catheters),</w:t>
      </w:r>
    </w:p>
    <w:p w14:paraId="77A51F06" w14:textId="77777777" w:rsidR="00964337" w:rsidRDefault="00855799">
      <w:pPr>
        <w:pStyle w:val="ListParagraph"/>
        <w:numPr>
          <w:ilvl w:val="0"/>
          <w:numId w:val="2"/>
        </w:numPr>
        <w:tabs>
          <w:tab w:val="left" w:pos="1979"/>
          <w:tab w:val="left" w:pos="1980"/>
        </w:tabs>
        <w:spacing w:line="322" w:lineRule="exact"/>
        <w:ind w:left="1979" w:hanging="359"/>
        <w:rPr>
          <w:sz w:val="28"/>
        </w:rPr>
      </w:pPr>
      <w:r>
        <w:rPr>
          <w:sz w:val="28"/>
        </w:rPr>
        <w:t>Intermittent (“in-and-out” or “straight”)</w:t>
      </w:r>
      <w:r>
        <w:rPr>
          <w:spacing w:val="-11"/>
          <w:sz w:val="28"/>
        </w:rPr>
        <w:t xml:space="preserve"> </w:t>
      </w:r>
      <w:r>
        <w:rPr>
          <w:sz w:val="28"/>
        </w:rPr>
        <w:t>catheterization,</w:t>
      </w:r>
    </w:p>
    <w:p w14:paraId="14A43320" w14:textId="77777777" w:rsidR="00964337" w:rsidRDefault="00855799">
      <w:pPr>
        <w:pStyle w:val="ListParagraph"/>
        <w:numPr>
          <w:ilvl w:val="0"/>
          <w:numId w:val="2"/>
        </w:numPr>
        <w:tabs>
          <w:tab w:val="left" w:pos="1979"/>
          <w:tab w:val="left" w:pos="1980"/>
        </w:tabs>
        <w:spacing w:before="1" w:line="322" w:lineRule="exact"/>
        <w:ind w:hanging="360"/>
        <w:rPr>
          <w:sz w:val="28"/>
        </w:rPr>
      </w:pPr>
      <w:r>
        <w:rPr>
          <w:sz w:val="28"/>
        </w:rPr>
        <w:t>Programmed toileting,</w:t>
      </w:r>
      <w:r>
        <w:rPr>
          <w:spacing w:val="-5"/>
          <w:sz w:val="28"/>
        </w:rPr>
        <w:t xml:space="preserve"> </w:t>
      </w:r>
      <w:r>
        <w:rPr>
          <w:sz w:val="28"/>
        </w:rPr>
        <w:t>and</w:t>
      </w:r>
    </w:p>
    <w:p w14:paraId="7A4A1588" w14:textId="77777777" w:rsidR="00964337" w:rsidRDefault="00855799">
      <w:pPr>
        <w:pStyle w:val="ListParagraph"/>
        <w:numPr>
          <w:ilvl w:val="0"/>
          <w:numId w:val="2"/>
        </w:numPr>
        <w:tabs>
          <w:tab w:val="left" w:pos="1980"/>
          <w:tab w:val="left" w:pos="1981"/>
        </w:tabs>
        <w:spacing w:line="322" w:lineRule="exact"/>
        <w:ind w:hanging="360"/>
        <w:rPr>
          <w:sz w:val="28"/>
        </w:rPr>
      </w:pPr>
      <w:r>
        <w:rPr>
          <w:sz w:val="28"/>
        </w:rPr>
        <w:t>Suprapubic</w:t>
      </w:r>
      <w:r>
        <w:rPr>
          <w:spacing w:val="-7"/>
          <w:sz w:val="28"/>
        </w:rPr>
        <w:t xml:space="preserve"> </w:t>
      </w:r>
      <w:r>
        <w:rPr>
          <w:sz w:val="28"/>
        </w:rPr>
        <w:t>catheterization.</w:t>
      </w:r>
    </w:p>
    <w:p w14:paraId="07290A7B" w14:textId="77777777" w:rsidR="00964337" w:rsidRDefault="00964337">
      <w:pPr>
        <w:pStyle w:val="BodyText"/>
        <w:spacing w:before="7"/>
        <w:rPr>
          <w:u w:val="none"/>
        </w:rPr>
      </w:pPr>
    </w:p>
    <w:p w14:paraId="4C83BEC4" w14:textId="77777777" w:rsidR="00964337" w:rsidRDefault="00855799">
      <w:pPr>
        <w:pStyle w:val="BodyText"/>
        <w:spacing w:line="232" w:lineRule="auto"/>
        <w:ind w:left="1259" w:right="158"/>
        <w:rPr>
          <w:u w:val="none"/>
        </w:rPr>
      </w:pPr>
      <w:r>
        <w:rPr>
          <w:u w:val="thick"/>
        </w:rPr>
        <w:t xml:space="preserve">External catheters for male patients </w:t>
      </w:r>
      <w:r>
        <w:rPr>
          <w:u w:val="none"/>
        </w:rPr>
        <w:t>are underused. A national survey of hospitals found that external catheters were almost always or always used in only 14% of hospitals, however, there was a statistically higher use in VA hospitals.</w:t>
      </w:r>
      <w:r>
        <w:rPr>
          <w:position w:val="13"/>
          <w:sz w:val="18"/>
          <w:u w:val="none"/>
        </w:rPr>
        <w:t xml:space="preserve">1 </w:t>
      </w:r>
      <w:r>
        <w:rPr>
          <w:u w:val="none"/>
        </w:rPr>
        <w:t>This low level of use persists despite evidence that condom catheters lower the risk of infectious and other complications of urinary catheterization and are more acceptable to patients.</w:t>
      </w:r>
      <w:r>
        <w:rPr>
          <w:position w:val="13"/>
          <w:sz w:val="18"/>
          <w:u w:val="none"/>
        </w:rPr>
        <w:t xml:space="preserve">2 </w:t>
      </w:r>
      <w:r>
        <w:rPr>
          <w:u w:val="none"/>
        </w:rPr>
        <w:t>When using condom catheters, it is important to choose an appropriate size to improve fit and adherence despite patients’ movement.</w:t>
      </w:r>
    </w:p>
    <w:p w14:paraId="753A33E0" w14:textId="77777777" w:rsidR="00964337" w:rsidRDefault="00964337">
      <w:pPr>
        <w:pStyle w:val="BodyText"/>
        <w:rPr>
          <w:sz w:val="30"/>
          <w:u w:val="none"/>
        </w:rPr>
      </w:pPr>
    </w:p>
    <w:p w14:paraId="54E50DF0" w14:textId="77777777" w:rsidR="00964337" w:rsidRDefault="00964337">
      <w:pPr>
        <w:pStyle w:val="BodyText"/>
        <w:spacing w:before="3"/>
        <w:rPr>
          <w:sz w:val="36"/>
          <w:u w:val="none"/>
        </w:rPr>
      </w:pPr>
    </w:p>
    <w:p w14:paraId="725489E0" w14:textId="77777777" w:rsidR="00964337" w:rsidRDefault="00855799">
      <w:pPr>
        <w:spacing w:before="1" w:after="19"/>
        <w:ind w:left="1260"/>
        <w:rPr>
          <w:b/>
          <w:sz w:val="28"/>
        </w:rPr>
      </w:pPr>
      <w:r>
        <w:rPr>
          <w:b/>
          <w:w w:val="85"/>
          <w:sz w:val="28"/>
        </w:rPr>
        <w:t>Condom</w:t>
      </w:r>
      <w:r>
        <w:rPr>
          <w:b/>
          <w:spacing w:val="51"/>
          <w:w w:val="85"/>
          <w:sz w:val="28"/>
        </w:rPr>
        <w:t xml:space="preserve"> </w:t>
      </w:r>
      <w:r>
        <w:rPr>
          <w:b/>
          <w:w w:val="85"/>
          <w:sz w:val="28"/>
        </w:rPr>
        <w:t>catheter</w:t>
      </w:r>
    </w:p>
    <w:p w14:paraId="303A407A" w14:textId="77777777" w:rsidR="00964337" w:rsidRDefault="00855799">
      <w:pPr>
        <w:pStyle w:val="BodyText"/>
        <w:ind w:left="1290"/>
        <w:rPr>
          <w:sz w:val="20"/>
          <w:u w:val="none"/>
        </w:rPr>
      </w:pPr>
      <w:r>
        <w:rPr>
          <w:noProof/>
          <w:sz w:val="20"/>
          <w:u w:val="none"/>
        </w:rPr>
        <w:drawing>
          <wp:inline distT="0" distB="0" distL="0" distR="0" wp14:anchorId="3B1D54EE" wp14:editId="6F500440">
            <wp:extent cx="3229112" cy="2423160"/>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229112" cy="2423160"/>
                    </a:xfrm>
                    <a:prstGeom prst="rect">
                      <a:avLst/>
                    </a:prstGeom>
                  </pic:spPr>
                </pic:pic>
              </a:graphicData>
            </a:graphic>
          </wp:inline>
        </w:drawing>
      </w:r>
    </w:p>
    <w:p w14:paraId="45C84397" w14:textId="77777777" w:rsidR="00964337" w:rsidRDefault="00855799">
      <w:pPr>
        <w:pStyle w:val="BodyText"/>
        <w:spacing w:before="27" w:line="235" w:lineRule="auto"/>
        <w:ind w:left="1259" w:right="313"/>
        <w:rPr>
          <w:u w:val="none"/>
        </w:rPr>
      </w:pPr>
      <w:r>
        <w:rPr>
          <w:u w:val="thick"/>
        </w:rPr>
        <w:t>Intermittent catheterization</w:t>
      </w:r>
      <w:r>
        <w:rPr>
          <w:u w:val="none"/>
        </w:rPr>
        <w:t>, often used in patients with neurogenic bladder or spinal cord injury, lessens the risk of urinary tract infection. Intermittent catheterization is preferable to indwelling urethral or suprapubic catheters in patients with bladder emptying dysfunction. When the patient returns to the community, intermittent catheterization enhances patient privacy and dignity, and facilitates return to activities of daily living.</w:t>
      </w:r>
      <w:r>
        <w:rPr>
          <w:position w:val="13"/>
          <w:sz w:val="18"/>
          <w:u w:val="none"/>
        </w:rPr>
        <w:t xml:space="preserve">3 </w:t>
      </w:r>
      <w:r>
        <w:rPr>
          <w:u w:val="none"/>
        </w:rPr>
        <w:t>it is important to perform intermittent catheterization at regular intervals to avoid over- distending the bladder. Among hospitalized patients, intermittent</w:t>
      </w:r>
    </w:p>
    <w:p w14:paraId="2ED5C555" w14:textId="77777777" w:rsidR="00964337" w:rsidRDefault="00964337">
      <w:pPr>
        <w:spacing w:line="235" w:lineRule="auto"/>
        <w:sectPr w:rsidR="00964337">
          <w:pgSz w:w="12240" w:h="15840"/>
          <w:pgMar w:top="1360" w:right="1300" w:bottom="1140" w:left="180" w:header="0" w:footer="950" w:gutter="0"/>
          <w:cols w:space="720"/>
        </w:sectPr>
      </w:pPr>
    </w:p>
    <w:p w14:paraId="5A0020AC" w14:textId="77777777" w:rsidR="00964337" w:rsidRDefault="00855799">
      <w:pPr>
        <w:pStyle w:val="BodyText"/>
        <w:spacing w:before="79"/>
        <w:ind w:left="1259" w:right="391"/>
        <w:rPr>
          <w:u w:val="none"/>
        </w:rPr>
      </w:pPr>
      <w:r>
        <w:rPr>
          <w:u w:val="none"/>
        </w:rPr>
        <w:lastRenderedPageBreak/>
        <w:t xml:space="preserve">catheterization is often used in combination with a portable bladder ultrasound. </w:t>
      </w:r>
      <w:r>
        <w:rPr>
          <w:u w:val="thick"/>
        </w:rPr>
        <w:t xml:space="preserve">Portable bladder ultrasound </w:t>
      </w:r>
      <w:r>
        <w:rPr>
          <w:u w:val="none"/>
        </w:rPr>
        <w:t>is a non-invasive portable tool for diagnosing and managing urinary outflow dysfunction. For example, portable bladder ultrasound could be used to detect that a patient has insufficient quantities of urine to justify catheterization.</w:t>
      </w:r>
    </w:p>
    <w:p w14:paraId="51F25BAC" w14:textId="77777777" w:rsidR="00964337" w:rsidRDefault="00855799">
      <w:pPr>
        <w:pStyle w:val="BodyText"/>
        <w:spacing w:before="238" w:line="232" w:lineRule="auto"/>
        <w:ind w:left="1259" w:right="135"/>
        <w:rPr>
          <w:sz w:val="18"/>
          <w:u w:val="none"/>
        </w:rPr>
      </w:pPr>
      <w:r>
        <w:rPr>
          <w:u w:val="thick"/>
        </w:rPr>
        <w:t xml:space="preserve">Toileting programs </w:t>
      </w:r>
      <w:r>
        <w:rPr>
          <w:u w:val="none"/>
        </w:rPr>
        <w:t xml:space="preserve">typically consist of a patient-specific assessment of incontinence followed by a program of </w:t>
      </w:r>
      <w:r>
        <w:rPr>
          <w:color w:val="1E1F20"/>
          <w:u w:val="none"/>
        </w:rPr>
        <w:t xml:space="preserve">prompted voiding, habit retraining, and/or timed voiding as </w:t>
      </w:r>
      <w:r>
        <w:rPr>
          <w:u w:val="none"/>
        </w:rPr>
        <w:t>part of an individualized care plan. Evidence from one investigation demonstrates toileting programs can significantly lessen risk of falls, skin breakdown – and, if patient lifting technology is available, back injuries experienced by personnel during patient assists.</w:t>
      </w:r>
      <w:r>
        <w:rPr>
          <w:position w:val="13"/>
          <w:sz w:val="18"/>
          <w:u w:val="none"/>
        </w:rPr>
        <w:t xml:space="preserve">4,5 </w:t>
      </w:r>
      <w:r>
        <w:rPr>
          <w:u w:val="none"/>
        </w:rPr>
        <w:t>Emphasis on self-voiding also results in less post void residual compared to use of indwelling urinary catheters.</w:t>
      </w:r>
      <w:r>
        <w:rPr>
          <w:position w:val="13"/>
          <w:sz w:val="18"/>
          <w:u w:val="none"/>
        </w:rPr>
        <w:t>5</w:t>
      </w:r>
    </w:p>
    <w:p w14:paraId="59B3B29E" w14:textId="77777777" w:rsidR="00964337" w:rsidRDefault="00855799">
      <w:pPr>
        <w:pStyle w:val="BodyText"/>
        <w:spacing w:before="10"/>
        <w:rPr>
          <w:sz w:val="24"/>
          <w:u w:val="none"/>
        </w:rPr>
      </w:pPr>
      <w:r>
        <w:rPr>
          <w:noProof/>
        </w:rPr>
        <w:drawing>
          <wp:anchor distT="0" distB="0" distL="0" distR="0" simplePos="0" relativeHeight="251658240" behindDoc="0" locked="0" layoutInCell="1" allowOverlap="1" wp14:anchorId="6BC00AA0" wp14:editId="4164943C">
            <wp:simplePos x="0" y="0"/>
            <wp:positionH relativeFrom="page">
              <wp:posOffset>933450</wp:posOffset>
            </wp:positionH>
            <wp:positionV relativeFrom="paragraph">
              <wp:posOffset>206653</wp:posOffset>
            </wp:positionV>
            <wp:extent cx="2372448" cy="263842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2372448" cy="2638425"/>
                    </a:xfrm>
                    <a:prstGeom prst="rect">
                      <a:avLst/>
                    </a:prstGeom>
                  </pic:spPr>
                </pic:pic>
              </a:graphicData>
            </a:graphic>
          </wp:anchor>
        </w:drawing>
      </w:r>
    </w:p>
    <w:p w14:paraId="5DD84F22" w14:textId="77777777" w:rsidR="00964337" w:rsidRDefault="00855799">
      <w:pPr>
        <w:spacing w:line="247" w:lineRule="auto"/>
        <w:ind w:left="1260" w:right="431" w:firstLine="55"/>
        <w:rPr>
          <w:w w:val="95"/>
          <w:u w:val="single" w:color="0000FF"/>
        </w:rPr>
      </w:pPr>
      <w:r>
        <w:rPr>
          <w:sz w:val="20"/>
        </w:rPr>
        <w:t xml:space="preserve">Suprapubic catheter [Image from the Duke of Cornwall Spinal Treatment Center, accessed December </w:t>
      </w:r>
      <w:r>
        <w:rPr>
          <w:w w:val="95"/>
          <w:sz w:val="20"/>
        </w:rPr>
        <w:t xml:space="preserve">27, 2010 from </w:t>
      </w:r>
      <w:hyperlink r:id="rId10" w:history="1">
        <w:r w:rsidRPr="006316C6">
          <w:rPr>
            <w:rStyle w:val="Hyperlink"/>
            <w:w w:val="95"/>
            <w:u w:color="0000FF"/>
          </w:rPr>
          <w:t>http://www.spinalinjurycentre.org.uk/information/029.asp?UType=1&amp;CType=1</w:t>
        </w:r>
      </w:hyperlink>
      <w:r w:rsidRPr="006316C6">
        <w:rPr>
          <w:w w:val="95"/>
        </w:rPr>
        <w:t>]</w:t>
      </w:r>
    </w:p>
    <w:p w14:paraId="4E60AF3B" w14:textId="14EAEAA8" w:rsidR="006316C6" w:rsidRPr="006316C6" w:rsidRDefault="006316C6">
      <w:pPr>
        <w:spacing w:line="247" w:lineRule="auto"/>
        <w:ind w:left="1260" w:right="431" w:firstLine="55"/>
        <w:rPr>
          <w:sz w:val="20"/>
        </w:rPr>
      </w:pPr>
      <w:r w:rsidRPr="006316C6">
        <w:rPr>
          <w:w w:val="95"/>
          <w:sz w:val="20"/>
        </w:rPr>
        <w:t xml:space="preserve">Note: Website no longer available, but an archived version is </w:t>
      </w:r>
      <w:hyperlink r:id="rId11" w:history="1">
        <w:r w:rsidRPr="00D15D49">
          <w:rPr>
            <w:rStyle w:val="Hyperlink"/>
            <w:w w:val="95"/>
            <w:sz w:val="20"/>
          </w:rPr>
          <w:t>available here</w:t>
        </w:r>
      </w:hyperlink>
      <w:r w:rsidRPr="006316C6">
        <w:rPr>
          <w:w w:val="95"/>
          <w:sz w:val="20"/>
        </w:rPr>
        <w:t>, though some information may be out of date.</w:t>
      </w:r>
    </w:p>
    <w:p w14:paraId="6E2F4924" w14:textId="77777777" w:rsidR="00964337" w:rsidRDefault="00964337">
      <w:pPr>
        <w:pStyle w:val="BodyText"/>
        <w:spacing w:before="9"/>
        <w:rPr>
          <w:sz w:val="23"/>
          <w:u w:val="none"/>
        </w:rPr>
      </w:pPr>
    </w:p>
    <w:p w14:paraId="2715DAB2" w14:textId="73AEA81F" w:rsidR="00964337" w:rsidRDefault="00855799">
      <w:pPr>
        <w:pStyle w:val="BodyText"/>
        <w:ind w:left="1259" w:right="266"/>
        <w:rPr>
          <w:u w:val="none"/>
        </w:rPr>
      </w:pPr>
      <w:r>
        <w:rPr>
          <w:u w:val="thick"/>
        </w:rPr>
        <w:t xml:space="preserve">Suprapubic catheterization </w:t>
      </w:r>
      <w:r>
        <w:rPr>
          <w:u w:val="none"/>
        </w:rPr>
        <w:t>is an alternative to the Foley catheter. It can be used for both short- and long-term catheterization. However, in general, intermittent urethral catheterization is preferable to suprapubic catheterization. Insertion of the suprapubic catheter should be performed by a health professional with training and expertise in this procedure.</w:t>
      </w:r>
    </w:p>
    <w:p w14:paraId="0C73B8CE" w14:textId="77777777" w:rsidR="00964337" w:rsidRDefault="00855799">
      <w:pPr>
        <w:pStyle w:val="BodyText"/>
        <w:spacing w:line="322" w:lineRule="exact"/>
        <w:ind w:left="1259"/>
        <w:rPr>
          <w:sz w:val="18"/>
          <w:u w:val="none"/>
        </w:rPr>
      </w:pPr>
      <w:r>
        <w:rPr>
          <w:u w:val="none"/>
        </w:rPr>
        <w:t>Guidelines on insertion and care of this device have been published.</w:t>
      </w:r>
      <w:r>
        <w:rPr>
          <w:position w:val="13"/>
          <w:sz w:val="18"/>
          <w:u w:val="none"/>
        </w:rPr>
        <w:t>6</w:t>
      </w:r>
    </w:p>
    <w:p w14:paraId="4E857E04" w14:textId="77777777" w:rsidR="00964337" w:rsidRDefault="00964337">
      <w:pPr>
        <w:pStyle w:val="BodyText"/>
        <w:spacing w:before="7"/>
        <w:rPr>
          <w:sz w:val="26"/>
          <w:u w:val="none"/>
        </w:rPr>
      </w:pPr>
    </w:p>
    <w:p w14:paraId="72404EB8" w14:textId="77777777" w:rsidR="00964337" w:rsidRDefault="00964337">
      <w:pPr>
        <w:rPr>
          <w:sz w:val="26"/>
        </w:rPr>
        <w:sectPr w:rsidR="00964337">
          <w:pgSz w:w="12240" w:h="15840"/>
          <w:pgMar w:top="1360" w:right="1300" w:bottom="1140" w:left="180" w:header="0" w:footer="950" w:gutter="0"/>
          <w:cols w:space="720"/>
        </w:sectPr>
      </w:pPr>
    </w:p>
    <w:p w14:paraId="41E37923" w14:textId="6209E94F" w:rsidR="00A36E23" w:rsidRPr="00A36E23" w:rsidRDefault="00A36E23" w:rsidP="00A36E23">
      <w:pPr>
        <w:tabs>
          <w:tab w:val="left" w:pos="1979"/>
          <w:tab w:val="left" w:pos="1981"/>
        </w:tabs>
        <w:spacing w:before="34" w:line="268" w:lineRule="exact"/>
        <w:ind w:left="1260" w:right="445"/>
      </w:pPr>
      <w:r>
        <w:rPr>
          <w:sz w:val="28"/>
          <w:u w:val="single"/>
        </w:rPr>
        <w:lastRenderedPageBreak/>
        <w:pict w14:anchorId="0A967D3C">
          <v:group id="_x0000_s1029" style="position:absolute;left:0;text-align:left;margin-left:68.55pt;margin-top:-33.8pt;width:471.75pt;height:2.2pt;z-index:1048;mso-wrap-distance-left:0;mso-wrap-distance-right:0;mso-position-horizontal-relative:page" coordorigin="1403,345" coordsize="9435,44">
            <v:line id="_x0000_s1031" style="position:absolute" from="1410,381" to="10830,381" strokeweight=".72pt"/>
            <v:line id="_x0000_s1030" style="position:absolute" from="1410,353" to="10830,353" strokeweight=".72pt"/>
            <w10:wrap type="topAndBottom" anchorx="page"/>
          </v:group>
        </w:pict>
      </w:r>
      <w:r>
        <w:t>References</w:t>
      </w:r>
    </w:p>
    <w:p w14:paraId="27E8844B" w14:textId="77777777" w:rsidR="00A36E23" w:rsidRPr="00A36E23" w:rsidRDefault="00A36E23" w:rsidP="00A36E23">
      <w:pPr>
        <w:tabs>
          <w:tab w:val="left" w:pos="1979"/>
          <w:tab w:val="left" w:pos="1981"/>
        </w:tabs>
        <w:spacing w:before="34" w:line="268" w:lineRule="exact"/>
        <w:ind w:left="1260" w:right="445"/>
      </w:pPr>
    </w:p>
    <w:p w14:paraId="2818DEEF" w14:textId="03589C55" w:rsidR="00964337" w:rsidRDefault="00855799">
      <w:pPr>
        <w:pStyle w:val="ListParagraph"/>
        <w:numPr>
          <w:ilvl w:val="0"/>
          <w:numId w:val="1"/>
        </w:numPr>
        <w:tabs>
          <w:tab w:val="left" w:pos="1979"/>
          <w:tab w:val="left" w:pos="1981"/>
        </w:tabs>
        <w:spacing w:before="34" w:line="268" w:lineRule="exact"/>
        <w:ind w:right="445" w:firstLine="1"/>
      </w:pPr>
      <w:r>
        <w:rPr>
          <w:w w:val="95"/>
        </w:rPr>
        <w:t>Saint</w:t>
      </w:r>
      <w:r>
        <w:rPr>
          <w:spacing w:val="-34"/>
          <w:w w:val="95"/>
        </w:rPr>
        <w:t xml:space="preserve"> </w:t>
      </w:r>
      <w:r>
        <w:rPr>
          <w:w w:val="95"/>
        </w:rPr>
        <w:t>S,</w:t>
      </w:r>
      <w:r>
        <w:rPr>
          <w:spacing w:val="-34"/>
          <w:w w:val="95"/>
        </w:rPr>
        <w:t xml:space="preserve"> </w:t>
      </w:r>
      <w:r>
        <w:rPr>
          <w:w w:val="95"/>
        </w:rPr>
        <w:t>Kowalski</w:t>
      </w:r>
      <w:r>
        <w:rPr>
          <w:spacing w:val="-35"/>
          <w:w w:val="95"/>
        </w:rPr>
        <w:t xml:space="preserve"> </w:t>
      </w:r>
      <w:r>
        <w:rPr>
          <w:w w:val="95"/>
        </w:rPr>
        <w:t>CP,</w:t>
      </w:r>
      <w:r>
        <w:rPr>
          <w:spacing w:val="-34"/>
          <w:w w:val="95"/>
        </w:rPr>
        <w:t xml:space="preserve"> </w:t>
      </w:r>
      <w:r>
        <w:rPr>
          <w:w w:val="95"/>
        </w:rPr>
        <w:t>Kaufman</w:t>
      </w:r>
      <w:r>
        <w:rPr>
          <w:spacing w:val="-34"/>
          <w:w w:val="95"/>
        </w:rPr>
        <w:t xml:space="preserve"> </w:t>
      </w:r>
      <w:r>
        <w:rPr>
          <w:w w:val="95"/>
        </w:rPr>
        <w:t>SR,</w:t>
      </w:r>
      <w:r>
        <w:rPr>
          <w:spacing w:val="-34"/>
          <w:w w:val="95"/>
        </w:rPr>
        <w:t xml:space="preserve"> </w:t>
      </w:r>
      <w:r>
        <w:rPr>
          <w:w w:val="95"/>
        </w:rPr>
        <w:t>et</w:t>
      </w:r>
      <w:r>
        <w:rPr>
          <w:spacing w:val="-35"/>
          <w:w w:val="95"/>
        </w:rPr>
        <w:t xml:space="preserve"> </w:t>
      </w:r>
      <w:r>
        <w:rPr>
          <w:w w:val="95"/>
        </w:rPr>
        <w:t>al.</w:t>
      </w:r>
      <w:r>
        <w:rPr>
          <w:spacing w:val="-34"/>
          <w:w w:val="95"/>
        </w:rPr>
        <w:t xml:space="preserve"> </w:t>
      </w:r>
      <w:hyperlink r:id="rId12" w:history="1">
        <w:r w:rsidRPr="008430DE">
          <w:rPr>
            <w:rStyle w:val="Hyperlink"/>
            <w:w w:val="95"/>
          </w:rPr>
          <w:t>Preventing</w:t>
        </w:r>
        <w:r w:rsidRPr="008430DE">
          <w:rPr>
            <w:rStyle w:val="Hyperlink"/>
            <w:spacing w:val="-35"/>
            <w:w w:val="95"/>
          </w:rPr>
          <w:t xml:space="preserve"> </w:t>
        </w:r>
        <w:r w:rsidRPr="008430DE">
          <w:rPr>
            <w:rStyle w:val="Hyperlink"/>
            <w:w w:val="95"/>
          </w:rPr>
          <w:t>hospital</w:t>
        </w:r>
        <w:r w:rsidRPr="008430DE">
          <w:rPr>
            <w:rStyle w:val="Hyperlink"/>
            <w:rFonts w:ascii="Arial Unicode MS" w:hAnsi="Arial Unicode MS"/>
            <w:w w:val="95"/>
          </w:rPr>
          <w:t>‐</w:t>
        </w:r>
        <w:r w:rsidRPr="008430DE">
          <w:rPr>
            <w:rStyle w:val="Hyperlink"/>
            <w:w w:val="95"/>
          </w:rPr>
          <w:t>acquired</w:t>
        </w:r>
        <w:r w:rsidRPr="008430DE">
          <w:rPr>
            <w:rStyle w:val="Hyperlink"/>
            <w:spacing w:val="-35"/>
            <w:w w:val="95"/>
          </w:rPr>
          <w:t xml:space="preserve"> </w:t>
        </w:r>
        <w:r w:rsidRPr="008430DE">
          <w:rPr>
            <w:rStyle w:val="Hyperlink"/>
            <w:w w:val="95"/>
          </w:rPr>
          <w:t>urinary</w:t>
        </w:r>
        <w:r w:rsidRPr="008430DE">
          <w:rPr>
            <w:rStyle w:val="Hyperlink"/>
            <w:spacing w:val="-34"/>
            <w:w w:val="95"/>
          </w:rPr>
          <w:t xml:space="preserve"> </w:t>
        </w:r>
        <w:r w:rsidRPr="008430DE">
          <w:rPr>
            <w:rStyle w:val="Hyperlink"/>
            <w:w w:val="95"/>
          </w:rPr>
          <w:t>tract</w:t>
        </w:r>
        <w:r w:rsidRPr="008430DE">
          <w:rPr>
            <w:rStyle w:val="Hyperlink"/>
            <w:spacing w:val="-35"/>
            <w:w w:val="95"/>
          </w:rPr>
          <w:t xml:space="preserve"> </w:t>
        </w:r>
        <w:r w:rsidRPr="008430DE">
          <w:rPr>
            <w:rStyle w:val="Hyperlink"/>
            <w:w w:val="95"/>
          </w:rPr>
          <w:t>infection</w:t>
        </w:r>
        <w:r w:rsidRPr="008430DE">
          <w:rPr>
            <w:rStyle w:val="Hyperlink"/>
            <w:spacing w:val="-34"/>
            <w:w w:val="95"/>
          </w:rPr>
          <w:t xml:space="preserve"> </w:t>
        </w:r>
        <w:r w:rsidRPr="008430DE">
          <w:rPr>
            <w:rStyle w:val="Hyperlink"/>
            <w:w w:val="95"/>
          </w:rPr>
          <w:t>in the</w:t>
        </w:r>
        <w:r w:rsidRPr="008430DE">
          <w:rPr>
            <w:rStyle w:val="Hyperlink"/>
            <w:spacing w:val="-29"/>
            <w:w w:val="95"/>
          </w:rPr>
          <w:t xml:space="preserve"> </w:t>
        </w:r>
        <w:r w:rsidRPr="008430DE">
          <w:rPr>
            <w:rStyle w:val="Hyperlink"/>
            <w:w w:val="95"/>
          </w:rPr>
          <w:t>United</w:t>
        </w:r>
        <w:r w:rsidRPr="008430DE">
          <w:rPr>
            <w:rStyle w:val="Hyperlink"/>
            <w:spacing w:val="-29"/>
            <w:w w:val="95"/>
          </w:rPr>
          <w:t xml:space="preserve"> </w:t>
        </w:r>
        <w:r w:rsidRPr="008430DE">
          <w:rPr>
            <w:rStyle w:val="Hyperlink"/>
            <w:w w:val="95"/>
          </w:rPr>
          <w:t>States:</w:t>
        </w:r>
        <w:r w:rsidRPr="008430DE">
          <w:rPr>
            <w:rStyle w:val="Hyperlink"/>
            <w:spacing w:val="-30"/>
            <w:w w:val="95"/>
          </w:rPr>
          <w:t xml:space="preserve"> </w:t>
        </w:r>
        <w:r w:rsidRPr="008430DE">
          <w:rPr>
            <w:rStyle w:val="Hyperlink"/>
            <w:w w:val="95"/>
          </w:rPr>
          <w:t>a</w:t>
        </w:r>
        <w:r w:rsidRPr="008430DE">
          <w:rPr>
            <w:rStyle w:val="Hyperlink"/>
            <w:spacing w:val="-30"/>
            <w:w w:val="95"/>
          </w:rPr>
          <w:t xml:space="preserve"> </w:t>
        </w:r>
        <w:r w:rsidRPr="008430DE">
          <w:rPr>
            <w:rStyle w:val="Hyperlink"/>
            <w:w w:val="95"/>
          </w:rPr>
          <w:t>national</w:t>
        </w:r>
        <w:r w:rsidRPr="008430DE">
          <w:rPr>
            <w:rStyle w:val="Hyperlink"/>
            <w:spacing w:val="-30"/>
            <w:w w:val="95"/>
          </w:rPr>
          <w:t xml:space="preserve"> </w:t>
        </w:r>
        <w:r w:rsidRPr="008430DE">
          <w:rPr>
            <w:rStyle w:val="Hyperlink"/>
            <w:w w:val="95"/>
          </w:rPr>
          <w:t>study</w:t>
        </w:r>
      </w:hyperlink>
      <w:r>
        <w:rPr>
          <w:w w:val="95"/>
        </w:rPr>
        <w:t>.</w:t>
      </w:r>
      <w:r>
        <w:rPr>
          <w:spacing w:val="-29"/>
          <w:w w:val="95"/>
        </w:rPr>
        <w:t xml:space="preserve"> </w:t>
      </w:r>
      <w:proofErr w:type="spellStart"/>
      <w:r w:rsidRPr="008430DE">
        <w:rPr>
          <w:i/>
          <w:w w:val="95"/>
        </w:rPr>
        <w:t>Clin</w:t>
      </w:r>
      <w:proofErr w:type="spellEnd"/>
      <w:r w:rsidRPr="008430DE">
        <w:rPr>
          <w:i/>
          <w:spacing w:val="-29"/>
          <w:w w:val="95"/>
        </w:rPr>
        <w:t xml:space="preserve"> </w:t>
      </w:r>
      <w:r w:rsidRPr="008430DE">
        <w:rPr>
          <w:i/>
          <w:w w:val="95"/>
        </w:rPr>
        <w:t>Infect</w:t>
      </w:r>
      <w:r w:rsidRPr="008430DE">
        <w:rPr>
          <w:i/>
          <w:spacing w:val="-30"/>
          <w:w w:val="95"/>
        </w:rPr>
        <w:t xml:space="preserve"> </w:t>
      </w:r>
      <w:r w:rsidRPr="008430DE">
        <w:rPr>
          <w:i/>
          <w:w w:val="95"/>
        </w:rPr>
        <w:t>Dis</w:t>
      </w:r>
      <w:r w:rsidR="00A36E23">
        <w:rPr>
          <w:i/>
          <w:w w:val="95"/>
        </w:rPr>
        <w:t>.</w:t>
      </w:r>
      <w:r>
        <w:rPr>
          <w:spacing w:val="-30"/>
          <w:w w:val="95"/>
        </w:rPr>
        <w:t xml:space="preserve"> </w:t>
      </w:r>
      <w:proofErr w:type="gramStart"/>
      <w:r>
        <w:rPr>
          <w:w w:val="95"/>
        </w:rPr>
        <w:t>2008;46:243</w:t>
      </w:r>
      <w:proofErr w:type="gramEnd"/>
      <w:r>
        <w:rPr>
          <w:rFonts w:ascii="Arial Unicode MS" w:hAnsi="Arial Unicode MS"/>
          <w:w w:val="95"/>
        </w:rPr>
        <w:t>‐</w:t>
      </w:r>
      <w:r>
        <w:rPr>
          <w:w w:val="95"/>
        </w:rPr>
        <w:t>50.</w:t>
      </w:r>
    </w:p>
    <w:p w14:paraId="5D2D347D" w14:textId="2411FCC5" w:rsidR="00964337" w:rsidRDefault="00855799">
      <w:pPr>
        <w:pStyle w:val="ListParagraph"/>
        <w:numPr>
          <w:ilvl w:val="0"/>
          <w:numId w:val="1"/>
        </w:numPr>
        <w:tabs>
          <w:tab w:val="left" w:pos="1979"/>
          <w:tab w:val="left" w:pos="1980"/>
        </w:tabs>
        <w:spacing w:line="268" w:lineRule="exact"/>
        <w:ind w:left="1260" w:right="779" w:hanging="1"/>
      </w:pPr>
      <w:r>
        <w:rPr>
          <w:sz w:val="18"/>
        </w:rPr>
        <w:t>Saint</w:t>
      </w:r>
      <w:r>
        <w:rPr>
          <w:spacing w:val="-17"/>
          <w:sz w:val="18"/>
        </w:rPr>
        <w:t xml:space="preserve"> </w:t>
      </w:r>
      <w:r>
        <w:rPr>
          <w:sz w:val="18"/>
        </w:rPr>
        <w:t>S,</w:t>
      </w:r>
      <w:r>
        <w:rPr>
          <w:spacing w:val="-17"/>
          <w:sz w:val="18"/>
        </w:rPr>
        <w:t xml:space="preserve"> </w:t>
      </w:r>
      <w:r>
        <w:rPr>
          <w:sz w:val="18"/>
        </w:rPr>
        <w:t>Kaufman</w:t>
      </w:r>
      <w:r>
        <w:rPr>
          <w:spacing w:val="-17"/>
          <w:sz w:val="18"/>
        </w:rPr>
        <w:t xml:space="preserve"> </w:t>
      </w:r>
      <w:r>
        <w:rPr>
          <w:sz w:val="18"/>
        </w:rPr>
        <w:t>SR,</w:t>
      </w:r>
      <w:r>
        <w:rPr>
          <w:spacing w:val="-17"/>
          <w:sz w:val="18"/>
        </w:rPr>
        <w:t xml:space="preserve"> </w:t>
      </w:r>
      <w:r>
        <w:rPr>
          <w:sz w:val="18"/>
        </w:rPr>
        <w:t>Rogers</w:t>
      </w:r>
      <w:r>
        <w:rPr>
          <w:spacing w:val="-16"/>
          <w:sz w:val="18"/>
        </w:rPr>
        <w:t xml:space="preserve"> </w:t>
      </w:r>
      <w:r>
        <w:rPr>
          <w:sz w:val="18"/>
        </w:rPr>
        <w:t>MA,</w:t>
      </w:r>
      <w:r>
        <w:rPr>
          <w:spacing w:val="-17"/>
          <w:sz w:val="18"/>
        </w:rPr>
        <w:t xml:space="preserve"> </w:t>
      </w:r>
      <w:r>
        <w:rPr>
          <w:sz w:val="18"/>
        </w:rPr>
        <w:t>Baker</w:t>
      </w:r>
      <w:r>
        <w:rPr>
          <w:spacing w:val="-17"/>
          <w:sz w:val="18"/>
        </w:rPr>
        <w:t xml:space="preserve"> </w:t>
      </w:r>
      <w:r>
        <w:rPr>
          <w:sz w:val="18"/>
        </w:rPr>
        <w:t>PD,</w:t>
      </w:r>
      <w:r>
        <w:rPr>
          <w:spacing w:val="-17"/>
          <w:sz w:val="18"/>
        </w:rPr>
        <w:t xml:space="preserve"> </w:t>
      </w:r>
      <w:proofErr w:type="spellStart"/>
      <w:r>
        <w:rPr>
          <w:sz w:val="18"/>
        </w:rPr>
        <w:t>Ossenkop</w:t>
      </w:r>
      <w:proofErr w:type="spellEnd"/>
      <w:r>
        <w:rPr>
          <w:spacing w:val="-17"/>
          <w:sz w:val="18"/>
        </w:rPr>
        <w:t xml:space="preserve"> </w:t>
      </w:r>
      <w:r>
        <w:rPr>
          <w:sz w:val="18"/>
        </w:rPr>
        <w:t>K,</w:t>
      </w:r>
      <w:r>
        <w:rPr>
          <w:spacing w:val="-17"/>
          <w:sz w:val="18"/>
        </w:rPr>
        <w:t xml:space="preserve"> </w:t>
      </w:r>
      <w:proofErr w:type="spellStart"/>
      <w:r>
        <w:rPr>
          <w:sz w:val="18"/>
        </w:rPr>
        <w:t>Lipsky</w:t>
      </w:r>
      <w:proofErr w:type="spellEnd"/>
      <w:r>
        <w:rPr>
          <w:spacing w:val="-17"/>
          <w:sz w:val="18"/>
        </w:rPr>
        <w:t xml:space="preserve"> </w:t>
      </w:r>
      <w:r>
        <w:rPr>
          <w:sz w:val="18"/>
        </w:rPr>
        <w:t>BA.</w:t>
      </w:r>
      <w:r>
        <w:rPr>
          <w:spacing w:val="-25"/>
          <w:sz w:val="18"/>
        </w:rPr>
        <w:t xml:space="preserve"> </w:t>
      </w:r>
      <w:hyperlink r:id="rId13" w:history="1">
        <w:r w:rsidRPr="008430DE">
          <w:rPr>
            <w:rStyle w:val="Hyperlink"/>
          </w:rPr>
          <w:t>Condom</w:t>
        </w:r>
        <w:r w:rsidRPr="008430DE">
          <w:rPr>
            <w:rStyle w:val="Hyperlink"/>
            <w:spacing w:val="-28"/>
          </w:rPr>
          <w:t xml:space="preserve"> </w:t>
        </w:r>
        <w:r w:rsidRPr="008430DE">
          <w:rPr>
            <w:rStyle w:val="Hyperlink"/>
          </w:rPr>
          <w:t>versus</w:t>
        </w:r>
        <w:r w:rsidRPr="008430DE">
          <w:rPr>
            <w:rStyle w:val="Hyperlink"/>
            <w:spacing w:val="-28"/>
          </w:rPr>
          <w:t xml:space="preserve"> </w:t>
        </w:r>
        <w:r w:rsidRPr="008430DE">
          <w:rPr>
            <w:rStyle w:val="Hyperlink"/>
          </w:rPr>
          <w:t xml:space="preserve">indwelling </w:t>
        </w:r>
        <w:r w:rsidRPr="008430DE">
          <w:rPr>
            <w:rStyle w:val="Hyperlink"/>
            <w:w w:val="95"/>
          </w:rPr>
          <w:t>urinary</w:t>
        </w:r>
        <w:r w:rsidRPr="008430DE">
          <w:rPr>
            <w:rStyle w:val="Hyperlink"/>
            <w:spacing w:val="-33"/>
            <w:w w:val="95"/>
          </w:rPr>
          <w:t xml:space="preserve"> </w:t>
        </w:r>
        <w:r w:rsidRPr="008430DE">
          <w:rPr>
            <w:rStyle w:val="Hyperlink"/>
            <w:w w:val="95"/>
          </w:rPr>
          <w:t>catheters:</w:t>
        </w:r>
        <w:r w:rsidRPr="008430DE">
          <w:rPr>
            <w:rStyle w:val="Hyperlink"/>
            <w:spacing w:val="-34"/>
            <w:w w:val="95"/>
          </w:rPr>
          <w:t xml:space="preserve"> </w:t>
        </w:r>
        <w:r w:rsidRPr="008430DE">
          <w:rPr>
            <w:rStyle w:val="Hyperlink"/>
            <w:w w:val="95"/>
          </w:rPr>
          <w:t>a</w:t>
        </w:r>
        <w:r w:rsidRPr="008430DE">
          <w:rPr>
            <w:rStyle w:val="Hyperlink"/>
            <w:spacing w:val="-33"/>
            <w:w w:val="95"/>
          </w:rPr>
          <w:t xml:space="preserve"> </w:t>
        </w:r>
        <w:r w:rsidRPr="008430DE">
          <w:rPr>
            <w:rStyle w:val="Hyperlink"/>
            <w:w w:val="95"/>
          </w:rPr>
          <w:t>randomized</w:t>
        </w:r>
        <w:r w:rsidRPr="008430DE">
          <w:rPr>
            <w:rStyle w:val="Hyperlink"/>
            <w:spacing w:val="-32"/>
            <w:w w:val="95"/>
          </w:rPr>
          <w:t xml:space="preserve"> </w:t>
        </w:r>
        <w:r w:rsidRPr="008430DE">
          <w:rPr>
            <w:rStyle w:val="Hyperlink"/>
            <w:w w:val="95"/>
          </w:rPr>
          <w:t>trial</w:t>
        </w:r>
      </w:hyperlink>
      <w:r>
        <w:rPr>
          <w:w w:val="95"/>
        </w:rPr>
        <w:t>.</w:t>
      </w:r>
      <w:r>
        <w:rPr>
          <w:spacing w:val="-32"/>
          <w:w w:val="95"/>
        </w:rPr>
        <w:t xml:space="preserve"> </w:t>
      </w:r>
      <w:r w:rsidRPr="008430DE">
        <w:rPr>
          <w:i/>
          <w:w w:val="95"/>
        </w:rPr>
        <w:t>J</w:t>
      </w:r>
      <w:r w:rsidRPr="008430DE">
        <w:rPr>
          <w:i/>
          <w:spacing w:val="-32"/>
          <w:w w:val="95"/>
        </w:rPr>
        <w:t xml:space="preserve"> </w:t>
      </w:r>
      <w:r w:rsidRPr="008430DE">
        <w:rPr>
          <w:i/>
          <w:w w:val="95"/>
        </w:rPr>
        <w:t>Am</w:t>
      </w:r>
      <w:r w:rsidRPr="008430DE">
        <w:rPr>
          <w:i/>
          <w:spacing w:val="-32"/>
          <w:w w:val="95"/>
        </w:rPr>
        <w:t xml:space="preserve"> </w:t>
      </w:r>
      <w:proofErr w:type="spellStart"/>
      <w:r w:rsidRPr="008430DE">
        <w:rPr>
          <w:i/>
          <w:w w:val="95"/>
        </w:rPr>
        <w:t>Geriatr</w:t>
      </w:r>
      <w:proofErr w:type="spellEnd"/>
      <w:r w:rsidRPr="008430DE">
        <w:rPr>
          <w:i/>
          <w:spacing w:val="-32"/>
          <w:w w:val="95"/>
        </w:rPr>
        <w:t xml:space="preserve"> </w:t>
      </w:r>
      <w:r w:rsidRPr="008430DE">
        <w:rPr>
          <w:i/>
          <w:w w:val="95"/>
        </w:rPr>
        <w:t>So</w:t>
      </w:r>
      <w:r>
        <w:rPr>
          <w:w w:val="95"/>
        </w:rPr>
        <w:t>c.</w:t>
      </w:r>
      <w:r>
        <w:rPr>
          <w:spacing w:val="-33"/>
          <w:w w:val="95"/>
        </w:rPr>
        <w:t xml:space="preserve"> </w:t>
      </w:r>
      <w:proofErr w:type="gramStart"/>
      <w:r>
        <w:rPr>
          <w:w w:val="95"/>
        </w:rPr>
        <w:t>2006;54:1055</w:t>
      </w:r>
      <w:proofErr w:type="gramEnd"/>
      <w:r>
        <w:rPr>
          <w:rFonts w:ascii="Arial Unicode MS" w:hAnsi="Arial Unicode MS"/>
          <w:w w:val="95"/>
        </w:rPr>
        <w:t>‐</w:t>
      </w:r>
      <w:r>
        <w:rPr>
          <w:w w:val="95"/>
        </w:rPr>
        <w:t>61.</w:t>
      </w:r>
    </w:p>
    <w:p w14:paraId="2A438C0F" w14:textId="2E90B916" w:rsidR="00964337" w:rsidRDefault="00855799">
      <w:pPr>
        <w:pStyle w:val="ListParagraph"/>
        <w:numPr>
          <w:ilvl w:val="0"/>
          <w:numId w:val="1"/>
        </w:numPr>
        <w:tabs>
          <w:tab w:val="left" w:pos="1980"/>
          <w:tab w:val="left" w:pos="1981"/>
        </w:tabs>
        <w:spacing w:line="268" w:lineRule="exact"/>
        <w:ind w:left="1260" w:right="287" w:firstLine="0"/>
      </w:pPr>
      <w:r>
        <w:rPr>
          <w:w w:val="95"/>
        </w:rPr>
        <w:t>Gould</w:t>
      </w:r>
      <w:r>
        <w:rPr>
          <w:spacing w:val="-39"/>
          <w:w w:val="95"/>
        </w:rPr>
        <w:t xml:space="preserve"> </w:t>
      </w:r>
      <w:r>
        <w:rPr>
          <w:w w:val="95"/>
        </w:rPr>
        <w:t>CV,</w:t>
      </w:r>
      <w:r>
        <w:rPr>
          <w:spacing w:val="-38"/>
          <w:w w:val="95"/>
        </w:rPr>
        <w:t xml:space="preserve"> </w:t>
      </w:r>
      <w:proofErr w:type="spellStart"/>
      <w:r>
        <w:rPr>
          <w:w w:val="95"/>
        </w:rPr>
        <w:t>Umscheid</w:t>
      </w:r>
      <w:proofErr w:type="spellEnd"/>
      <w:r>
        <w:rPr>
          <w:spacing w:val="-39"/>
          <w:w w:val="95"/>
        </w:rPr>
        <w:t xml:space="preserve"> </w:t>
      </w:r>
      <w:r>
        <w:rPr>
          <w:w w:val="95"/>
        </w:rPr>
        <w:t>CA,</w:t>
      </w:r>
      <w:r>
        <w:rPr>
          <w:spacing w:val="-38"/>
          <w:w w:val="95"/>
        </w:rPr>
        <w:t xml:space="preserve"> </w:t>
      </w:r>
      <w:r>
        <w:rPr>
          <w:w w:val="95"/>
        </w:rPr>
        <w:t>Agarwal</w:t>
      </w:r>
      <w:r>
        <w:rPr>
          <w:spacing w:val="-39"/>
          <w:w w:val="95"/>
        </w:rPr>
        <w:t xml:space="preserve"> </w:t>
      </w:r>
      <w:r>
        <w:rPr>
          <w:w w:val="95"/>
        </w:rPr>
        <w:t>RK,</w:t>
      </w:r>
      <w:r>
        <w:rPr>
          <w:spacing w:val="-38"/>
          <w:w w:val="95"/>
        </w:rPr>
        <w:t xml:space="preserve"> </w:t>
      </w:r>
      <w:r>
        <w:rPr>
          <w:w w:val="95"/>
        </w:rPr>
        <w:t>Kuntz</w:t>
      </w:r>
      <w:r>
        <w:rPr>
          <w:spacing w:val="-39"/>
          <w:w w:val="95"/>
        </w:rPr>
        <w:t xml:space="preserve"> </w:t>
      </w:r>
      <w:r>
        <w:rPr>
          <w:w w:val="95"/>
        </w:rPr>
        <w:t>G,</w:t>
      </w:r>
      <w:r>
        <w:rPr>
          <w:spacing w:val="-39"/>
          <w:w w:val="95"/>
        </w:rPr>
        <w:t xml:space="preserve"> </w:t>
      </w:r>
      <w:r>
        <w:rPr>
          <w:w w:val="95"/>
        </w:rPr>
        <w:t>Pegues</w:t>
      </w:r>
      <w:r>
        <w:rPr>
          <w:spacing w:val="-39"/>
          <w:w w:val="95"/>
        </w:rPr>
        <w:t xml:space="preserve"> </w:t>
      </w:r>
      <w:r>
        <w:rPr>
          <w:w w:val="95"/>
        </w:rPr>
        <w:t>DA.</w:t>
      </w:r>
      <w:r>
        <w:rPr>
          <w:spacing w:val="-38"/>
          <w:w w:val="95"/>
        </w:rPr>
        <w:t xml:space="preserve"> </w:t>
      </w:r>
      <w:hyperlink r:id="rId14" w:history="1">
        <w:r w:rsidRPr="00A82CA8">
          <w:rPr>
            <w:rStyle w:val="Hyperlink"/>
            <w:w w:val="95"/>
          </w:rPr>
          <w:t>Guideline</w:t>
        </w:r>
        <w:r w:rsidRPr="00A82CA8">
          <w:rPr>
            <w:rStyle w:val="Hyperlink"/>
            <w:spacing w:val="-39"/>
            <w:w w:val="95"/>
          </w:rPr>
          <w:t xml:space="preserve"> </w:t>
        </w:r>
        <w:r w:rsidRPr="00A82CA8">
          <w:rPr>
            <w:rStyle w:val="Hyperlink"/>
            <w:w w:val="95"/>
          </w:rPr>
          <w:t>for</w:t>
        </w:r>
        <w:r w:rsidRPr="00A82CA8">
          <w:rPr>
            <w:rStyle w:val="Hyperlink"/>
            <w:spacing w:val="-38"/>
            <w:w w:val="95"/>
          </w:rPr>
          <w:t xml:space="preserve"> </w:t>
        </w:r>
        <w:r w:rsidRPr="00A82CA8">
          <w:rPr>
            <w:rStyle w:val="Hyperlink"/>
            <w:w w:val="95"/>
          </w:rPr>
          <w:t>prevention</w:t>
        </w:r>
        <w:r w:rsidRPr="00A82CA8">
          <w:rPr>
            <w:rStyle w:val="Hyperlink"/>
            <w:spacing w:val="-40"/>
            <w:w w:val="95"/>
          </w:rPr>
          <w:t xml:space="preserve"> </w:t>
        </w:r>
        <w:r w:rsidRPr="00A82CA8">
          <w:rPr>
            <w:rStyle w:val="Hyperlink"/>
            <w:w w:val="95"/>
          </w:rPr>
          <w:t>of</w:t>
        </w:r>
        <w:r w:rsidRPr="00A82CA8">
          <w:rPr>
            <w:rStyle w:val="Hyperlink"/>
            <w:spacing w:val="-38"/>
            <w:w w:val="95"/>
          </w:rPr>
          <w:t xml:space="preserve"> </w:t>
        </w:r>
        <w:r w:rsidRPr="00A82CA8">
          <w:rPr>
            <w:rStyle w:val="Hyperlink"/>
            <w:w w:val="95"/>
          </w:rPr>
          <w:t>catheter</w:t>
        </w:r>
        <w:r w:rsidRPr="00A82CA8">
          <w:rPr>
            <w:rStyle w:val="Hyperlink"/>
            <w:rFonts w:ascii="Arial Unicode MS" w:hAnsi="Arial Unicode MS"/>
            <w:w w:val="95"/>
          </w:rPr>
          <w:t xml:space="preserve">‐ </w:t>
        </w:r>
        <w:r w:rsidRPr="00A82CA8">
          <w:rPr>
            <w:rStyle w:val="Hyperlink"/>
            <w:w w:val="95"/>
          </w:rPr>
          <w:t>associated</w:t>
        </w:r>
        <w:r w:rsidRPr="00A82CA8">
          <w:rPr>
            <w:rStyle w:val="Hyperlink"/>
            <w:spacing w:val="-33"/>
            <w:w w:val="95"/>
          </w:rPr>
          <w:t xml:space="preserve"> </w:t>
        </w:r>
        <w:r w:rsidRPr="00A82CA8">
          <w:rPr>
            <w:rStyle w:val="Hyperlink"/>
            <w:w w:val="95"/>
          </w:rPr>
          <w:t>urinary</w:t>
        </w:r>
        <w:r w:rsidRPr="00A82CA8">
          <w:rPr>
            <w:rStyle w:val="Hyperlink"/>
            <w:spacing w:val="-33"/>
            <w:w w:val="95"/>
          </w:rPr>
          <w:t xml:space="preserve"> </w:t>
        </w:r>
        <w:r w:rsidRPr="00A82CA8">
          <w:rPr>
            <w:rStyle w:val="Hyperlink"/>
            <w:w w:val="95"/>
          </w:rPr>
          <w:t>tract</w:t>
        </w:r>
        <w:r w:rsidRPr="00A82CA8">
          <w:rPr>
            <w:rStyle w:val="Hyperlink"/>
            <w:spacing w:val="-34"/>
            <w:w w:val="95"/>
          </w:rPr>
          <w:t xml:space="preserve"> </w:t>
        </w:r>
        <w:r w:rsidRPr="00A82CA8">
          <w:rPr>
            <w:rStyle w:val="Hyperlink"/>
            <w:w w:val="95"/>
          </w:rPr>
          <w:t>infections</w:t>
        </w:r>
        <w:r w:rsidRPr="00A82CA8">
          <w:rPr>
            <w:rStyle w:val="Hyperlink"/>
            <w:spacing w:val="-33"/>
            <w:w w:val="95"/>
          </w:rPr>
          <w:t xml:space="preserve"> </w:t>
        </w:r>
        <w:r w:rsidRPr="00A82CA8">
          <w:rPr>
            <w:rStyle w:val="Hyperlink"/>
            <w:w w:val="95"/>
          </w:rPr>
          <w:t>2009</w:t>
        </w:r>
      </w:hyperlink>
      <w:r>
        <w:rPr>
          <w:w w:val="95"/>
        </w:rPr>
        <w:t>.</w:t>
      </w:r>
      <w:r>
        <w:rPr>
          <w:spacing w:val="-33"/>
          <w:w w:val="95"/>
        </w:rPr>
        <w:t xml:space="preserve"> </w:t>
      </w:r>
      <w:r w:rsidRPr="008430DE">
        <w:rPr>
          <w:i/>
          <w:w w:val="95"/>
        </w:rPr>
        <w:t>Infect</w:t>
      </w:r>
      <w:r w:rsidRPr="008430DE">
        <w:rPr>
          <w:i/>
          <w:spacing w:val="-34"/>
          <w:w w:val="95"/>
        </w:rPr>
        <w:t xml:space="preserve"> </w:t>
      </w:r>
      <w:r w:rsidRPr="008430DE">
        <w:rPr>
          <w:i/>
          <w:w w:val="95"/>
        </w:rPr>
        <w:t>Control</w:t>
      </w:r>
      <w:r w:rsidRPr="008430DE">
        <w:rPr>
          <w:i/>
          <w:spacing w:val="-33"/>
          <w:w w:val="95"/>
        </w:rPr>
        <w:t xml:space="preserve"> </w:t>
      </w:r>
      <w:proofErr w:type="spellStart"/>
      <w:r w:rsidRPr="008430DE">
        <w:rPr>
          <w:i/>
          <w:w w:val="95"/>
        </w:rPr>
        <w:t>Hosp</w:t>
      </w:r>
      <w:proofErr w:type="spellEnd"/>
      <w:r w:rsidRPr="008430DE">
        <w:rPr>
          <w:i/>
          <w:spacing w:val="-34"/>
          <w:w w:val="95"/>
        </w:rPr>
        <w:t xml:space="preserve"> </w:t>
      </w:r>
      <w:proofErr w:type="spellStart"/>
      <w:r w:rsidRPr="008430DE">
        <w:rPr>
          <w:i/>
          <w:w w:val="95"/>
        </w:rPr>
        <w:t>Epidemiol</w:t>
      </w:r>
      <w:proofErr w:type="spellEnd"/>
      <w:r w:rsidR="008430DE">
        <w:rPr>
          <w:w w:val="95"/>
        </w:rPr>
        <w:t>.</w:t>
      </w:r>
      <w:r w:rsidR="00A82CA8">
        <w:rPr>
          <w:w w:val="95"/>
        </w:rPr>
        <w:t xml:space="preserve"> </w:t>
      </w:r>
      <w:proofErr w:type="gramStart"/>
      <w:r w:rsidR="00A82CA8">
        <w:rPr>
          <w:w w:val="95"/>
        </w:rPr>
        <w:t>2010</w:t>
      </w:r>
      <w:r w:rsidR="008430DE">
        <w:rPr>
          <w:w w:val="95"/>
        </w:rPr>
        <w:t>;</w:t>
      </w:r>
      <w:r>
        <w:rPr>
          <w:w w:val="95"/>
        </w:rPr>
        <w:t>31:319</w:t>
      </w:r>
      <w:proofErr w:type="gramEnd"/>
      <w:r>
        <w:rPr>
          <w:rFonts w:ascii="Arial Unicode MS" w:hAnsi="Arial Unicode MS"/>
          <w:w w:val="95"/>
        </w:rPr>
        <w:t>‐</w:t>
      </w:r>
      <w:r>
        <w:rPr>
          <w:w w:val="95"/>
        </w:rPr>
        <w:t>26.</w:t>
      </w:r>
    </w:p>
    <w:p w14:paraId="7C60DD75" w14:textId="27446BD7" w:rsidR="00964337" w:rsidRDefault="00855799">
      <w:pPr>
        <w:pStyle w:val="ListParagraph"/>
        <w:numPr>
          <w:ilvl w:val="0"/>
          <w:numId w:val="1"/>
        </w:numPr>
        <w:tabs>
          <w:tab w:val="left" w:pos="1980"/>
          <w:tab w:val="left" w:pos="1981"/>
        </w:tabs>
        <w:spacing w:line="268" w:lineRule="exact"/>
        <w:ind w:left="1260" w:right="763" w:firstLine="0"/>
      </w:pPr>
      <w:r>
        <w:rPr>
          <w:w w:val="95"/>
        </w:rPr>
        <w:t>Morgan</w:t>
      </w:r>
      <w:r>
        <w:rPr>
          <w:spacing w:val="-34"/>
          <w:w w:val="95"/>
        </w:rPr>
        <w:t xml:space="preserve"> </w:t>
      </w:r>
      <w:r>
        <w:rPr>
          <w:w w:val="95"/>
        </w:rPr>
        <w:t>C,</w:t>
      </w:r>
      <w:r>
        <w:rPr>
          <w:spacing w:val="-33"/>
          <w:w w:val="95"/>
        </w:rPr>
        <w:t xml:space="preserve"> </w:t>
      </w:r>
      <w:proofErr w:type="spellStart"/>
      <w:r>
        <w:rPr>
          <w:w w:val="95"/>
        </w:rPr>
        <w:t>Endozoa</w:t>
      </w:r>
      <w:proofErr w:type="spellEnd"/>
      <w:r>
        <w:rPr>
          <w:spacing w:val="-33"/>
          <w:w w:val="95"/>
        </w:rPr>
        <w:t xml:space="preserve"> </w:t>
      </w:r>
      <w:r>
        <w:rPr>
          <w:w w:val="95"/>
        </w:rPr>
        <w:t>N,</w:t>
      </w:r>
      <w:r>
        <w:rPr>
          <w:spacing w:val="-34"/>
          <w:w w:val="95"/>
        </w:rPr>
        <w:t xml:space="preserve"> </w:t>
      </w:r>
      <w:r>
        <w:rPr>
          <w:w w:val="95"/>
        </w:rPr>
        <w:t>Paradiso</w:t>
      </w:r>
      <w:r>
        <w:rPr>
          <w:spacing w:val="-34"/>
          <w:w w:val="95"/>
        </w:rPr>
        <w:t xml:space="preserve"> </w:t>
      </w:r>
      <w:r>
        <w:rPr>
          <w:w w:val="95"/>
        </w:rPr>
        <w:t>C,</w:t>
      </w:r>
      <w:r>
        <w:rPr>
          <w:spacing w:val="-34"/>
          <w:w w:val="95"/>
        </w:rPr>
        <w:t xml:space="preserve"> </w:t>
      </w:r>
      <w:r>
        <w:rPr>
          <w:w w:val="95"/>
        </w:rPr>
        <w:t>McNamara</w:t>
      </w:r>
      <w:r>
        <w:rPr>
          <w:spacing w:val="-34"/>
          <w:w w:val="95"/>
        </w:rPr>
        <w:t xml:space="preserve"> </w:t>
      </w:r>
      <w:r>
        <w:rPr>
          <w:w w:val="95"/>
        </w:rPr>
        <w:t>M,</w:t>
      </w:r>
      <w:r>
        <w:rPr>
          <w:spacing w:val="-33"/>
          <w:w w:val="95"/>
        </w:rPr>
        <w:t xml:space="preserve"> </w:t>
      </w:r>
      <w:r>
        <w:rPr>
          <w:w w:val="95"/>
        </w:rPr>
        <w:t>McGuire</w:t>
      </w:r>
      <w:r>
        <w:rPr>
          <w:spacing w:val="-33"/>
          <w:w w:val="95"/>
        </w:rPr>
        <w:t xml:space="preserve"> </w:t>
      </w:r>
      <w:r>
        <w:rPr>
          <w:w w:val="95"/>
        </w:rPr>
        <w:t>M.</w:t>
      </w:r>
      <w:r>
        <w:rPr>
          <w:spacing w:val="-33"/>
          <w:w w:val="95"/>
        </w:rPr>
        <w:t xml:space="preserve"> </w:t>
      </w:r>
      <w:hyperlink r:id="rId15" w:history="1">
        <w:r w:rsidRPr="00A82CA8">
          <w:rPr>
            <w:rStyle w:val="Hyperlink"/>
            <w:w w:val="95"/>
          </w:rPr>
          <w:t>Enhanced</w:t>
        </w:r>
        <w:r w:rsidRPr="00A82CA8">
          <w:rPr>
            <w:rStyle w:val="Hyperlink"/>
            <w:spacing w:val="-33"/>
            <w:w w:val="95"/>
          </w:rPr>
          <w:t xml:space="preserve"> </w:t>
        </w:r>
        <w:r w:rsidRPr="00A82CA8">
          <w:rPr>
            <w:rStyle w:val="Hyperlink"/>
            <w:w w:val="95"/>
          </w:rPr>
          <w:t>toileting</w:t>
        </w:r>
        <w:r w:rsidRPr="00A82CA8">
          <w:rPr>
            <w:rStyle w:val="Hyperlink"/>
            <w:spacing w:val="-34"/>
            <w:w w:val="95"/>
          </w:rPr>
          <w:t xml:space="preserve"> </w:t>
        </w:r>
        <w:r w:rsidRPr="00A82CA8">
          <w:rPr>
            <w:rStyle w:val="Hyperlink"/>
            <w:w w:val="95"/>
          </w:rPr>
          <w:t>program decreases</w:t>
        </w:r>
        <w:r w:rsidRPr="00A82CA8">
          <w:rPr>
            <w:rStyle w:val="Hyperlink"/>
            <w:spacing w:val="-37"/>
            <w:w w:val="95"/>
          </w:rPr>
          <w:t xml:space="preserve"> </w:t>
        </w:r>
        <w:r w:rsidRPr="00A82CA8">
          <w:rPr>
            <w:rStyle w:val="Hyperlink"/>
            <w:w w:val="95"/>
          </w:rPr>
          <w:t>incontinence</w:t>
        </w:r>
        <w:r w:rsidRPr="00A82CA8">
          <w:rPr>
            <w:rStyle w:val="Hyperlink"/>
            <w:spacing w:val="-36"/>
            <w:w w:val="95"/>
          </w:rPr>
          <w:t xml:space="preserve"> </w:t>
        </w:r>
        <w:r w:rsidRPr="00A82CA8">
          <w:rPr>
            <w:rStyle w:val="Hyperlink"/>
            <w:w w:val="95"/>
          </w:rPr>
          <w:t>in</w:t>
        </w:r>
        <w:r w:rsidRPr="00A82CA8">
          <w:rPr>
            <w:rStyle w:val="Hyperlink"/>
            <w:spacing w:val="-37"/>
            <w:w w:val="95"/>
          </w:rPr>
          <w:t xml:space="preserve"> </w:t>
        </w:r>
        <w:r w:rsidRPr="00A82CA8">
          <w:rPr>
            <w:rStyle w:val="Hyperlink"/>
            <w:w w:val="95"/>
          </w:rPr>
          <w:t>long</w:t>
        </w:r>
        <w:r w:rsidRPr="00A82CA8">
          <w:rPr>
            <w:rStyle w:val="Hyperlink"/>
            <w:spacing w:val="-37"/>
            <w:w w:val="95"/>
          </w:rPr>
          <w:t xml:space="preserve"> </w:t>
        </w:r>
        <w:r w:rsidRPr="00A82CA8">
          <w:rPr>
            <w:rStyle w:val="Hyperlink"/>
            <w:w w:val="95"/>
          </w:rPr>
          <w:t>term</w:t>
        </w:r>
        <w:r w:rsidRPr="00A82CA8">
          <w:rPr>
            <w:rStyle w:val="Hyperlink"/>
            <w:spacing w:val="-37"/>
            <w:w w:val="95"/>
          </w:rPr>
          <w:t xml:space="preserve"> </w:t>
        </w:r>
        <w:r w:rsidRPr="00A82CA8">
          <w:rPr>
            <w:rStyle w:val="Hyperlink"/>
            <w:w w:val="95"/>
          </w:rPr>
          <w:t>care</w:t>
        </w:r>
      </w:hyperlink>
      <w:r>
        <w:rPr>
          <w:w w:val="95"/>
        </w:rPr>
        <w:t>.</w:t>
      </w:r>
      <w:r>
        <w:rPr>
          <w:spacing w:val="-37"/>
          <w:w w:val="95"/>
        </w:rPr>
        <w:t xml:space="preserve"> </w:t>
      </w:r>
      <w:proofErr w:type="spellStart"/>
      <w:r w:rsidRPr="008430DE">
        <w:rPr>
          <w:i/>
          <w:w w:val="95"/>
        </w:rPr>
        <w:t>Jt</w:t>
      </w:r>
      <w:proofErr w:type="spellEnd"/>
      <w:r w:rsidRPr="008430DE">
        <w:rPr>
          <w:i/>
          <w:spacing w:val="-37"/>
          <w:w w:val="95"/>
        </w:rPr>
        <w:t xml:space="preserve"> </w:t>
      </w:r>
      <w:proofErr w:type="spellStart"/>
      <w:r w:rsidRPr="008430DE">
        <w:rPr>
          <w:i/>
          <w:w w:val="95"/>
        </w:rPr>
        <w:t>Comm</w:t>
      </w:r>
      <w:proofErr w:type="spellEnd"/>
      <w:r w:rsidRPr="008430DE">
        <w:rPr>
          <w:i/>
          <w:spacing w:val="-37"/>
          <w:w w:val="95"/>
        </w:rPr>
        <w:t xml:space="preserve"> </w:t>
      </w:r>
      <w:r w:rsidRPr="008430DE">
        <w:rPr>
          <w:i/>
          <w:w w:val="95"/>
        </w:rPr>
        <w:t>J</w:t>
      </w:r>
      <w:r w:rsidRPr="008430DE">
        <w:rPr>
          <w:i/>
          <w:spacing w:val="-36"/>
          <w:w w:val="95"/>
        </w:rPr>
        <w:t xml:space="preserve"> </w:t>
      </w:r>
      <w:proofErr w:type="spellStart"/>
      <w:r w:rsidRPr="008430DE">
        <w:rPr>
          <w:i/>
          <w:w w:val="95"/>
        </w:rPr>
        <w:t>Qual</w:t>
      </w:r>
      <w:proofErr w:type="spellEnd"/>
      <w:r w:rsidRPr="008430DE">
        <w:rPr>
          <w:i/>
          <w:spacing w:val="-37"/>
          <w:w w:val="95"/>
        </w:rPr>
        <w:t xml:space="preserve"> </w:t>
      </w:r>
      <w:r w:rsidRPr="008430DE">
        <w:rPr>
          <w:i/>
          <w:w w:val="95"/>
        </w:rPr>
        <w:t>Patient</w:t>
      </w:r>
      <w:r w:rsidRPr="008430DE">
        <w:rPr>
          <w:i/>
          <w:spacing w:val="-37"/>
          <w:w w:val="95"/>
        </w:rPr>
        <w:t xml:space="preserve"> </w:t>
      </w:r>
      <w:proofErr w:type="spellStart"/>
      <w:r w:rsidRPr="008430DE">
        <w:rPr>
          <w:i/>
          <w:w w:val="95"/>
        </w:rPr>
        <w:t>Saf</w:t>
      </w:r>
      <w:proofErr w:type="spellEnd"/>
      <w:r w:rsidR="008430DE">
        <w:rPr>
          <w:w w:val="95"/>
        </w:rPr>
        <w:t>.</w:t>
      </w:r>
      <w:r>
        <w:rPr>
          <w:spacing w:val="-37"/>
          <w:w w:val="95"/>
        </w:rPr>
        <w:t xml:space="preserve"> </w:t>
      </w:r>
      <w:proofErr w:type="gramStart"/>
      <w:r>
        <w:rPr>
          <w:w w:val="95"/>
        </w:rPr>
        <w:t>2008;34:206</w:t>
      </w:r>
      <w:proofErr w:type="gramEnd"/>
      <w:r>
        <w:rPr>
          <w:rFonts w:ascii="Arial Unicode MS" w:hAnsi="Arial Unicode MS"/>
          <w:w w:val="95"/>
        </w:rPr>
        <w:t>‐</w:t>
      </w:r>
      <w:r>
        <w:rPr>
          <w:w w:val="95"/>
        </w:rPr>
        <w:t>8.</w:t>
      </w:r>
    </w:p>
    <w:p w14:paraId="2B1CD2AF" w14:textId="4BEAA213" w:rsidR="00964337" w:rsidRDefault="00855799">
      <w:pPr>
        <w:pStyle w:val="ListParagraph"/>
        <w:numPr>
          <w:ilvl w:val="0"/>
          <w:numId w:val="1"/>
        </w:numPr>
        <w:tabs>
          <w:tab w:val="left" w:pos="2029"/>
          <w:tab w:val="left" w:pos="2030"/>
        </w:tabs>
        <w:spacing w:before="7" w:line="242" w:lineRule="auto"/>
        <w:ind w:left="1260" w:right="626" w:firstLine="0"/>
      </w:pPr>
      <w:r>
        <w:rPr>
          <w:w w:val="95"/>
        </w:rPr>
        <w:t>Fink</w:t>
      </w:r>
      <w:r>
        <w:rPr>
          <w:spacing w:val="-35"/>
          <w:w w:val="95"/>
        </w:rPr>
        <w:t xml:space="preserve"> </w:t>
      </w:r>
      <w:r>
        <w:rPr>
          <w:w w:val="95"/>
        </w:rPr>
        <w:t>HA,</w:t>
      </w:r>
      <w:r>
        <w:rPr>
          <w:spacing w:val="-35"/>
          <w:w w:val="95"/>
        </w:rPr>
        <w:t xml:space="preserve"> </w:t>
      </w:r>
      <w:r>
        <w:rPr>
          <w:w w:val="95"/>
        </w:rPr>
        <w:t>Taylor</w:t>
      </w:r>
      <w:r>
        <w:rPr>
          <w:spacing w:val="-35"/>
          <w:w w:val="95"/>
        </w:rPr>
        <w:t xml:space="preserve"> </w:t>
      </w:r>
      <w:r>
        <w:rPr>
          <w:w w:val="95"/>
        </w:rPr>
        <w:t>BC,</w:t>
      </w:r>
      <w:r>
        <w:rPr>
          <w:spacing w:val="-35"/>
          <w:w w:val="95"/>
        </w:rPr>
        <w:t xml:space="preserve"> </w:t>
      </w:r>
      <w:proofErr w:type="spellStart"/>
      <w:r>
        <w:rPr>
          <w:w w:val="95"/>
        </w:rPr>
        <w:t>Tacklind</w:t>
      </w:r>
      <w:proofErr w:type="spellEnd"/>
      <w:r>
        <w:rPr>
          <w:spacing w:val="-35"/>
          <w:w w:val="95"/>
        </w:rPr>
        <w:t xml:space="preserve"> </w:t>
      </w:r>
      <w:r>
        <w:rPr>
          <w:w w:val="95"/>
        </w:rPr>
        <w:t>JW,</w:t>
      </w:r>
      <w:r>
        <w:rPr>
          <w:spacing w:val="-35"/>
          <w:w w:val="95"/>
        </w:rPr>
        <w:t xml:space="preserve"> </w:t>
      </w:r>
      <w:proofErr w:type="spellStart"/>
      <w:r>
        <w:rPr>
          <w:w w:val="95"/>
        </w:rPr>
        <w:t>Rutks</w:t>
      </w:r>
      <w:proofErr w:type="spellEnd"/>
      <w:r>
        <w:rPr>
          <w:spacing w:val="-35"/>
          <w:w w:val="95"/>
        </w:rPr>
        <w:t xml:space="preserve"> </w:t>
      </w:r>
      <w:r>
        <w:rPr>
          <w:w w:val="95"/>
        </w:rPr>
        <w:t>IR,</w:t>
      </w:r>
      <w:r>
        <w:rPr>
          <w:spacing w:val="-35"/>
          <w:w w:val="95"/>
        </w:rPr>
        <w:t xml:space="preserve"> </w:t>
      </w:r>
      <w:r>
        <w:rPr>
          <w:w w:val="95"/>
        </w:rPr>
        <w:t>Wilt</w:t>
      </w:r>
      <w:r>
        <w:rPr>
          <w:spacing w:val="-35"/>
          <w:w w:val="95"/>
        </w:rPr>
        <w:t xml:space="preserve"> </w:t>
      </w:r>
      <w:r>
        <w:rPr>
          <w:w w:val="95"/>
        </w:rPr>
        <w:t>TJ.</w:t>
      </w:r>
      <w:r>
        <w:rPr>
          <w:spacing w:val="-35"/>
          <w:w w:val="95"/>
        </w:rPr>
        <w:t xml:space="preserve"> </w:t>
      </w:r>
      <w:hyperlink r:id="rId16" w:history="1">
        <w:r w:rsidRPr="00A82CA8">
          <w:rPr>
            <w:rStyle w:val="Hyperlink"/>
            <w:w w:val="95"/>
          </w:rPr>
          <w:t>Treatment</w:t>
        </w:r>
        <w:r w:rsidRPr="00A82CA8">
          <w:rPr>
            <w:rStyle w:val="Hyperlink"/>
            <w:spacing w:val="-36"/>
            <w:w w:val="95"/>
          </w:rPr>
          <w:t xml:space="preserve"> </w:t>
        </w:r>
        <w:r w:rsidRPr="00A82CA8">
          <w:rPr>
            <w:rStyle w:val="Hyperlink"/>
            <w:w w:val="95"/>
          </w:rPr>
          <w:t>interventions</w:t>
        </w:r>
        <w:r w:rsidRPr="00A82CA8">
          <w:rPr>
            <w:rStyle w:val="Hyperlink"/>
            <w:spacing w:val="-35"/>
            <w:w w:val="95"/>
          </w:rPr>
          <w:t xml:space="preserve"> </w:t>
        </w:r>
        <w:r w:rsidRPr="00A82CA8">
          <w:rPr>
            <w:rStyle w:val="Hyperlink"/>
            <w:w w:val="95"/>
          </w:rPr>
          <w:t>in</w:t>
        </w:r>
        <w:r w:rsidRPr="00A82CA8">
          <w:rPr>
            <w:rStyle w:val="Hyperlink"/>
            <w:spacing w:val="-35"/>
            <w:w w:val="95"/>
          </w:rPr>
          <w:t xml:space="preserve"> </w:t>
        </w:r>
        <w:r w:rsidRPr="00A82CA8">
          <w:rPr>
            <w:rStyle w:val="Hyperlink"/>
            <w:w w:val="95"/>
          </w:rPr>
          <w:t>nursing</w:t>
        </w:r>
        <w:r w:rsidRPr="00A82CA8">
          <w:rPr>
            <w:rStyle w:val="Hyperlink"/>
            <w:spacing w:val="-35"/>
            <w:w w:val="95"/>
          </w:rPr>
          <w:t xml:space="preserve"> </w:t>
        </w:r>
        <w:r w:rsidRPr="00A82CA8">
          <w:rPr>
            <w:rStyle w:val="Hyperlink"/>
            <w:w w:val="95"/>
          </w:rPr>
          <w:t xml:space="preserve">home </w:t>
        </w:r>
        <w:r w:rsidRPr="00A82CA8">
          <w:rPr>
            <w:rStyle w:val="Hyperlink"/>
          </w:rPr>
          <w:t>residents</w:t>
        </w:r>
        <w:r w:rsidRPr="00A82CA8">
          <w:rPr>
            <w:rStyle w:val="Hyperlink"/>
            <w:spacing w:val="-37"/>
          </w:rPr>
          <w:t xml:space="preserve"> </w:t>
        </w:r>
        <w:r w:rsidRPr="00A82CA8">
          <w:rPr>
            <w:rStyle w:val="Hyperlink"/>
          </w:rPr>
          <w:t>with</w:t>
        </w:r>
        <w:r w:rsidRPr="00A82CA8">
          <w:rPr>
            <w:rStyle w:val="Hyperlink"/>
            <w:spacing w:val="-37"/>
          </w:rPr>
          <w:t xml:space="preserve"> </w:t>
        </w:r>
        <w:r w:rsidRPr="00A82CA8">
          <w:rPr>
            <w:rStyle w:val="Hyperlink"/>
          </w:rPr>
          <w:t>urinary</w:t>
        </w:r>
        <w:r w:rsidRPr="00A82CA8">
          <w:rPr>
            <w:rStyle w:val="Hyperlink"/>
            <w:spacing w:val="-36"/>
          </w:rPr>
          <w:t xml:space="preserve"> </w:t>
        </w:r>
        <w:r w:rsidRPr="00A82CA8">
          <w:rPr>
            <w:rStyle w:val="Hyperlink"/>
          </w:rPr>
          <w:t>incontinence:</w:t>
        </w:r>
        <w:r w:rsidRPr="00A82CA8">
          <w:rPr>
            <w:rStyle w:val="Hyperlink"/>
            <w:spacing w:val="-36"/>
          </w:rPr>
          <w:t xml:space="preserve"> </w:t>
        </w:r>
        <w:r w:rsidRPr="00A82CA8">
          <w:rPr>
            <w:rStyle w:val="Hyperlink"/>
          </w:rPr>
          <w:t>a</w:t>
        </w:r>
        <w:r w:rsidRPr="00A82CA8">
          <w:rPr>
            <w:rStyle w:val="Hyperlink"/>
            <w:spacing w:val="-36"/>
          </w:rPr>
          <w:t xml:space="preserve"> </w:t>
        </w:r>
        <w:r w:rsidRPr="00A82CA8">
          <w:rPr>
            <w:rStyle w:val="Hyperlink"/>
          </w:rPr>
          <w:t>systematic</w:t>
        </w:r>
        <w:r w:rsidRPr="00A82CA8">
          <w:rPr>
            <w:rStyle w:val="Hyperlink"/>
            <w:spacing w:val="-36"/>
          </w:rPr>
          <w:t xml:space="preserve"> </w:t>
        </w:r>
        <w:r w:rsidRPr="00A82CA8">
          <w:rPr>
            <w:rStyle w:val="Hyperlink"/>
          </w:rPr>
          <w:t>review</w:t>
        </w:r>
        <w:r w:rsidRPr="00A82CA8">
          <w:rPr>
            <w:rStyle w:val="Hyperlink"/>
            <w:spacing w:val="-37"/>
          </w:rPr>
          <w:t xml:space="preserve"> </w:t>
        </w:r>
        <w:r w:rsidRPr="00A82CA8">
          <w:rPr>
            <w:rStyle w:val="Hyperlink"/>
          </w:rPr>
          <w:t>of</w:t>
        </w:r>
        <w:r w:rsidRPr="00A82CA8">
          <w:rPr>
            <w:rStyle w:val="Hyperlink"/>
            <w:spacing w:val="-37"/>
          </w:rPr>
          <w:t xml:space="preserve"> </w:t>
        </w:r>
        <w:r w:rsidRPr="00A82CA8">
          <w:rPr>
            <w:rStyle w:val="Hyperlink"/>
          </w:rPr>
          <w:t>randomized</w:t>
        </w:r>
        <w:r w:rsidRPr="00A82CA8">
          <w:rPr>
            <w:rStyle w:val="Hyperlink"/>
            <w:spacing w:val="-37"/>
          </w:rPr>
          <w:t xml:space="preserve"> </w:t>
        </w:r>
        <w:r w:rsidRPr="00A82CA8">
          <w:rPr>
            <w:rStyle w:val="Hyperlink"/>
          </w:rPr>
          <w:t>trials</w:t>
        </w:r>
      </w:hyperlink>
      <w:r>
        <w:t>.</w:t>
      </w:r>
      <w:r>
        <w:rPr>
          <w:spacing w:val="-37"/>
        </w:rPr>
        <w:t xml:space="preserve"> </w:t>
      </w:r>
      <w:r w:rsidRPr="008430DE">
        <w:rPr>
          <w:i/>
        </w:rPr>
        <w:t>Mayo</w:t>
      </w:r>
      <w:r w:rsidRPr="008430DE">
        <w:rPr>
          <w:i/>
          <w:spacing w:val="-37"/>
        </w:rPr>
        <w:t xml:space="preserve"> </w:t>
      </w:r>
      <w:proofErr w:type="spellStart"/>
      <w:r w:rsidRPr="008430DE">
        <w:rPr>
          <w:i/>
        </w:rPr>
        <w:t>Clin</w:t>
      </w:r>
      <w:proofErr w:type="spellEnd"/>
      <w:r w:rsidRPr="008430DE">
        <w:rPr>
          <w:i/>
          <w:spacing w:val="-36"/>
        </w:rPr>
        <w:t xml:space="preserve"> </w:t>
      </w:r>
      <w:r w:rsidRPr="008430DE">
        <w:rPr>
          <w:i/>
        </w:rPr>
        <w:t>Proc</w:t>
      </w:r>
      <w:r w:rsidR="00A36E23">
        <w:rPr>
          <w:i/>
        </w:rPr>
        <w:t>.</w:t>
      </w:r>
      <w:r>
        <w:t xml:space="preserve"> </w:t>
      </w:r>
      <w:proofErr w:type="gramStart"/>
      <w:r>
        <w:t>2008;83:1332</w:t>
      </w:r>
      <w:proofErr w:type="gramEnd"/>
      <w:r>
        <w:rPr>
          <w:rFonts w:ascii="Arial Unicode MS" w:hAnsi="Arial Unicode MS"/>
        </w:rPr>
        <w:t>‐</w:t>
      </w:r>
      <w:r>
        <w:t>43.</w:t>
      </w:r>
    </w:p>
    <w:p w14:paraId="0BCB3CBF" w14:textId="35C7C558" w:rsidR="00964337" w:rsidRPr="00A82CA8" w:rsidRDefault="00855799">
      <w:pPr>
        <w:pStyle w:val="ListParagraph"/>
        <w:numPr>
          <w:ilvl w:val="0"/>
          <w:numId w:val="1"/>
        </w:numPr>
        <w:tabs>
          <w:tab w:val="left" w:pos="1980"/>
          <w:tab w:val="left" w:pos="1981"/>
        </w:tabs>
        <w:spacing w:line="252" w:lineRule="auto"/>
        <w:ind w:right="982" w:firstLine="1"/>
      </w:pPr>
      <w:r w:rsidRPr="00A82CA8">
        <w:rPr>
          <w:w w:val="95"/>
        </w:rPr>
        <w:t>Harrison</w:t>
      </w:r>
      <w:r w:rsidRPr="00A82CA8">
        <w:rPr>
          <w:spacing w:val="-40"/>
          <w:w w:val="95"/>
        </w:rPr>
        <w:t xml:space="preserve"> </w:t>
      </w:r>
      <w:r w:rsidRPr="00A82CA8">
        <w:rPr>
          <w:w w:val="95"/>
        </w:rPr>
        <w:t>SC,</w:t>
      </w:r>
      <w:r w:rsidRPr="00A82CA8">
        <w:rPr>
          <w:spacing w:val="-40"/>
          <w:w w:val="95"/>
        </w:rPr>
        <w:t xml:space="preserve"> </w:t>
      </w:r>
      <w:r w:rsidRPr="00A82CA8">
        <w:rPr>
          <w:w w:val="95"/>
        </w:rPr>
        <w:t>Lawrence</w:t>
      </w:r>
      <w:r w:rsidRPr="00A82CA8">
        <w:rPr>
          <w:spacing w:val="-39"/>
          <w:w w:val="95"/>
        </w:rPr>
        <w:t xml:space="preserve"> </w:t>
      </w:r>
      <w:r w:rsidRPr="00A82CA8">
        <w:rPr>
          <w:w w:val="95"/>
        </w:rPr>
        <w:t>WT,</w:t>
      </w:r>
      <w:r w:rsidRPr="00A82CA8">
        <w:rPr>
          <w:spacing w:val="-40"/>
          <w:w w:val="95"/>
        </w:rPr>
        <w:t xml:space="preserve"> </w:t>
      </w:r>
      <w:r w:rsidRPr="00A82CA8">
        <w:rPr>
          <w:w w:val="95"/>
        </w:rPr>
        <w:t>Morley</w:t>
      </w:r>
      <w:r w:rsidRPr="00A82CA8">
        <w:rPr>
          <w:spacing w:val="-39"/>
          <w:w w:val="95"/>
        </w:rPr>
        <w:t xml:space="preserve"> </w:t>
      </w:r>
      <w:r w:rsidRPr="00A82CA8">
        <w:rPr>
          <w:w w:val="95"/>
        </w:rPr>
        <w:t>R,</w:t>
      </w:r>
      <w:r w:rsidRPr="00A82CA8">
        <w:rPr>
          <w:spacing w:val="-40"/>
          <w:w w:val="95"/>
        </w:rPr>
        <w:t xml:space="preserve"> </w:t>
      </w:r>
      <w:r w:rsidRPr="00A82CA8">
        <w:rPr>
          <w:w w:val="95"/>
        </w:rPr>
        <w:t>Pearce</w:t>
      </w:r>
      <w:r w:rsidRPr="00A82CA8">
        <w:rPr>
          <w:spacing w:val="-40"/>
          <w:w w:val="95"/>
        </w:rPr>
        <w:t xml:space="preserve"> </w:t>
      </w:r>
      <w:r w:rsidRPr="00A82CA8">
        <w:rPr>
          <w:w w:val="95"/>
        </w:rPr>
        <w:t>I,</w:t>
      </w:r>
      <w:r w:rsidRPr="00A82CA8">
        <w:rPr>
          <w:spacing w:val="-39"/>
          <w:w w:val="95"/>
        </w:rPr>
        <w:t xml:space="preserve"> </w:t>
      </w:r>
      <w:r w:rsidRPr="00A82CA8">
        <w:rPr>
          <w:w w:val="95"/>
        </w:rPr>
        <w:t>Taylor</w:t>
      </w:r>
      <w:r w:rsidRPr="00A82CA8">
        <w:rPr>
          <w:spacing w:val="-40"/>
          <w:w w:val="95"/>
        </w:rPr>
        <w:t xml:space="preserve"> </w:t>
      </w:r>
      <w:r w:rsidRPr="00A82CA8">
        <w:rPr>
          <w:w w:val="95"/>
        </w:rPr>
        <w:t>J.</w:t>
      </w:r>
      <w:r w:rsidRPr="00A82CA8">
        <w:rPr>
          <w:spacing w:val="-39"/>
          <w:w w:val="95"/>
        </w:rPr>
        <w:t xml:space="preserve"> </w:t>
      </w:r>
      <w:hyperlink r:id="rId17" w:history="1">
        <w:r w:rsidRPr="00A36E23">
          <w:rPr>
            <w:rStyle w:val="Hyperlink"/>
            <w:w w:val="95"/>
          </w:rPr>
          <w:t>British</w:t>
        </w:r>
        <w:r w:rsidRPr="00A36E23">
          <w:rPr>
            <w:rStyle w:val="Hyperlink"/>
            <w:spacing w:val="-40"/>
            <w:w w:val="95"/>
          </w:rPr>
          <w:t xml:space="preserve"> </w:t>
        </w:r>
        <w:r w:rsidRPr="00A36E23">
          <w:rPr>
            <w:rStyle w:val="Hyperlink"/>
            <w:w w:val="95"/>
          </w:rPr>
          <w:t>Association</w:t>
        </w:r>
        <w:r w:rsidRPr="00A36E23">
          <w:rPr>
            <w:rStyle w:val="Hyperlink"/>
            <w:spacing w:val="-40"/>
            <w:w w:val="95"/>
          </w:rPr>
          <w:t xml:space="preserve"> </w:t>
        </w:r>
        <w:r w:rsidRPr="00A36E23">
          <w:rPr>
            <w:rStyle w:val="Hyperlink"/>
            <w:w w:val="95"/>
          </w:rPr>
          <w:t>of</w:t>
        </w:r>
        <w:r w:rsidRPr="00A36E23">
          <w:rPr>
            <w:rStyle w:val="Hyperlink"/>
            <w:spacing w:val="-39"/>
            <w:w w:val="95"/>
          </w:rPr>
          <w:t xml:space="preserve"> </w:t>
        </w:r>
        <w:r w:rsidRPr="00A36E23">
          <w:rPr>
            <w:rStyle w:val="Hyperlink"/>
            <w:w w:val="95"/>
          </w:rPr>
          <w:t xml:space="preserve">Urological </w:t>
        </w:r>
        <w:r w:rsidRPr="00A36E23">
          <w:rPr>
            <w:rStyle w:val="Hyperlink"/>
          </w:rPr>
          <w:t>Surgeons'</w:t>
        </w:r>
        <w:r w:rsidRPr="00A36E23">
          <w:rPr>
            <w:rStyle w:val="Hyperlink"/>
            <w:spacing w:val="-35"/>
          </w:rPr>
          <w:t xml:space="preserve"> </w:t>
        </w:r>
        <w:r w:rsidRPr="00A36E23">
          <w:rPr>
            <w:rStyle w:val="Hyperlink"/>
          </w:rPr>
          <w:t>suprapubic</w:t>
        </w:r>
        <w:r w:rsidRPr="00A36E23">
          <w:rPr>
            <w:rStyle w:val="Hyperlink"/>
            <w:spacing w:val="-35"/>
          </w:rPr>
          <w:t xml:space="preserve"> </w:t>
        </w:r>
        <w:r w:rsidRPr="00A36E23">
          <w:rPr>
            <w:rStyle w:val="Hyperlink"/>
          </w:rPr>
          <w:t>catheter</w:t>
        </w:r>
        <w:r w:rsidRPr="00A36E23">
          <w:rPr>
            <w:rStyle w:val="Hyperlink"/>
            <w:spacing w:val="-35"/>
          </w:rPr>
          <w:t xml:space="preserve"> </w:t>
        </w:r>
        <w:r w:rsidRPr="00A36E23">
          <w:rPr>
            <w:rStyle w:val="Hyperlink"/>
          </w:rPr>
          <w:t>practice</w:t>
        </w:r>
        <w:r w:rsidRPr="00A36E23">
          <w:rPr>
            <w:rStyle w:val="Hyperlink"/>
            <w:spacing w:val="-35"/>
          </w:rPr>
          <w:t xml:space="preserve"> </w:t>
        </w:r>
        <w:r w:rsidRPr="00A36E23">
          <w:rPr>
            <w:rStyle w:val="Hyperlink"/>
          </w:rPr>
          <w:t>guidelines</w:t>
        </w:r>
      </w:hyperlink>
      <w:r w:rsidRPr="00A82CA8">
        <w:t>.</w:t>
      </w:r>
      <w:r w:rsidRPr="00A82CA8">
        <w:rPr>
          <w:spacing w:val="-35"/>
        </w:rPr>
        <w:t xml:space="preserve"> </w:t>
      </w:r>
      <w:r w:rsidRPr="00A82CA8">
        <w:rPr>
          <w:i/>
        </w:rPr>
        <w:t>BJU</w:t>
      </w:r>
      <w:r w:rsidRPr="00A82CA8">
        <w:rPr>
          <w:i/>
          <w:spacing w:val="-36"/>
        </w:rPr>
        <w:t xml:space="preserve"> </w:t>
      </w:r>
      <w:proofErr w:type="spellStart"/>
      <w:proofErr w:type="gramStart"/>
      <w:r w:rsidRPr="00A82CA8">
        <w:rPr>
          <w:i/>
        </w:rPr>
        <w:t>Int</w:t>
      </w:r>
      <w:proofErr w:type="spellEnd"/>
      <w:r w:rsidRPr="00A82CA8">
        <w:rPr>
          <w:i/>
          <w:spacing w:val="-36"/>
        </w:rPr>
        <w:t xml:space="preserve"> </w:t>
      </w:r>
      <w:r w:rsidR="008430DE" w:rsidRPr="00A82CA8">
        <w:t>.</w:t>
      </w:r>
      <w:proofErr w:type="gramEnd"/>
      <w:r w:rsidR="008430DE" w:rsidRPr="00A82CA8">
        <w:t xml:space="preserve"> </w:t>
      </w:r>
      <w:r w:rsidRPr="00A82CA8">
        <w:t>2010;</w:t>
      </w:r>
      <w:r w:rsidRPr="00A82CA8">
        <w:rPr>
          <w:spacing w:val="-35"/>
        </w:rPr>
        <w:t xml:space="preserve"> </w:t>
      </w:r>
      <w:r w:rsidRPr="00A82CA8">
        <w:t>Nov</w:t>
      </w:r>
      <w:r w:rsidRPr="00A82CA8">
        <w:rPr>
          <w:spacing w:val="-24"/>
        </w:rPr>
        <w:t xml:space="preserve"> </w:t>
      </w:r>
      <w:r w:rsidRPr="00A82CA8">
        <w:t>4.</w:t>
      </w:r>
      <w:r w:rsidRPr="00A82CA8">
        <w:rPr>
          <w:spacing w:val="-24"/>
        </w:rPr>
        <w:t xml:space="preserve"> </w:t>
      </w:r>
      <w:r w:rsidRPr="00A82CA8">
        <w:t>doi:10.1111/j.1464- 410X.2010.</w:t>
      </w:r>
      <w:proofErr w:type="gramStart"/>
      <w:r w:rsidRPr="00A82CA8">
        <w:t>09762.x.</w:t>
      </w:r>
      <w:bookmarkStart w:id="0" w:name="_GoBack"/>
      <w:bookmarkEnd w:id="0"/>
      <w:proofErr w:type="gramEnd"/>
    </w:p>
    <w:p w14:paraId="0EE63592" w14:textId="77777777" w:rsidR="00964337" w:rsidRDefault="00964337">
      <w:pPr>
        <w:pStyle w:val="BodyText"/>
        <w:rPr>
          <w:sz w:val="20"/>
          <w:u w:val="none"/>
        </w:rPr>
      </w:pPr>
    </w:p>
    <w:p w14:paraId="30A1CEC6" w14:textId="77777777" w:rsidR="00964337" w:rsidRDefault="00964337">
      <w:pPr>
        <w:pStyle w:val="BodyText"/>
        <w:rPr>
          <w:sz w:val="20"/>
          <w:u w:val="none"/>
        </w:rPr>
      </w:pPr>
    </w:p>
    <w:p w14:paraId="4A864644" w14:textId="77777777" w:rsidR="00964337" w:rsidRDefault="00964337">
      <w:pPr>
        <w:pStyle w:val="BodyText"/>
        <w:rPr>
          <w:sz w:val="20"/>
          <w:u w:val="none"/>
        </w:rPr>
      </w:pPr>
    </w:p>
    <w:p w14:paraId="1C426B5B" w14:textId="77777777" w:rsidR="00964337" w:rsidRDefault="00327CB0">
      <w:pPr>
        <w:pStyle w:val="BodyText"/>
        <w:spacing w:before="2"/>
        <w:rPr>
          <w:sz w:val="11"/>
          <w:u w:val="none"/>
        </w:rPr>
      </w:pPr>
      <w:r>
        <w:pict w14:anchorId="4A4F2FA0">
          <v:group id="_x0000_s1026" style="position:absolute;margin-left:70.1pt;margin-top:8.4pt;width:471.75pt;height:2.2pt;z-index:1096;mso-wrap-distance-left:0;mso-wrap-distance-right:0;mso-position-horizontal-relative:page" coordorigin="1403,168" coordsize="9435,44">
            <v:line id="_x0000_s1028" style="position:absolute" from="1410,204" to="10830,204" strokeweight=".72pt"/>
            <v:line id="_x0000_s1027" style="position:absolute" from="1410,176" to="10830,176" strokeweight=".72pt"/>
            <w10:wrap type="topAndBottom" anchorx="page"/>
          </v:group>
        </w:pict>
      </w:r>
    </w:p>
    <w:sectPr w:rsidR="00964337">
      <w:pgSz w:w="12240" w:h="15840"/>
      <w:pgMar w:top="1400" w:right="1300" w:bottom="1140" w:left="180" w:header="0" w:footer="950"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endnote w:type="separator" w:id="-1">
    <w:p w14:paraId="24B8ACCE" w14:textId="77777777" w:rsidR="00327CB0" w:rsidRDefault="00327CB0">
      <w:r>
        <w:separator/>
      </w:r>
    </w:p>
  </w:endnote>
  <w:endnote w:type="continuationSeparator" w:id="0">
    <w:p w14:paraId="765C6DA3" w14:textId="77777777" w:rsidR="00327CB0" w:rsidRDefault="00327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Arial Unicode MS">
    <w:panose1 w:val="020B0604020202020204"/>
    <w:charset w:val="00"/>
    <w:family w:val="auto"/>
    <w:pitch w:val="variable"/>
    <w:sig w:usb0="F7FFAFFF" w:usb1="E9DFFFFF" w:usb2="0000003F" w:usb3="00000000" w:csb0="003F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p w14:paraId="20629843" w14:textId="77777777" w:rsidR="00964337" w:rsidRDefault="00327CB0">
    <w:pPr>
      <w:pStyle w:val="BodyText"/>
      <w:spacing w:line="14" w:lineRule="auto"/>
      <w:rPr>
        <w:sz w:val="20"/>
        <w:u w:val="none"/>
      </w:rPr>
    </w:pPr>
    <w:r>
      <w:pict w14:anchorId="518168D5">
        <v:line id="_x0000_s2051" style="position:absolute;z-index:-3568;mso-position-horizontal-relative:page;mso-position-vertical-relative:page" from="70.5pt,731.75pt" to="541.5pt,731.75pt" strokecolor="#d9d9d9" strokeweight=".48pt">
          <w10:wrap anchorx="page" anchory="page"/>
        </v:line>
      </w:pict>
    </w:r>
    <w:r>
      <w:pict w14:anchorId="6C9F91DC">
        <v:shapetype id="_x0000_t202" coordsize="21600,21600" o:spt="202" path="m0,0l0,21600,21600,21600,21600,0xe">
          <v:stroke joinstyle="miter"/>
          <v:path gradientshapeok="t" o:connecttype="rect"/>
        </v:shapetype>
        <v:shape id="_x0000_s2050" type="#_x0000_t202" style="position:absolute;margin-left:70pt;margin-top:732.25pt;width:46.75pt;height:13.1pt;z-index:-3544;mso-position-horizontal-relative:page;mso-position-vertical-relative:page" filled="f" stroked="f">
          <v:textbox inset="0,0,0,0">
            <w:txbxContent>
              <w:p w14:paraId="14326B11" w14:textId="77777777" w:rsidR="00964337" w:rsidRDefault="00855799">
                <w:pPr>
                  <w:spacing w:before="12"/>
                  <w:ind w:left="40"/>
                  <w:rPr>
                    <w:rFonts w:ascii="Times New Roman"/>
                    <w:sz w:val="20"/>
                  </w:rPr>
                </w:pPr>
                <w:r>
                  <w:fldChar w:fldCharType="begin"/>
                </w:r>
                <w:r>
                  <w:rPr>
                    <w:rFonts w:ascii="Times New Roman"/>
                    <w:b/>
                    <w:sz w:val="20"/>
                  </w:rPr>
                  <w:instrText xml:space="preserve"> PAGE </w:instrText>
                </w:r>
                <w:r>
                  <w:fldChar w:fldCharType="separate"/>
                </w:r>
                <w:r w:rsidR="00A36E23">
                  <w:rPr>
                    <w:rFonts w:ascii="Times New Roman"/>
                    <w:b/>
                    <w:noProof/>
                    <w:sz w:val="20"/>
                  </w:rPr>
                  <w:t>3</w:t>
                </w:r>
                <w:r>
                  <w:fldChar w:fldCharType="end"/>
                </w:r>
                <w:r>
                  <w:rPr>
                    <w:rFonts w:ascii="Times New Roman"/>
                    <w:b/>
                    <w:sz w:val="20"/>
                  </w:rPr>
                  <w:t xml:space="preserve"> | </w:t>
                </w:r>
                <w:r>
                  <w:rPr>
                    <w:rFonts w:ascii="Times New Roman"/>
                    <w:color w:val="7E7E7E"/>
                    <w:sz w:val="20"/>
                  </w:rPr>
                  <w:t xml:space="preserve">P a g e </w:t>
                </w:r>
              </w:p>
            </w:txbxContent>
          </v:textbox>
          <w10:wrap anchorx="page" anchory="page"/>
        </v:shape>
      </w:pict>
    </w:r>
    <w:r>
      <w:pict w14:anchorId="40ABA6FF">
        <v:shape id="_x0000_s2049" type="#_x0000_t202" style="position:absolute;margin-left:13.35pt;margin-top:756.8pt;width:307.95pt;height:21.8pt;z-index:-3520;mso-position-horizontal-relative:page;mso-position-vertical-relative:page" filled="f" stroked="f">
          <v:textbox inset="0,0,0,0">
            <w:txbxContent>
              <w:p w14:paraId="1E5C4A4C" w14:textId="77777777" w:rsidR="00964337" w:rsidRDefault="00855799">
                <w:pPr>
                  <w:spacing w:before="12"/>
                  <w:ind w:left="20"/>
                  <w:rPr>
                    <w:sz w:val="35"/>
                  </w:rPr>
                </w:pPr>
                <w:r>
                  <w:rPr>
                    <w:sz w:val="35"/>
                  </w:rPr>
                  <w:t xml:space="preserve">Downloaded from </w:t>
                </w:r>
                <w:hyperlink r:id="rId1">
                  <w:r>
                    <w:rPr>
                      <w:sz w:val="35"/>
                    </w:rPr>
                    <w:t>www.catheterout.org</w:t>
                  </w:r>
                </w:hyperlink>
              </w:p>
            </w:txbxContent>
          </v:textbox>
          <w10:wrap anchorx="page" anchory="page"/>
        </v:shape>
      </w:pic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footnote w:type="separator" w:id="-1">
    <w:p w14:paraId="43FFB25E" w14:textId="77777777" w:rsidR="00327CB0" w:rsidRDefault="00327CB0">
      <w:r>
        <w:separator/>
      </w:r>
    </w:p>
  </w:footnote>
  <w:footnote w:type="continuationSeparator" w:id="0">
    <w:p w14:paraId="6A43A05C" w14:textId="77777777" w:rsidR="00327CB0" w:rsidRDefault="00327CB0">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mv">
  <w:abstractNum w:abstractNumId="0">
    <w:nsid w:val="4A932E76"/>
    <w:multiLevelType w:val="hybridMultilevel"/>
    <w:tmpl w:val="61AA2AE2"/>
    <w:lvl w:ilvl="0" w:tplc="8A4E6966">
      <w:numFmt w:val="bullet"/>
      <w:lvlText w:val="•"/>
      <w:lvlJc w:val="left"/>
      <w:pPr>
        <w:ind w:left="1980" w:hanging="361"/>
      </w:pPr>
      <w:rPr>
        <w:rFonts w:hint="default"/>
        <w:w w:val="130"/>
      </w:rPr>
    </w:lvl>
    <w:lvl w:ilvl="1" w:tplc="E8BAA9CE">
      <w:numFmt w:val="bullet"/>
      <w:lvlText w:val="•"/>
      <w:lvlJc w:val="left"/>
      <w:pPr>
        <w:ind w:left="2858" w:hanging="361"/>
      </w:pPr>
      <w:rPr>
        <w:rFonts w:hint="default"/>
      </w:rPr>
    </w:lvl>
    <w:lvl w:ilvl="2" w:tplc="B0BA7D0E">
      <w:numFmt w:val="bullet"/>
      <w:lvlText w:val="•"/>
      <w:lvlJc w:val="left"/>
      <w:pPr>
        <w:ind w:left="3736" w:hanging="361"/>
      </w:pPr>
      <w:rPr>
        <w:rFonts w:hint="default"/>
      </w:rPr>
    </w:lvl>
    <w:lvl w:ilvl="3" w:tplc="069A7B12">
      <w:numFmt w:val="bullet"/>
      <w:lvlText w:val="•"/>
      <w:lvlJc w:val="left"/>
      <w:pPr>
        <w:ind w:left="4614" w:hanging="361"/>
      </w:pPr>
      <w:rPr>
        <w:rFonts w:hint="default"/>
      </w:rPr>
    </w:lvl>
    <w:lvl w:ilvl="4" w:tplc="E2CC6F22">
      <w:numFmt w:val="bullet"/>
      <w:lvlText w:val="•"/>
      <w:lvlJc w:val="left"/>
      <w:pPr>
        <w:ind w:left="5492" w:hanging="361"/>
      </w:pPr>
      <w:rPr>
        <w:rFonts w:hint="default"/>
      </w:rPr>
    </w:lvl>
    <w:lvl w:ilvl="5" w:tplc="C48E2A20">
      <w:numFmt w:val="bullet"/>
      <w:lvlText w:val="•"/>
      <w:lvlJc w:val="left"/>
      <w:pPr>
        <w:ind w:left="6370" w:hanging="361"/>
      </w:pPr>
      <w:rPr>
        <w:rFonts w:hint="default"/>
      </w:rPr>
    </w:lvl>
    <w:lvl w:ilvl="6" w:tplc="7DC436F4">
      <w:numFmt w:val="bullet"/>
      <w:lvlText w:val="•"/>
      <w:lvlJc w:val="left"/>
      <w:pPr>
        <w:ind w:left="7248" w:hanging="361"/>
      </w:pPr>
      <w:rPr>
        <w:rFonts w:hint="default"/>
      </w:rPr>
    </w:lvl>
    <w:lvl w:ilvl="7" w:tplc="84E82D76">
      <w:numFmt w:val="bullet"/>
      <w:lvlText w:val="•"/>
      <w:lvlJc w:val="left"/>
      <w:pPr>
        <w:ind w:left="8126" w:hanging="361"/>
      </w:pPr>
      <w:rPr>
        <w:rFonts w:hint="default"/>
      </w:rPr>
    </w:lvl>
    <w:lvl w:ilvl="8" w:tplc="65F2703C">
      <w:numFmt w:val="bullet"/>
      <w:lvlText w:val="•"/>
      <w:lvlJc w:val="left"/>
      <w:pPr>
        <w:ind w:left="9004" w:hanging="361"/>
      </w:pPr>
      <w:rPr>
        <w:rFonts w:hint="default"/>
      </w:rPr>
    </w:lvl>
  </w:abstractNum>
  <w:abstractNum w:abstractNumId="1">
    <w:nsid w:val="4C383F77"/>
    <w:multiLevelType w:val="hybridMultilevel"/>
    <w:tmpl w:val="F258C84E"/>
    <w:lvl w:ilvl="0" w:tplc="D1D44A40">
      <w:start w:val="1"/>
      <w:numFmt w:val="decimal"/>
      <w:lvlText w:val="%1."/>
      <w:lvlJc w:val="left"/>
      <w:pPr>
        <w:ind w:left="1259" w:hanging="721"/>
        <w:jc w:val="left"/>
      </w:pPr>
      <w:rPr>
        <w:rFonts w:ascii="Arial" w:eastAsia="Arial" w:hAnsi="Arial" w:cs="Arial" w:hint="default"/>
        <w:w w:val="90"/>
        <w:sz w:val="22"/>
        <w:szCs w:val="22"/>
      </w:rPr>
    </w:lvl>
    <w:lvl w:ilvl="1" w:tplc="E68E8034">
      <w:numFmt w:val="bullet"/>
      <w:lvlText w:val="•"/>
      <w:lvlJc w:val="left"/>
      <w:pPr>
        <w:ind w:left="2210" w:hanging="721"/>
      </w:pPr>
      <w:rPr>
        <w:rFonts w:hint="default"/>
      </w:rPr>
    </w:lvl>
    <w:lvl w:ilvl="2" w:tplc="AFB2D154">
      <w:numFmt w:val="bullet"/>
      <w:lvlText w:val="•"/>
      <w:lvlJc w:val="left"/>
      <w:pPr>
        <w:ind w:left="3160" w:hanging="721"/>
      </w:pPr>
      <w:rPr>
        <w:rFonts w:hint="default"/>
      </w:rPr>
    </w:lvl>
    <w:lvl w:ilvl="3" w:tplc="30C2FD0C">
      <w:numFmt w:val="bullet"/>
      <w:lvlText w:val="•"/>
      <w:lvlJc w:val="left"/>
      <w:pPr>
        <w:ind w:left="4110" w:hanging="721"/>
      </w:pPr>
      <w:rPr>
        <w:rFonts w:hint="default"/>
      </w:rPr>
    </w:lvl>
    <w:lvl w:ilvl="4" w:tplc="566606C0">
      <w:numFmt w:val="bullet"/>
      <w:lvlText w:val="•"/>
      <w:lvlJc w:val="left"/>
      <w:pPr>
        <w:ind w:left="5060" w:hanging="721"/>
      </w:pPr>
      <w:rPr>
        <w:rFonts w:hint="default"/>
      </w:rPr>
    </w:lvl>
    <w:lvl w:ilvl="5" w:tplc="2C702EDC">
      <w:numFmt w:val="bullet"/>
      <w:lvlText w:val="•"/>
      <w:lvlJc w:val="left"/>
      <w:pPr>
        <w:ind w:left="6010" w:hanging="721"/>
      </w:pPr>
      <w:rPr>
        <w:rFonts w:hint="default"/>
      </w:rPr>
    </w:lvl>
    <w:lvl w:ilvl="6" w:tplc="1E7CC750">
      <w:numFmt w:val="bullet"/>
      <w:lvlText w:val="•"/>
      <w:lvlJc w:val="left"/>
      <w:pPr>
        <w:ind w:left="6960" w:hanging="721"/>
      </w:pPr>
      <w:rPr>
        <w:rFonts w:hint="default"/>
      </w:rPr>
    </w:lvl>
    <w:lvl w:ilvl="7" w:tplc="C09EEDD8">
      <w:numFmt w:val="bullet"/>
      <w:lvlText w:val="•"/>
      <w:lvlJc w:val="left"/>
      <w:pPr>
        <w:ind w:left="7910" w:hanging="721"/>
      </w:pPr>
      <w:rPr>
        <w:rFonts w:hint="default"/>
      </w:rPr>
    </w:lvl>
    <w:lvl w:ilvl="8" w:tplc="33C43138">
      <w:numFmt w:val="bullet"/>
      <w:lvlText w:val="•"/>
      <w:lvlJc w:val="left"/>
      <w:pPr>
        <w:ind w:left="8860" w:hanging="721"/>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compatSetting w:name="compatibilityMode" w:uri="http://schemas.microsoft.com/office/word" w:val="12"/>
  </w:compat>
  <w:rsids>
    <w:rsidRoot w:val="00964337"/>
    <w:rsid w:val="000C58F0"/>
    <w:rsid w:val="00121D81"/>
    <w:rsid w:val="00327CB0"/>
    <w:rsid w:val="006316C6"/>
    <w:rsid w:val="008430DE"/>
    <w:rsid w:val="00855799"/>
    <w:rsid w:val="00964337"/>
    <w:rsid w:val="00A36E23"/>
    <w:rsid w:val="00A82CA8"/>
    <w:rsid w:val="00D15D49"/>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1D23E5D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1980" w:hanging="360"/>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u w:val="single" w:color="000000"/>
    </w:rPr>
  </w:style>
  <w:style w:type="paragraph" w:styleId="ListParagraph">
    <w:name w:val="List Paragraph"/>
    <w:basedOn w:val="Normal"/>
    <w:uiPriority w:val="1"/>
    <w:qFormat/>
    <w:pPr>
      <w:ind w:left="198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316C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atheterout.org/uploads/5/6/5/0/56503399/spinalinjurycentre.orgurethralcatheter-source.pdf" TargetMode="External"/><Relationship Id="rId12" Type="http://schemas.openxmlformats.org/officeDocument/2006/relationships/hyperlink" Target="https://www.ncbi.nlm.nih.gov/pubmed/18171256" TargetMode="External"/><Relationship Id="rId13" Type="http://schemas.openxmlformats.org/officeDocument/2006/relationships/hyperlink" Target="https://www.ncbi.nlm.nih.gov/pubmed/16866675" TargetMode="External"/><Relationship Id="rId14" Type="http://schemas.openxmlformats.org/officeDocument/2006/relationships/hyperlink" Target="https://www.ncbi.nlm.nih.gov/pubmed/20156062" TargetMode="External"/><Relationship Id="rId15" Type="http://schemas.openxmlformats.org/officeDocument/2006/relationships/hyperlink" Target="https://www.ncbi.nlm.nih.gov/pubmed/18468358" TargetMode="External"/><Relationship Id="rId16" Type="http://schemas.openxmlformats.org/officeDocument/2006/relationships/hyperlink" Target="https://www.ncbi.nlm.nih.gov/pubmed/19046552" TargetMode="External"/><Relationship Id="rId17" Type="http://schemas.openxmlformats.org/officeDocument/2006/relationships/hyperlink" Target="https://www.ncbi.nlm.nih.gov/pubmed/21054755"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hyperlink" Target="http://www.spinalinjurycentre.org.uk/information/029.asp?UType=1&amp;CType=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catheterou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860</Words>
  <Characters>4906</Characters>
  <Application>Microsoft Macintosh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University of Michigan</Company>
  <LinksUpToDate>false</LinksUpToDate>
  <CharactersWithSpaces>5755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Jason Engle</cp:lastModifiedBy>
  <cp:revision>5</cp:revision>
  <dcterms:created xsi:type="dcterms:W3CDTF">2017-10-18T07:57:00Z</dcterms:created>
  <dcterms:modified xsi:type="dcterms:W3CDTF">2017-10-18T12:13:00Z</dcterms:modified>
</cp:coreProperties>
</file>