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96D6" w14:textId="77777777" w:rsidR="007B5719" w:rsidRPr="007B5719" w:rsidRDefault="007B5719" w:rsidP="007B5719">
      <w:pPr>
        <w:spacing w:after="0" w:line="240" w:lineRule="auto"/>
        <w:rPr>
          <w:rFonts w:ascii="Calibri Light" w:eastAsia="Times New Roman" w:hAnsi="Calibri Light" w:cs="Calibri Light"/>
          <w:kern w:val="0"/>
          <w:sz w:val="40"/>
          <w:szCs w:val="40"/>
          <w:lang w:val="en-IN"/>
          <w14:ligatures w14:val="none"/>
        </w:rPr>
      </w:pPr>
      <w:proofErr w:type="spellStart"/>
      <w:r w:rsidRPr="007B5719">
        <w:rPr>
          <w:rFonts w:ascii="Calibri Light" w:eastAsia="Times New Roman" w:hAnsi="Calibri Light" w:cs="Calibri Light"/>
          <w:kern w:val="0"/>
          <w:sz w:val="40"/>
          <w:szCs w:val="40"/>
          <w:lang w:val="en-IN"/>
          <w14:ligatures w14:val="none"/>
        </w:rPr>
        <w:t>Dp</w:t>
      </w:r>
      <w:proofErr w:type="spellEnd"/>
      <w:r w:rsidRPr="007B5719">
        <w:rPr>
          <w:rFonts w:ascii="Calibri Light" w:eastAsia="Times New Roman" w:hAnsi="Calibri Light" w:cs="Calibri Light"/>
          <w:kern w:val="0"/>
          <w:sz w:val="40"/>
          <w:szCs w:val="40"/>
          <w:lang w:val="en-IN"/>
          <w14:ligatures w14:val="none"/>
        </w:rPr>
        <w:t xml:space="preserve"> 203 prep</w:t>
      </w:r>
    </w:p>
    <w:p w14:paraId="7696702C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color w:val="767676"/>
          <w:kern w:val="0"/>
          <w:sz w:val="20"/>
          <w:szCs w:val="20"/>
          <w14:ligatures w14:val="none"/>
        </w:rPr>
      </w:pPr>
      <w:r w:rsidRPr="007B5719">
        <w:rPr>
          <w:rFonts w:ascii="Calibri" w:eastAsia="Times New Roman" w:hAnsi="Calibri" w:cs="Calibri"/>
          <w:color w:val="767676"/>
          <w:kern w:val="0"/>
          <w:sz w:val="20"/>
          <w:szCs w:val="20"/>
          <w14:ligatures w14:val="none"/>
        </w:rPr>
        <w:t>Sunday, October 1, 2023</w:t>
      </w:r>
    </w:p>
    <w:p w14:paraId="045A3F6D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color w:val="767676"/>
          <w:kern w:val="0"/>
          <w:sz w:val="20"/>
          <w:szCs w:val="20"/>
          <w14:ligatures w14:val="none"/>
        </w:rPr>
      </w:pPr>
      <w:r w:rsidRPr="007B5719">
        <w:rPr>
          <w:rFonts w:ascii="Calibri" w:eastAsia="Times New Roman" w:hAnsi="Calibri" w:cs="Calibri"/>
          <w:color w:val="767676"/>
          <w:kern w:val="0"/>
          <w:sz w:val="20"/>
          <w:szCs w:val="20"/>
          <w14:ligatures w14:val="none"/>
        </w:rPr>
        <w:t>11:58 PM</w:t>
      </w:r>
    </w:p>
    <w:p w14:paraId="153FDA65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Introduction to Azure data lake</w:t>
      </w:r>
    </w:p>
    <w:p w14:paraId="4DAA0518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0E925099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1E2AC01F" w14:textId="0DE6F110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3B38BB65" wp14:editId="5FCE718C">
            <wp:extent cx="5848350" cy="4152900"/>
            <wp:effectExtent l="0" t="0" r="0" b="0"/>
            <wp:docPr id="382203288" name="Picture 26" descr="Big data processing and analytics &#10;gig data scenarios usually refer to analytical workloads that involve massive volumes of data in a of formats that &#10;needs to be processed at a fast velocity - the so-called fthree Azure Data Lake Storage Gen 2 provides a scalable and &#10;secure distributed data state on which big data services such as Azure Synapse Analytics, Azure Databricks, and Azure &#10;HDlnsight can apply data processing frameworks as Apache Spark Hive. and Hadoop. The distributed nature of the &#10;Storage and the enables tasks to be performed in parallel, resulting in high•performatke and &#10;scalability even when huge amounts of data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g data processing and analytics &#10;gig data scenarios usually refer to analytical workloads that involve massive volumes of data in a of formats that &#10;needs to be processed at a fast velocity - the so-called fthree Azure Data Lake Storage Gen 2 provides a scalable and &#10;secure distributed data state on which big data services such as Azure Synapse Analytics, Azure Databricks, and Azure &#10;HDlnsight can apply data processing frameworks as Apache Spark Hive. and Hadoop. The distributed nature of the &#10;Storage and the enables tasks to be performed in parallel, resulting in high•performatke and &#10;scalability even when huge amounts of data,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92420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048BC8AE" w14:textId="58B7DB61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0A79EE62" wp14:editId="0A78D609">
            <wp:extent cx="5943600" cy="2344420"/>
            <wp:effectExtent l="0" t="0" r="0" b="0"/>
            <wp:docPr id="629526526" name="Picture 25" descr="Querying and manipulating data with SQL &#10;Structured Query Language (SQL) is a ubiquitous language for querying and manipulating data, and is the foundation for &#10;relational databases, including the popular Microsoft SQL Server database platform. Azure Synapse Analytics supports &#10;SQL-based data querying and manipulation through two kinds of SQL pool that are based on the SQL Server relational &#10;database engine: &#10;A built-in serverless pool that is optimized for using relational SQL semantics to query file-based data in a data lake. &#10;• Custom dedicated SQL pools that host relational data warehouses. &#10;The Azure Synapse SQL system uses a distributed query processing model to parallelize SQL operations, resulting in a &#10;highly scalable solution for relational data processing. You can use the built-in serverless pool for cost-effective analysis &#10;and processing of file data in the data lake, and use dedicated SQL pools to create relational data warehouses for &#10;enterprise data modeling and reporting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uerying and manipulating data with SQL &#10;Structured Query Language (SQL) is a ubiquitous language for querying and manipulating data, and is the foundation for &#10;relational databases, including the popular Microsoft SQL Server database platform. Azure Synapse Analytics supports &#10;SQL-based data querying and manipulation through two kinds of SQL pool that are based on the SQL Server relational &#10;database engine: &#10;A built-in serverless pool that is optimized for using relational SQL semantics to query file-based data in a data lake. &#10;• Custom dedicated SQL pools that host relational data warehouses. &#10;The Azure Synapse SQL system uses a distributed query processing model to parallelize SQL operations, resulting in a &#10;highly scalable solution for relational data processing. You can use the built-in serverless pool for cost-effective analysis &#10;and processing of file data in the data lake, and use dedicated SQL pools to create relational data warehouses for &#10;enterprise data modeling and reporting.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E61A7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3414FE1D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24656C17" w14:textId="4B1CEF4F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noProof/>
          <w:kern w:val="0"/>
          <w14:ligatures w14:val="none"/>
        </w:rPr>
        <w:lastRenderedPageBreak/>
        <w:drawing>
          <wp:inline distT="0" distB="0" distL="0" distR="0" wp14:anchorId="02BACD2B" wp14:editId="633D8B7C">
            <wp:extent cx="5943600" cy="3676650"/>
            <wp:effectExtent l="0" t="0" r="0" b="0"/>
            <wp:docPr id="472476601" name="Picture 24" descr="Query files using a serverless SQL pool &#10;10 minutæ &#10;You Can use a SQL pool to query data files in various common file formats. including: &#10;Delimited text, Such as comma-separated values (CSV) files. &#10;• JavaScript object notation (JSON) files. &#10;Parquet files. &#10;The basic Syntax for querying is the same for all Of these types Of file, and is built on the OPENRCAVSET SQL function; &#10;which generates a tabular rowset from data in one or more files. For example. the following query could be used to &#10;entract data from CSV files &#10;SELECT TOP lee • &#10;FRO&quot; OPENROhSET( &#10;BULK &#10;The OPENROWSET function includes more parameters that determine factors such as: &#10;The schema of the resulting rowset &#10;Additional formatting options for delimited text &#10;Cop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ery files using a serverless SQL pool &#10;10 minutæ &#10;You Can use a SQL pool to query data files in various common file formats. including: &#10;Delimited text, Such as comma-separated values (CSV) files. &#10;• JavaScript object notation (JSON) files. &#10;Parquet files. &#10;The basic Syntax for querying is the same for all Of these types Of file, and is built on the OPENRCAVSET SQL function; &#10;which generates a tabular rowset from data in one or more files. For example. the following query could be used to &#10;entract data from CSV files &#10;SELECT TOP lee • &#10;FRO&quot; OPENROhSET( &#10;BULK &#10;The OPENROWSET function includes more parameters that determine factors such as: &#10;The schema of the resulting rowset &#10;Additional formatting options for delimited text &#10;Copy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06D42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5F9C5654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0BA8B27B" w14:textId="10A28DD3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535D9A80" wp14:editId="25282866">
            <wp:extent cx="5829300" cy="1797050"/>
            <wp:effectExtent l="0" t="0" r="0" b="0"/>
            <wp:docPr id="122034305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3C39E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14046150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0715F689" w14:textId="2AA07D92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noProof/>
          <w:kern w:val="0"/>
          <w14:ligatures w14:val="none"/>
        </w:rPr>
        <w:lastRenderedPageBreak/>
        <w:drawing>
          <wp:inline distT="0" distB="0" distL="0" distR="0" wp14:anchorId="48FCFCF7" wp14:editId="7A0EF380">
            <wp:extent cx="5943600" cy="4234815"/>
            <wp:effectExtent l="0" t="0" r="0" b="0"/>
            <wp:docPr id="13676317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F8948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3362931B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67B247B3" w14:textId="60DB9A6A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2C815FC1" wp14:editId="3A8D7C05">
            <wp:extent cx="5943600" cy="1685290"/>
            <wp:effectExtent l="0" t="0" r="0" b="0"/>
            <wp:docPr id="4880756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59683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631BFC6D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43AFBD76" w14:textId="336CCB49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noProof/>
          <w:kern w:val="0"/>
          <w14:ligatures w14:val="none"/>
        </w:rPr>
        <w:lastRenderedPageBreak/>
        <w:drawing>
          <wp:inline distT="0" distB="0" distL="0" distR="0" wp14:anchorId="7A4348A6" wp14:editId="20032345">
            <wp:extent cx="5943600" cy="3359785"/>
            <wp:effectExtent l="0" t="0" r="0" b="0"/>
            <wp:docPr id="14328262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425DE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622D92DC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0967DA44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702D1C18" w14:textId="21C40049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02470AD5" wp14:editId="2F5D1A3A">
            <wp:extent cx="5943600" cy="2383155"/>
            <wp:effectExtent l="0" t="0" r="0" b="0"/>
            <wp:docPr id="14243392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BCA2B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2CA79A6E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34DC3A64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7FB8CC4A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 xml:space="preserve">Syntax to create external objects - </w:t>
      </w:r>
      <w:hyperlink r:id="rId13" w:history="1">
        <w:r w:rsidRPr="007B5719">
          <w:rPr>
            <w:rFonts w:ascii="Calibri" w:eastAsia="Times New Roman" w:hAnsi="Calibri" w:cs="Calibri"/>
            <w:color w:val="0000FF"/>
            <w:kern w:val="0"/>
            <w:u w:val="single"/>
            <w14:ligatures w14:val="none"/>
          </w:rPr>
          <w:t>https://learn.microsoft.com/en-gb/training/modules/query-data-lake-using-azure-synapse-serverless-sql-pools/4-external-objects</w:t>
        </w:r>
      </w:hyperlink>
    </w:p>
    <w:p w14:paraId="6F823B66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722DB675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5EBD90D3" w14:textId="6AF43860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noProof/>
          <w:kern w:val="0"/>
          <w14:ligatures w14:val="none"/>
        </w:rPr>
        <w:lastRenderedPageBreak/>
        <w:drawing>
          <wp:inline distT="0" distB="0" distL="0" distR="0" wp14:anchorId="7A775109" wp14:editId="601D9BF0">
            <wp:extent cx="5772150" cy="3314700"/>
            <wp:effectExtent l="0" t="0" r="0" b="0"/>
            <wp:docPr id="1870027332" name="Picture 18" descr="Yes, you are correct. In many cases, a single (star) is used as a wildcard to represent all &#10;files in a directory, just like The difference lies in how the wildcards are interpreted by the &#10;specific system or tool being used. &#10;(single star): Represents all files in the current directory &#10;Represents all files in the current directory and its subdirectories. &#10;Both and 9k*' are commonly used as wildcards in various systems to represent multiple &#10;files and the choice between them depends on the specific context and the system being &#10;used. In some systems both wildcards might behave equivalently, while in others, there &#10;might be a distinction in their behavior. It's always a good practice to refer to the system's &#10;documentation or specifications to understand the exact behavior of these wildcards in a &#10;given context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Yes, you are correct. In many cases, a single (star) is used as a wildcard to represent all &#10;files in a directory, just like The difference lies in how the wildcards are interpreted by the &#10;specific system or tool being used. &#10;(single star): Represents all files in the current directory &#10;Represents all files in the current directory and its subdirectories. &#10;Both and 9k*' are commonly used as wildcards in various systems to represent multiple &#10;files and the choice between them depends on the specific context and the system being &#10;used. In some systems both wildcards might behave equivalently, while in others, there &#10;might be a distinction in their behavior. It's always a good practice to refer to the system's &#10;documentation or specifications to understand the exact behavior of these wildcards in a &#10;given context.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9E544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5E8D29C8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6888D3D1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6432E3EC" w14:textId="6D5D81AE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4E6CC74C" wp14:editId="198EC336">
            <wp:extent cx="5943600" cy="2036445"/>
            <wp:effectExtent l="0" t="0" r="0" b="1905"/>
            <wp:docPr id="1057571691" name="Picture 17" descr="J Azure Synapse serverless SQL pools / Create a lake database in Azure Synapse Analytics / &#10;Unit 1 of 8 v &#10;Introduction &#10;1 minute &#10;Next &gt; &#10;100 XP &#10;Data analysts and engineers often find themselves forced to choose between the flexibility of storing data files in a data &#10;lake, with the advantages Of a structured schema in a relational database. Lake databases in Azure Synapse Analytics &#10;provide a way to combine these two approaches and benefit from an explicit relational schema of tables, views, and &#10;relationships that is decoupled from file-based storag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 Azure Synapse serverless SQL pools / Create a lake database in Azure Synapse Analytics / &#10;Unit 1 of 8 v &#10;Introduction &#10;1 minute &#10;Next &gt; &#10;100 XP &#10;Data analysts and engineers often find themselves forced to choose between the flexibility of storing data files in a data &#10;lake, with the advantages Of a structured schema in a relational database. Lake databases in Azure Synapse Analytics &#10;provide a way to combine these two approaches and benefit from an explicit relational schema of tables, views, and &#10;relationships that is decoupled from file-based storage. 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EBD43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408F75BA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5AA437DC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68FFE436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b/>
          <w:bCs/>
          <w:kern w:val="0"/>
          <w14:ligatures w14:val="none"/>
        </w:rPr>
        <w:t>DOUBT</w:t>
      </w:r>
    </w:p>
    <w:p w14:paraId="3BE2DE09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096CC0C3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hyperlink r:id="rId16" w:anchor="ip=1" w:history="1">
        <w:r w:rsidRPr="007B5719">
          <w:rPr>
            <w:rFonts w:ascii="Calibri" w:eastAsia="Times New Roman" w:hAnsi="Calibri" w:cs="Calibri"/>
            <w:color w:val="0000FF"/>
            <w:kern w:val="0"/>
            <w:u w:val="single"/>
            <w14:ligatures w14:val="none"/>
          </w:rPr>
          <w:t>https://www.google.com/search?q=row+level+security+in+databricks&amp;rlz=1C1GCEU_en-GBIN1000IN1000&amp;oq=row+level+scurity&amp;gs_lcrp=EgZjaHJvbWUqCQgIEAAYDRiABDIGCAAQRRg5MgkIARAAGA0YgAQyCQgCEAAYDRiABDIJCAMQABgNGIAEMgkIBBAAGA0YgAQyCQgFEAAYDRiABDIJCAYQABgNGIAEMgkIBxAAGA0YgAQyCQgIEAAYDRiABDIJCAkQABgNGIAE0gEIOTQ5OWowajeoAgCwAgA&amp;sourceid=chrome&amp;ie=UTF-8#ip=1</w:t>
        </w:r>
      </w:hyperlink>
      <w:r w:rsidRPr="007B5719">
        <w:rPr>
          <w:rFonts w:ascii="Calibri" w:eastAsia="Times New Roman" w:hAnsi="Calibri" w:cs="Calibri"/>
          <w:kern w:val="0"/>
          <w14:ligatures w14:val="none"/>
        </w:rPr>
        <w:t xml:space="preserve"> - DIFFICULT to DIGEST</w:t>
      </w:r>
    </w:p>
    <w:p w14:paraId="2C2BA2E0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21144165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211D8740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04DA67A3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lastRenderedPageBreak/>
        <w:t> </w:t>
      </w:r>
    </w:p>
    <w:p w14:paraId="49C69355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620F09C8" w14:textId="609485A9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3E269749" wp14:editId="3C994FBB">
            <wp:extent cx="5943600" cy="2124710"/>
            <wp:effectExtent l="0" t="0" r="0" b="8890"/>
            <wp:docPr id="1042221073" name="Picture 16" descr="Manage user permissions in Azure &#10;Synapse serverless SQL pools &#10;3 minutes &#10;100 XP &#10;TO secure data, Azure Storage implements an access control model that supports both Azure role-based access control &#10;(Azure RBAC) and access control lists (ACLs) like Portable Operating System Interface for Unix (POSIX) &#10;You can associate a security principal with an access level for files and directories. These associations are captured in an &#10;access control list (ACL). Each file and directory in your storage account has an access control list. When a security &#10;principal attempts an operation on a file or directory, an ACL check determines whether that security principal (user, &#10;group, service principal, or managed identity) has the correct permission level to perform the operation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nage user permissions in Azure &#10;Synapse serverless SQL pools &#10;3 minutes &#10;100 XP &#10;TO secure data, Azure Storage implements an access control model that supports both Azure role-based access control &#10;(Azure RBAC) and access control lists (ACLs) like Portable Operating System Interface for Unix (POSIX) &#10;You can associate a security principal with an access level for files and directories. These associations are captured in an &#10;access control list (ACL). Each file and directory in your storage account has an access control list. When a security &#10;principal attempts an operation on a file or directory, an ACL check determines whether that security principal (user, &#10;group, service principal, or managed identity) has the correct permission level to perform the operation.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718B1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237B32BE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485660FD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34D3AC11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377CE011" w14:textId="06A5CB1F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69869BD7" wp14:editId="61A888A3">
            <wp:extent cx="5943600" cy="3054350"/>
            <wp:effectExtent l="0" t="0" r="0" b="0"/>
            <wp:docPr id="1805699804" name="Picture 15" descr="Making conditional updates &#10;While you can make data modifications in a dataframe and then replace a Delta Lake table by overwriting it, a more &#10;common pattern in a database is to insert, update or delete rows in an existing table as discrete transactional operations. &#10;To make such modifications to a Delta Lake table, you can use the DeltaTable object in the Delta Lake API, which supports &#10;update, delete, and merge operations. For example, you could use the following code to update the price column for all &#10;rows with a category column value of &quot;Accessories&quot;: &#10;Python &#10;from delta . tables import * &#10;from pyspark . sq1. functions import * &#10;# Create a deltaTab1e object &#10;deltaTabIe = DeltaTabIe.forpath(spark, &#10;# Update the table (reduce price of accessories by &#10;deltaTab1e . update( &#10;condition = &quot;Category 'Accessories ' &quot; , &#10;set = { &quot;Price&quot;: &quot;price * 0.9&quot; &#10;[b Cop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king conditional updates &#10;While you can make data modifications in a dataframe and then replace a Delta Lake table by overwriting it, a more &#10;common pattern in a database is to insert, update or delete rows in an existing table as discrete transactional operations. &#10;To make such modifications to a Delta Lake table, you can use the DeltaTable object in the Delta Lake API, which supports &#10;update, delete, and merge operations. For example, you could use the following code to update the price column for all &#10;rows with a category column value of &quot;Accessories&quot;: &#10;Python &#10;from delta . tables import * &#10;from pyspark . sq1. functions import * &#10;# Create a deltaTab1e object &#10;deltaTabIe = DeltaTabIe.forpath(spark, &#10;# Update the table (reduce price of accessories by &#10;deltaTab1e . update( &#10;condition = &quot;Category 'Accessories ' &quot; , &#10;set = { &quot;Price&quot;: &quot;price * 0.9&quot; &#10;[b Copy 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CC87D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1B9434DC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1FBCA069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2262905F" w14:textId="7DB0AEA6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noProof/>
          <w:kern w:val="0"/>
          <w14:ligatures w14:val="none"/>
        </w:rPr>
        <w:lastRenderedPageBreak/>
        <w:drawing>
          <wp:inline distT="0" distB="0" distL="0" distR="0" wp14:anchorId="6C157C84" wp14:editId="2A1E261A">
            <wp:extent cx="5943600" cy="2032635"/>
            <wp:effectExtent l="0" t="0" r="0" b="5715"/>
            <wp:docPr id="1751405807" name="Picture 14" descr="Dimension tables &#10;Dimension tables describe business entities, such as products, people, places, and dates. Dimension tables contain &#10;columns for attributes of an entity. For example, a customer entity might have a first name, a last name, an email address, &#10;and a postal address (which might consist of a street address, a city, a postal code, and a country or region). In addition to &#10;attribute columns, a dimension table contains a unique key column that uniquely identifies each row in the table. In fact, &#10;it's common for a dimension table to include two key columns: &#10;• a surrogate key that is specific to the data warehouse and uniquely identifies each row in the dimension table in the &#10;data warehouse - usually an incrementing integer number. &#10;• An alternate key, often a natural or business key that is used to identify a specific instance of an entity in the &#10;transactional source system from which the entity record originated - such as a product code or a customer I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mension tables &#10;Dimension tables describe business entities, such as products, people, places, and dates. Dimension tables contain &#10;columns for attributes of an entity. For example, a customer entity might have a first name, a last name, an email address, &#10;and a postal address (which might consist of a street address, a city, a postal code, and a country or region). In addition to &#10;attribute columns, a dimension table contains a unique key column that uniquely identifies each row in the table. In fact, &#10;it's common for a dimension table to include two key columns: &#10;• a surrogate key that is specific to the data warehouse and uniquely identifies each row in the dimension table in the &#10;data warehouse - usually an incrementing integer number. &#10;• An alternate key, often a natural or business key that is used to identify a specific instance of an entity in the &#10;transactional source system from which the entity record originated - such as a product code or a customer ID. 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95724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2AA0D69F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775663BB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483CF232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b/>
          <w:bCs/>
          <w:kern w:val="0"/>
          <w14:ligatures w14:val="none"/>
        </w:rPr>
        <w:t>DOUBT</w:t>
      </w:r>
    </w:p>
    <w:p w14:paraId="65244C57" w14:textId="73E72645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0F56C5FF" wp14:editId="0EFA0F00">
            <wp:extent cx="5943600" cy="2024380"/>
            <wp:effectExtent l="0" t="0" r="0" b="0"/>
            <wp:docPr id="572188257" name="Picture 13" descr="Data integrity constraints &#10;Dedicated SQL pools in Synapse Analytics don't support foreign key and unique constraints as found in other relational &#10;database systems like SQL Server. This means that jobs used to load data must maintain uniqueness and referential &#10;integrity for keys, without relying on the table definitions in the database to do so. &#10;Q Tip &#10;For more information about constraints in Azure Synapse Analytics dedicated SQL pools, see Primary key, foreign &#10;key, and unique key using dedicated SQL pool in Azure Synapse Analytic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ata integrity constraints &#10;Dedicated SQL pools in Synapse Analytics don't support foreign key and unique constraints as found in other relational &#10;database systems like SQL Server. This means that jobs used to load data must maintain uniqueness and referential &#10;integrity for keys, without relying on the table definitions in the database to do so. &#10;Q Tip &#10;For more information about constraints in Azure Synapse Analytics dedicated SQL pools, see Primary key, foreign &#10;key, and unique key using dedicated SQL pool in Azure Synapse Analytics. 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1A030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39BB3192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5D69899A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34D0B170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b/>
          <w:bCs/>
          <w:kern w:val="0"/>
          <w14:ligatures w14:val="none"/>
        </w:rPr>
        <w:t>DOUBT</w:t>
      </w:r>
    </w:p>
    <w:p w14:paraId="4533DD05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71B2DFA8" w14:textId="6A3E9A16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0EF68CCD" wp14:editId="3219485E">
            <wp:extent cx="5943600" cy="1035050"/>
            <wp:effectExtent l="0" t="0" r="0" b="0"/>
            <wp:docPr id="1928517763" name="Picture 12" descr="Creating a dedicated SQL pool &#10;To create a relational data warehouse in Azure Synapse Analytics, you must create a dedicated SQL Pool. The simplest way &#10;to do this in an existing Azure Synapse Analytics workspace is to use the Manage page in Azure Synapse Studio, as shown &#10;here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reating a dedicated SQL pool &#10;To create a relational data warehouse in Azure Synapse Analytics, you must create a dedicated SQL Pool. The simplest way &#10;to do this in an existing Azure Synapse Analytics workspace is to use the Manage page in Azure Synapse Studio, as shown &#10;here: 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B1DE0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54F5FF4D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7C502095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28FEFEBF" w14:textId="39C62CBB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noProof/>
          <w:kern w:val="0"/>
          <w14:ligatures w14:val="none"/>
        </w:rPr>
        <w:lastRenderedPageBreak/>
        <w:drawing>
          <wp:inline distT="0" distB="0" distL="0" distR="0" wp14:anchorId="23843AB0" wp14:editId="6AD61610">
            <wp:extent cx="5943600" cy="1879600"/>
            <wp:effectExtent l="0" t="0" r="0" b="6350"/>
            <wp:docPr id="1770791756" name="Picture 11" descr="Distribution &#10;Azure Synapse Analytics dedicated SQL pools use a massively parallel processing (MPP) architecture, as opposed to the &#10;symmetric multiprocessing (SMP) architecture used in most OLTP database systems. In an MPP system, the data in a table &#10;is distributed for processing across a pool of nodes. Synapse Analytics supports the following kinds of distribution: &#10;• &#10;• &#10;Hash: A deterministic hash value is calculated for the specified column and used to assign the row to a compute &#10;node. &#10;Round-robin: Rows are distributed evenly across all compute nodes. &#10;Replicated: A copy of the table is stored on each compute nod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istribution &#10;Azure Synapse Analytics dedicated SQL pools use a massively parallel processing (MPP) architecture, as opposed to the &#10;symmetric multiprocessing (SMP) architecture used in most OLTP database systems. In an MPP system, the data in a table &#10;is distributed for processing across a pool of nodes. Synapse Analytics supports the following kinds of distribution: &#10;• &#10;• &#10;Hash: A deterministic hash value is calculated for the specified column and used to assign the row to a compute &#10;node. &#10;Round-robin: Rows are distributed evenly across all compute nodes. &#10;Replicated: A copy of the table is stored on each compute node. 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FC0B9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15116329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5715C93A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79D58BC9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1060966F" w14:textId="57843C3D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22CC3DD8" wp14:editId="1AF602CC">
            <wp:extent cx="5943600" cy="2033905"/>
            <wp:effectExtent l="0" t="0" r="0" b="4445"/>
            <wp:docPr id="1674560372" name="Picture 10" descr="The table type often determines which option to choose for distributing the table. &#10;Table &#10;type &#10;Dimension &#10;Fact &#10;Staging &#10;Recommended distribution option &#10;Use replicated distribution for smaller tables to avoid data shuffling when joining to distributed fact tables. If tables &#10;are too large to store on each compute node, use hash distribution. &#10;Use hash distribution with clustered columnstore index to distribute fact tables across compute nodes. &#10;Use round-robin distribution for staging tables to evenly distribute data across compute node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he table type often determines which option to choose for distributing the table. &#10;Table &#10;type &#10;Dimension &#10;Fact &#10;Staging &#10;Recommended distribution option &#10;Use replicated distribution for smaller tables to avoid data shuffling when joining to distributed fact tables. If tables &#10;are too large to store on each compute node, use hash distribution. &#10;Use hash distribution with clustered columnstore index to distribute fact tables across compute nodes. &#10;Use round-robin distribution for staging tables to evenly distribute data across compute nodes. 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7CFE7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636FB7DE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4FEDAF84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6C733C0F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1BD3F4E0" w14:textId="247B1273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noProof/>
          <w:kern w:val="0"/>
          <w14:ligatures w14:val="none"/>
        </w:rPr>
        <w:lastRenderedPageBreak/>
        <w:drawing>
          <wp:inline distT="0" distB="0" distL="0" distR="0" wp14:anchorId="106D3B06" wp14:editId="58573437">
            <wp:extent cx="5943600" cy="3975100"/>
            <wp:effectExtent l="0" t="0" r="0" b="6350"/>
            <wp:docPr id="1974702910" name="Picture 9" descr="Creating dimension tables &#10;When you create a dimension table, ensure that the table definition includes surrogate and altemate keys as well as &#10;columns for the attributes of the dimension that you want to use to group aggregations. It's often easiest to use an &#10;IDENTITY column to auto-generate an incrementing surrogate key (otherwise you need to generate unique keys every &#10;time you load data). The following example shows a CREATE TABLE statement for a hypothetical DimCustomer dimension &#10;table. &#10;Copy &#10;CREATE TABLE &#10;INT IDENTITY NOT NULL, &#10;customerA1ternateKey Nutt, &#10;NVARCHAR(8a) NOT NULL, &#10;EmailAddress &#10;uvARCHAR(sa) NULL, &#10;phone NULL, &#10;StreetAddress &#10;uvARCHAR(1øe) , &#10;city MVARCHAR(2ø), &#10;postalcode WARCHAR(1ø), &#10;NVARCHAR(20) &#10;DISTRIBUTION = REPLICATE, &#10;CLUSTERED COLumusTOR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reating dimension tables &#10;When you create a dimension table, ensure that the table definition includes surrogate and altemate keys as well as &#10;columns for the attributes of the dimension that you want to use to group aggregations. It's often easiest to use an &#10;IDENTITY column to auto-generate an incrementing surrogate key (otherwise you need to generate unique keys every &#10;time you load data). The following example shows a CREATE TABLE statement for a hypothetical DimCustomer dimension &#10;table. &#10;Copy &#10;CREATE TABLE &#10;INT IDENTITY NOT NULL, &#10;customerA1ternateKey Nutt, &#10;NVARCHAR(8a) NOT NULL, &#10;EmailAddress &#10;uvARCHAR(sa) NULL, &#10;phone NULL, &#10;StreetAddress &#10;uvARCHAR(1øe) , &#10;city MVARCHAR(2ø), &#10;postalcode WARCHAR(1ø), &#10;NVARCHAR(20) &#10;DISTRIBUTION = REPLICATE, &#10;CLUSTERED COLumusTORE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5FEBB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3CEA1F1B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7CB81A1C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3DCE9311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38ECC66C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6E84EF81" w14:textId="402F59FE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497E0775" wp14:editId="7AF4C351">
            <wp:extent cx="5943600" cy="2021205"/>
            <wp:effectExtent l="0" t="0" r="0" b="0"/>
            <wp:docPr id="617778353" name="Picture 8" descr="In most cases, you should implement a data warehouse load process that performs tasks in the following order: &#10;1. Ingest the new data to be loaded into a data lake, applying pre-load cleansing or transformations as required. &#10;2. Load the data from files into staging tables in the relational data warehouse. &#10;3. Load the dimension tables from the dimension data in the staging tables, updating existing rows or inserting new &#10;rows and generating surrogate key values as necessary. &#10;4. Load the fact tables from the fact data in the staging tables, looking up the appropriate surrogate keys for related &#10;dimensions. &#10;5. Perform post-load optimization by updating indexes and table distribution statistics. &#10;After using the COPY statement to load data into staging tables, you can use a combination of INSERT , UPDATE, MERGE, and &#10;CREATE TABLE AS SELECT (C TAS) statements to load the staged data into dimension and fact table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 most cases, you should implement a data warehouse load process that performs tasks in the following order: &#10;1. Ingest the new data to be loaded into a data lake, applying pre-load cleansing or transformations as required. &#10;2. Load the data from files into staging tables in the relational data warehouse. &#10;3. Load the dimension tables from the dimension data in the staging tables, updating existing rows or inserting new &#10;rows and generating surrogate key values as necessary. &#10;4. Load the fact tables from the fact data in the staging tables, looking up the appropriate surrogate keys for related &#10;dimensions. &#10;5. Perform post-load optimization by updating indexes and table distribution statistics. &#10;After using the COPY statement to load data into staging tables, you can use a combination of INSERT , UPDATE, MERGE, and &#10;CREATE TABLE AS SELECT (C TAS) statements to load the staged data into dimension and fact tables. 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12A2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7B08CAE8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1B5D2271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5EFEFBC7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770DDA01" w14:textId="5484883F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noProof/>
          <w:kern w:val="0"/>
          <w14:ligatures w14:val="none"/>
        </w:rPr>
        <w:lastRenderedPageBreak/>
        <w:drawing>
          <wp:inline distT="0" distB="0" distL="0" distR="0" wp14:anchorId="02F0E8C7" wp14:editId="57A79ED0">
            <wp:extent cx="5943600" cy="3606165"/>
            <wp:effectExtent l="0" t="0" r="0" b="0"/>
            <wp:docPr id="1649190572" name="Picture 7" descr="Copy &#10;CREATE TABLE dba. Dimproduct &#10;WITH &#10;DISTRIBUTION = REPLICATE, &#10;CLUSTERED COLUMNSTORE INDEX &#10;SELECT OVER(ORDER BY ProdiD) AS ProdKey, &#10;ProdID as ProdAItKey, &#10;Produ ctName, &#10;Produ ctCategory , &#10;Color, &#10;Size, &#10;Listprice, &#10;Disconti nued &#10;FROM dba. Stageproduct; &#10;O Note &#10;You cant use IDENTITY to generate a unique integer value for the surrogate key when using a CTAS statement, so &#10;this example uses the ROW_NUMBER function to generate an incrementing row number for each row in the results &#10;ordered by the ProductlD business key in the staged data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opy &#10;CREATE TABLE dba. Dimproduct &#10;WITH &#10;DISTRIBUTION = REPLICATE, &#10;CLUSTERED COLUMNSTORE INDEX &#10;SELECT OVER(ORDER BY ProdiD) AS ProdKey, &#10;ProdID as ProdAItKey, &#10;Produ ctName, &#10;Produ ctCategory , &#10;Color, &#10;Size, &#10;Listprice, &#10;Disconti nued &#10;FROM dba. Stageproduct; &#10;O Note &#10;You cant use IDENTITY to generate a unique integer value for the surrogate key when using a CTAS statement, so &#10;this example uses the ROW_NUMBER function to generate an incrementing row number for each row in the results &#10;ordered by the ProductlD business key in the staged data.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15AF6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3CBB8049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00354019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15E8AED0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1A873017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4F4CB1FC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hyperlink r:id="rId27" w:history="1">
        <w:r w:rsidRPr="007B5719">
          <w:rPr>
            <w:rFonts w:ascii="Calibri" w:eastAsia="Times New Roman" w:hAnsi="Calibri" w:cs="Calibri"/>
            <w:color w:val="0000FF"/>
            <w:kern w:val="0"/>
            <w:u w:val="single"/>
            <w14:ligatures w14:val="none"/>
          </w:rPr>
          <w:t>https://learn.microsoft.com/en-gb/training/modules/load-optimize-data-into-relational-data-warehouse/3-load-dimension-tables</w:t>
        </w:r>
      </w:hyperlink>
      <w:r w:rsidRPr="007B5719">
        <w:rPr>
          <w:rFonts w:ascii="Calibri" w:eastAsia="Times New Roman" w:hAnsi="Calibri" w:cs="Calibri"/>
          <w:kern w:val="0"/>
          <w14:ligatures w14:val="none"/>
        </w:rPr>
        <w:t xml:space="preserve"> - CAN be asked once.</w:t>
      </w:r>
    </w:p>
    <w:p w14:paraId="4C54F575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72595E8B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698D00EA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61690C1D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16029F16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7D9DCDB4" w14:textId="16C333F1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noProof/>
          <w:kern w:val="0"/>
          <w14:ligatures w14:val="none"/>
        </w:rPr>
        <w:lastRenderedPageBreak/>
        <w:drawing>
          <wp:inline distT="0" distB="0" distL="0" distR="0" wp14:anchorId="6F1EC287" wp14:editId="5878362D">
            <wp:extent cx="5943600" cy="3219450"/>
            <wp:effectExtent l="0" t="0" r="0" b="0"/>
            <wp:docPr id="2147441139" name="Picture 6" descr="Manage workloads in Azure Synapse &#10;Analytics &#10;10 minutes &#10;100 XP &#10;Azure Synapse Analytics allows you to create, control and manage resource availability when workloads are competing. &#10;This allows you to manage the relative importance of each workload when waiting for available resources. &#10;To facilitate faster load times, you can create a workload classifier for the load user with the &quot;importance&quot; set to &#10;above_normal or High. Workload importance ensures that the load takes precedence over other waiting tasks of a lower &#10;importance rating. IJse this in conjunction with your own workload group definitions for workload isolation to manage &#10;minimum and maximum resource allocations during peak and quiet periods. &#10;Dedicated SQL pool workload management in Azure Synapse consists of three high-level concepts: &#10;Workload Classification &#10;Workload Importance &#10;Workload Isolation &#10;These capabilities give you more control over how your workload utilizes system resource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nage workloads in Azure Synapse &#10;Analytics &#10;10 minutes &#10;100 XP &#10;Azure Synapse Analytics allows you to create, control and manage resource availability when workloads are competing. &#10;This allows you to manage the relative importance of each workload when waiting for available resources. &#10;To facilitate faster load times, you can create a workload classifier for the load user with the &quot;importance&quot; set to &#10;above_normal or High. Workload importance ensures that the load takes precedence over other waiting tasks of a lower &#10;importance rating. IJse this in conjunction with your own workload group definitions for workload isolation to manage &#10;minimum and maximum resource allocations during peak and quiet periods. &#10;Dedicated SQL pool workload management in Azure Synapse consists of three high-level concepts: &#10;Workload Classification &#10;Workload Importance &#10;Workload Isolation &#10;These capabilities give you more control over how your workload utilizes system resources.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73DE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7C0EE0B0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61CEC65B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549C8C2A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14BA11CF" w14:textId="248BEBAB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noProof/>
          <w:kern w:val="0"/>
          <w14:ligatures w14:val="none"/>
        </w:rPr>
        <w:lastRenderedPageBreak/>
        <w:drawing>
          <wp:inline distT="0" distB="0" distL="0" distR="0" wp14:anchorId="0A19A3A5" wp14:editId="26624F60">
            <wp:extent cx="5943600" cy="4739005"/>
            <wp:effectExtent l="0" t="0" r="0" b="4445"/>
            <wp:docPr id="1364782439" name="Picture 5" descr="How Azure Synapse Analytics works with Azure Advis &#10;Azure Advisor recommendations are free, and the recommendations are based on telemetry data that is generated &#10;Azure Synapse Analytics. The telemetry data that is captured by Azure Synapse Analytics include &#10;Data Skew and replicated table information. &#10;Column statistics data &#10;• TempDB utilization data. &#10;Adaptive Cache. &#10;Azure Synapse &#10;Analytics &#10;Azure Advisor Recommendation &#10;Replicate &#10;tables &#10;Recommendation &#10;Telemetry &#10;Tempdb &#10;Adaptive &#10;Cach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ow Azure Synapse Analytics works with Azure Advis &#10;Azure Advisor recommendations are free, and the recommendations are based on telemetry data that is generated &#10;Azure Synapse Analytics. The telemetry data that is captured by Azure Synapse Analytics include &#10;Data Skew and replicated table information. &#10;Column statistics data &#10;• TempDB utilization data. &#10;Adaptive Cache. &#10;Azure Synapse &#10;Analytics &#10;Azure Advisor Recommendation &#10;Replicate &#10;tables &#10;Recommendation &#10;Telemetry &#10;Tempdb &#10;Adaptive &#10;Cache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9F0EA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4CAC1C1F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01BFA64F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305BDE65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4F6F9D4A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07F1ED23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6723159B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I don’t get this since ever: (security types/methods)</w:t>
      </w:r>
    </w:p>
    <w:p w14:paraId="4800B67F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hyperlink r:id="rId30" w:history="1">
        <w:r w:rsidRPr="007B5719">
          <w:rPr>
            <w:rFonts w:ascii="Calibri" w:eastAsia="Times New Roman" w:hAnsi="Calibri" w:cs="Calibri"/>
            <w:color w:val="0000FF"/>
            <w:kern w:val="0"/>
            <w:u w:val="single"/>
            <w14:ligatures w14:val="none"/>
          </w:rPr>
          <w:t>https://learn.microsoft.com/en-us/training/modules/secure-data-warehouse-azure-synapse-analytics/2-understand-network-security-options</w:t>
        </w:r>
      </w:hyperlink>
    </w:p>
    <w:p w14:paraId="5E660226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0A6D47BF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1D6618FF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70D9A15C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68104580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53471BBC" w14:textId="4BAE3763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noProof/>
          <w:kern w:val="0"/>
          <w14:ligatures w14:val="none"/>
        </w:rPr>
        <w:lastRenderedPageBreak/>
        <w:drawing>
          <wp:inline distT="0" distB="0" distL="0" distR="0" wp14:anchorId="14A79908" wp14:editId="105944B9">
            <wp:extent cx="5943600" cy="2964815"/>
            <wp:effectExtent l="0" t="0" r="0" b="6985"/>
            <wp:docPr id="255580395" name="Picture 4" descr="Using PolyBase for SQL Data Warehouse loads &#10;SQL Data Warehouse supports many loading methods, including non-PolyBase options (BCP and SQLBulkCopy API), and &#10;PolyBase options CTAS/INSERT, PolyBase with SSIS, Azure Data Factory (ADF), and third party tools including Azure &#10;Databricks, Attunity eCloudbeamE1, Striim c? , Informatica El, and TalendrZ . &#10;PolyBase is by far the fastest and most scalable SQL Data Warehouse loading method to date, so we recommend it as &#10;your default loading mechanism. PolyBase is a scalable, query processing framework compatible with Transact-SQL that &#10;can be used to combine and bridge data across relational database management systems, Azure Blob Storage, Azure &#10;Data Lake Store and Hadoop database platform ecosystems (APS only). &#10;Note As a general rule, we recommend making PolyBase your first choice for loading data into SQL Data Warehouse &#10;unless you can't accommodate PolyBase-supported file formats. Currently PolyBase can load data from UTF-8 and UTF-16 &#10;encoded delimited text files as well as the popular Hadoop file formats RC File, ORC, and Parquet (non-nested format). &#10;PolyBase can load data from gzip, zlib and Snappy compressed files. PolyBase currently does not support extended ASCII, &#10;fixed-file format, WinZip and semi-structured data such as Parquet (nested/hierarchical), JSON, and XML. A popular &#10;pattern to load semi-structured data is to use Azure Databricks or similarly HDl/Spark to load the data, flatten/transform &#10;to the supported format, then load into SQL DVM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Using PolyBase for SQL Data Warehouse loads &#10;SQL Data Warehouse supports many loading methods, including non-PolyBase options (BCP and SQLBulkCopy API), and &#10;PolyBase options CTAS/INSERT, PolyBase with SSIS, Azure Data Factory (ADF), and third party tools including Azure &#10;Databricks, Attunity eCloudbeamE1, Striim c? , Informatica El, and TalendrZ . &#10;PolyBase is by far the fastest and most scalable SQL Data Warehouse loading method to date, so we recommend it as &#10;your default loading mechanism. PolyBase is a scalable, query processing framework compatible with Transact-SQL that &#10;can be used to combine and bridge data across relational database management systems, Azure Blob Storage, Azure &#10;Data Lake Store and Hadoop database platform ecosystems (APS only). &#10;Note As a general rule, we recommend making PolyBase your first choice for loading data into SQL Data Warehouse &#10;unless you can't accommodate PolyBase-supported file formats. Currently PolyBase can load data from UTF-8 and UTF-16 &#10;encoded delimited text files as well as the popular Hadoop file formats RC File, ORC, and Parquet (non-nested format). &#10;PolyBase can load data from gzip, zlib and Snappy compressed files. PolyBase currently does not support extended ASCII, &#10;fixed-file format, WinZip and semi-structured data such as Parquet (nested/hierarchical), JSON, and XML. A popular &#10;pattern to load semi-structured data is to use Azure Databricks or similarly HDl/Spark to load the data, flatten/transform &#10;to the supported format, then load into SQL DVM.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FEC23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1A12E9B0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629BB8C9" w14:textId="7CA0B1B4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7CA68232" wp14:editId="5F5FE352">
            <wp:extent cx="5943600" cy="3652520"/>
            <wp:effectExtent l="0" t="0" r="0" b="5080"/>
            <wp:docPr id="1171241441" name="Picture 3" descr="Copying data into storage &#10;The general load process begins with migrating your data into Azure Blob Storage. Depending on your network's &#10;capabilities, reliability, and utilization, you can use AZCOPYe• to upload your source data files to Azure Storage Blobs with &#10;an upload rate from 80 MB/second to 120 MB/second. &#10;Then, in SQL Data Warehouse, you configure your credentials that will be used to access Azure Blob Storage: &#10;CREATE DATABASE SCOPED CREDENTIAL myid_credential WITH IDENTITY = imyid', &#10;Next you define the external Azure Blob Storage data source with the previously created credential: &#10;CREATE EXTE &#10;RCE data_ltb WITH (TYPE = HADOOP, LOCATION &#10;CREDENTIAL; m &#10;And for the source data, define the file format and external table definition: &#10;CREATE EXTERNAL FILE FORMAT pipedelimited &#10;WITH (FORMAT_TYPE = DELIMITEDTEXT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opying data into storage &#10;The general load process begins with migrating your data into Azure Blob Storage. Depending on your network's &#10;capabilities, reliability, and utilization, you can use AZCOPYe• to upload your source data files to Azure Storage Blobs with &#10;an upload rate from 80 MB/second to 120 MB/second. &#10;Then, in SQL Data Warehouse, you configure your credentials that will be used to access Azure Blob Storage: &#10;CREATE DATABASE SCOPED CREDENTIAL myid_credential WITH IDENTITY = imyid', &#10;Next you define the external Azure Blob Storage data source with the previously created credential: &#10;CREATE EXTE &#10;RCE data_ltb WITH (TYPE = HADOOP, LOCATION &#10;CREDENTIAL; m &#10;And for the source data, define the file format and external table definition: &#10;CREATE EXTERNAL FILE FORMAT pipedelimited &#10;WITH (FORMAT_TYPE = DELIMITEDTEXT,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CEB89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09B4AB8F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732636AE" w14:textId="77777777" w:rsidR="007B5719" w:rsidRPr="007B5719" w:rsidRDefault="007B5719" w:rsidP="007B5719">
      <w:pPr>
        <w:spacing w:after="0" w:line="240" w:lineRule="auto"/>
        <w:outlineLvl w:val="2"/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</w:pPr>
      <w:r w:rsidRPr="007B5719"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  <w:t> </w:t>
      </w:r>
    </w:p>
    <w:p w14:paraId="1C0CB816" w14:textId="77777777" w:rsidR="007B5719" w:rsidRPr="007B5719" w:rsidRDefault="007B5719" w:rsidP="007B5719">
      <w:pPr>
        <w:spacing w:after="0" w:line="240" w:lineRule="auto"/>
        <w:outlineLvl w:val="2"/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</w:pPr>
      <w:r w:rsidRPr="007B5719"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  <w:t xml:space="preserve">Visit this link for above images : </w:t>
      </w:r>
      <w:hyperlink r:id="rId33" w:history="1">
        <w:r w:rsidRPr="007B5719">
          <w:rPr>
            <w:rFonts w:ascii="Calibri" w:eastAsia="Times New Roman" w:hAnsi="Calibri" w:cs="Calibri"/>
            <w:b/>
            <w:bCs/>
            <w:color w:val="0000FF"/>
            <w:kern w:val="0"/>
            <w:sz w:val="24"/>
            <w:szCs w:val="24"/>
            <w:u w:val="single"/>
            <w14:ligatures w14:val="none"/>
          </w:rPr>
          <w:t>https://learn.microsoft.com/en-us/archive/blogs/sqlcat/azure-sql-data-warehouse-loading-patterns-and-strategies</w:t>
        </w:r>
      </w:hyperlink>
    </w:p>
    <w:p w14:paraId="2EFED5AC" w14:textId="77777777" w:rsidR="007B5719" w:rsidRPr="007B5719" w:rsidRDefault="007B5719" w:rsidP="007B5719">
      <w:pPr>
        <w:spacing w:after="0" w:line="240" w:lineRule="auto"/>
        <w:outlineLvl w:val="2"/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</w:pPr>
      <w:r w:rsidRPr="007B5719"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  <w:t> </w:t>
      </w:r>
    </w:p>
    <w:p w14:paraId="0157EB60" w14:textId="77777777" w:rsidR="007B5719" w:rsidRPr="007B5719" w:rsidRDefault="007B5719" w:rsidP="007B5719">
      <w:pPr>
        <w:spacing w:after="0" w:line="240" w:lineRule="auto"/>
        <w:outlineLvl w:val="2"/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</w:pPr>
      <w:r w:rsidRPr="007B5719"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  <w:lastRenderedPageBreak/>
        <w:t> </w:t>
      </w:r>
    </w:p>
    <w:p w14:paraId="24ED64B8" w14:textId="77777777" w:rsidR="007B5719" w:rsidRPr="007B5719" w:rsidRDefault="007B5719" w:rsidP="007B5719">
      <w:pPr>
        <w:spacing w:after="0" w:line="240" w:lineRule="auto"/>
        <w:outlineLvl w:val="2"/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</w:pPr>
      <w:r w:rsidRPr="007B5719"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  <w:t xml:space="preserve">azure </w:t>
      </w:r>
      <w:proofErr w:type="spellStart"/>
      <w:r w:rsidRPr="007B5719"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  <w:t>sql</w:t>
      </w:r>
      <w:proofErr w:type="spellEnd"/>
      <w:r w:rsidRPr="007B5719"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  <w:t xml:space="preserve"> server vs synapse dedicated </w:t>
      </w:r>
      <w:proofErr w:type="spellStart"/>
      <w:r w:rsidRPr="007B5719"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  <w:t>sql</w:t>
      </w:r>
      <w:proofErr w:type="spellEnd"/>
      <w:r w:rsidRPr="007B5719"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  <w:t xml:space="preserve"> pool - </w:t>
      </w:r>
      <w:hyperlink r:id="rId34" w:history="1">
        <w:r w:rsidRPr="007B5719">
          <w:rPr>
            <w:rFonts w:ascii="Calibri" w:eastAsia="Times New Roman" w:hAnsi="Calibri" w:cs="Calibri"/>
            <w:b/>
            <w:bCs/>
            <w:color w:val="0000FF"/>
            <w:kern w:val="0"/>
            <w:sz w:val="24"/>
            <w:szCs w:val="24"/>
            <w:u w:val="single"/>
            <w14:ligatures w14:val="none"/>
          </w:rPr>
          <w:t>https://learn.microsoft.com/en-us/answers/questions/976202/azure-sql-server-vs-synapse-dedicated-sql-pool</w:t>
        </w:r>
      </w:hyperlink>
    </w:p>
    <w:p w14:paraId="423DAC14" w14:textId="77777777" w:rsidR="007B5719" w:rsidRPr="007B5719" w:rsidRDefault="007B5719" w:rsidP="007B5719">
      <w:pPr>
        <w:spacing w:after="0" w:line="240" w:lineRule="auto"/>
        <w:outlineLvl w:val="2"/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</w:pPr>
      <w:r w:rsidRPr="007B5719"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  <w:t> </w:t>
      </w:r>
    </w:p>
    <w:p w14:paraId="52FF5A50" w14:textId="77777777" w:rsidR="007B5719" w:rsidRPr="007B5719" w:rsidRDefault="007B5719" w:rsidP="007B5719">
      <w:pPr>
        <w:spacing w:after="0" w:line="240" w:lineRule="auto"/>
        <w:outlineLvl w:val="2"/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</w:pPr>
      <w:r w:rsidRPr="007B5719"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  <w:t xml:space="preserve">Ingesting data into Azure Synapse Analytics using </w:t>
      </w:r>
      <w:proofErr w:type="spellStart"/>
      <w:r w:rsidRPr="007B5719"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  <w:t>PolyBase</w:t>
      </w:r>
      <w:proofErr w:type="spellEnd"/>
      <w:r w:rsidRPr="007B5719"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  <w:t xml:space="preserve"> - </w:t>
      </w:r>
      <w:hyperlink r:id="rId35" w:history="1">
        <w:r w:rsidRPr="007B5719">
          <w:rPr>
            <w:rFonts w:ascii="Calibri" w:eastAsia="Times New Roman" w:hAnsi="Calibri" w:cs="Calibri"/>
            <w:b/>
            <w:bCs/>
            <w:color w:val="0000FF"/>
            <w:kern w:val="0"/>
            <w:sz w:val="24"/>
            <w:szCs w:val="24"/>
            <w:u w:val="single"/>
            <w14:ligatures w14:val="none"/>
          </w:rPr>
          <w:t>https://www.sqlshack.com/ingesting-data-into-azure-synapse-analytics-using-polybase/</w:t>
        </w:r>
      </w:hyperlink>
    </w:p>
    <w:p w14:paraId="29388588" w14:textId="77777777" w:rsidR="007B5719" w:rsidRPr="007B5719" w:rsidRDefault="007B5719" w:rsidP="007B5719">
      <w:pPr>
        <w:spacing w:after="0" w:line="240" w:lineRule="auto"/>
        <w:outlineLvl w:val="2"/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</w:pPr>
      <w:r w:rsidRPr="007B5719"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  <w:t> </w:t>
      </w:r>
    </w:p>
    <w:p w14:paraId="78677D68" w14:textId="77777777" w:rsidR="007B5719" w:rsidRPr="007B5719" w:rsidRDefault="007B5719" w:rsidP="007B5719">
      <w:pPr>
        <w:spacing w:after="0" w:line="240" w:lineRule="auto"/>
        <w:outlineLvl w:val="2"/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</w:pPr>
      <w:r w:rsidRPr="007B5719"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  <w:t> </w:t>
      </w:r>
    </w:p>
    <w:p w14:paraId="3542F82B" w14:textId="77777777" w:rsidR="007B5719" w:rsidRPr="007B5719" w:rsidRDefault="007B5719" w:rsidP="007B5719">
      <w:pPr>
        <w:spacing w:after="0" w:line="240" w:lineRule="auto"/>
        <w:outlineLvl w:val="2"/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</w:pPr>
      <w:proofErr w:type="gramStart"/>
      <w:r w:rsidRPr="007B5719"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  <w:t>LEARN  :</w:t>
      </w:r>
      <w:proofErr w:type="gramEnd"/>
      <w:r w:rsidRPr="007B5719"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  <w:t xml:space="preserve"> Partition Switching, RANGE RIGHT FOR VALUES, PARTITION SCHEME,</w:t>
      </w:r>
    </w:p>
    <w:p w14:paraId="653746FC" w14:textId="77777777" w:rsidR="007B5719" w:rsidRPr="007B5719" w:rsidRDefault="007B5719" w:rsidP="007B5719">
      <w:pPr>
        <w:spacing w:after="0" w:line="240" w:lineRule="auto"/>
        <w:outlineLvl w:val="2"/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</w:pPr>
      <w:r w:rsidRPr="007B5719"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  <w:t> </w:t>
      </w:r>
    </w:p>
    <w:p w14:paraId="14AB28B0" w14:textId="77777777" w:rsidR="007B5719" w:rsidRPr="007B5719" w:rsidRDefault="007B5719" w:rsidP="007B5719">
      <w:pPr>
        <w:spacing w:after="0" w:line="240" w:lineRule="auto"/>
        <w:outlineLvl w:val="2"/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</w:pPr>
      <w:r w:rsidRPr="007B5719"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  <w:t> </w:t>
      </w:r>
    </w:p>
    <w:p w14:paraId="05449413" w14:textId="77777777" w:rsidR="007B5719" w:rsidRPr="007B5719" w:rsidRDefault="007B5719" w:rsidP="007B5719">
      <w:pPr>
        <w:spacing w:after="0" w:line="240" w:lineRule="auto"/>
        <w:outlineLvl w:val="2"/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</w:pPr>
      <w:proofErr w:type="gramStart"/>
      <w:r w:rsidRPr="007B5719"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  <w:t>LRS,GRS</w:t>
      </w:r>
      <w:proofErr w:type="gramEnd"/>
      <w:r w:rsidRPr="007B5719">
        <w:rPr>
          <w:rFonts w:ascii="Calibri" w:eastAsia="Times New Roman" w:hAnsi="Calibri" w:cs="Calibri"/>
          <w:b/>
          <w:bCs/>
          <w:color w:val="1F3763"/>
          <w:kern w:val="0"/>
          <w:sz w:val="24"/>
          <w:szCs w:val="24"/>
          <w14:ligatures w14:val="none"/>
        </w:rPr>
        <w:t xml:space="preserve">,ZRS,RA-GRS,RA-ZRS - </w:t>
      </w:r>
      <w:hyperlink r:id="rId36" w:history="1">
        <w:r w:rsidRPr="007B5719">
          <w:rPr>
            <w:rFonts w:ascii="Calibri" w:eastAsia="Times New Roman" w:hAnsi="Calibri" w:cs="Calibri"/>
            <w:b/>
            <w:bCs/>
            <w:color w:val="0000FF"/>
            <w:kern w:val="0"/>
            <w:sz w:val="24"/>
            <w:szCs w:val="24"/>
            <w:u w:val="single"/>
            <w14:ligatures w14:val="none"/>
          </w:rPr>
          <w:t>https://cloudbuild.co.uk/tag/lrs-vs-grs-vs-ragrs-vs-zrs-vs-gzrs-vs-ragzrs/</w:t>
        </w:r>
      </w:hyperlink>
    </w:p>
    <w:p w14:paraId="32F14FDB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6E914BD0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571660CC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108C643A" w14:textId="7BEA0084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1ADDC482" wp14:editId="14FAFDDF">
            <wp:extent cx="5943600" cy="2938145"/>
            <wp:effectExtent l="0" t="0" r="0" b="0"/>
            <wp:docPr id="1917177795" name="Picture 2" descr="In the following image example, if , a PolyBase query will return rows from mydata.txt and &#10;mydata2.txt . It won't return mydata3.txt because it's in a subfolder of a hidden folder. And it won't return _hidden .txt &#10;because it's a hidden file. &#10;mydata.bt &#10;mydata2 at &#10;*uddentolder,' &#10;ata3,Ot &#10;Unlike Hadoop external tables, native external tables don't return subfolders unless you specify at the end of path. In &#10;this example, if LOCATION- /webdata/• , a serverless SQL pool query, will return rows from mydata.txt. It won't return &#10;mydata2.txt and mydata3_txt because they're located in a subfolder. Hadoop tables will return all files within any sub- &#10;folder. &#10;Both Hadoop and native external tables will skip the files with the names that begin with an underline C) or a period (.)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n the following image example, if , a PolyBase query will return rows from mydata.txt and &#10;mydata2.txt . It won't return mydata3.txt because it's in a subfolder of a hidden folder. And it won't return _hidden .txt &#10;because it's a hidden file. &#10;mydata.bt &#10;mydata2 at &#10;*uddentolder,' &#10;ata3,Ot &#10;Unlike Hadoop external tables, native external tables don't return subfolders unless you specify at the end of path. In &#10;this example, if LOCATION- /webdata/• , a serverless SQL pool query, will return rows from mydata.txt. It won't return &#10;mydata2.txt and mydata3_txt because they're located in a subfolder. Hadoop tables will return all files within any sub- &#10;folder. &#10;Both Hadoop and native external tables will skip the files with the names that begin with an underline C) or a period (.).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DD10B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62799A3D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6E1F111D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38E08883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18E1D08D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p w14:paraId="2A0A6539" w14:textId="194E7F03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noProof/>
          <w:kern w:val="0"/>
          <w14:ligatures w14:val="none"/>
        </w:rPr>
        <w:lastRenderedPageBreak/>
        <w:drawing>
          <wp:inline distT="0" distB="0" distL="0" distR="0" wp14:anchorId="48C86AF2" wp14:editId="215A1E70">
            <wp:extent cx="5943600" cy="3225165"/>
            <wp:effectExtent l="0" t="0" r="0" b="0"/>
            <wp:docPr id="755042647" name="Picture 1" descr="HOTSPOT - &#10;You are building an Azure Stream Analytics job to identify how much time a user spends interacting with a feature on a webpage. &#10;The job receives events based on user actions on the webpage. Each row of data represents an event. Each event has a type of either 'start' or 'end. &#10;You need to calculate the duration between start and end events. &#10;How should you complete the query? TO answer, select the appropriate options in the answer area. &#10;NOTE: Each correct selection is worth one point. &#10;Hot Area: &#10;Answer Area &#10;SELECT &#10;feature, &#10;DATEADD ( &#10;DATEDIFF ( &#10;DATE PART ( &#10;e con d. &#10;OVER BY &#10;ISFIRST &#10;LAST &#10;TopoNE &#10;Time) du r at i On &#10;FRON input TIMESTAMP BY Time &#10;*HERE &#10;E V ent &#10;feature LIMI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OTSPOT - &#10;You are building an Azure Stream Analytics job to identify how much time a user spends interacting with a feature on a webpage. &#10;The job receives events based on user actions on the webpage. Each row of data represents an event. Each event has a type of either 'start' or 'end. &#10;You need to calculate the duration between start and end events. &#10;How should you complete the query? TO answer, select the appropriate options in the answer area. &#10;NOTE: Each correct selection is worth one point. &#10;Hot Area: &#10;Answer Area &#10;SELECT &#10;feature, &#10;DATEADD ( &#10;DATEDIFF ( &#10;DATE PART ( &#10;e con d. &#10;OVER BY &#10;ISFIRST &#10;LAST &#10;TopoNE &#10;Time) du r at i On &#10;FRON input TIMESTAMP BY Time &#10;*HERE &#10;E V ent &#10;feature LIMIT 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A17CB" w14:textId="77777777" w:rsidR="007B5719" w:rsidRPr="007B5719" w:rsidRDefault="007B5719" w:rsidP="007B5719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b/>
          <w:bCs/>
          <w:kern w:val="0"/>
          <w14:ligatures w14:val="none"/>
        </w:rPr>
        <w:t>NICE QUERY</w:t>
      </w:r>
    </w:p>
    <w:p w14:paraId="47942251" w14:textId="3882E619" w:rsidR="00586284" w:rsidRPr="00731601" w:rsidRDefault="007B5719" w:rsidP="00731601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B5719">
        <w:rPr>
          <w:rFonts w:ascii="Calibri" w:eastAsia="Times New Roman" w:hAnsi="Calibri" w:cs="Calibri"/>
          <w:kern w:val="0"/>
          <w14:ligatures w14:val="none"/>
        </w:rPr>
        <w:t> </w:t>
      </w:r>
    </w:p>
    <w:sectPr w:rsidR="00586284" w:rsidRPr="007316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2E181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0755175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4B7"/>
    <w:rsid w:val="00284921"/>
    <w:rsid w:val="00586284"/>
    <w:rsid w:val="00731601"/>
    <w:rsid w:val="007B5719"/>
    <w:rsid w:val="00B54486"/>
    <w:rsid w:val="00C3727B"/>
    <w:rsid w:val="00EA4B89"/>
    <w:rsid w:val="00F51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808E2"/>
  <w15:chartTrackingRefBased/>
  <w15:docId w15:val="{16601DE7-3BCE-4912-9503-761CFE4F4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h1,Part,level 1,Level 1 Head,H1,heading 1,Attribute Heading 1"/>
    <w:basedOn w:val="Normal"/>
    <w:next w:val="Normal"/>
    <w:link w:val="Heading1Char"/>
    <w:uiPriority w:val="99"/>
    <w:qFormat/>
    <w:rsid w:val="00284921"/>
    <w:pPr>
      <w:numPr>
        <w:numId w:val="1"/>
      </w:num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before="200" w:after="0" w:line="276" w:lineRule="auto"/>
      <w:outlineLvl w:val="0"/>
    </w:pPr>
    <w:rPr>
      <w:rFonts w:eastAsia="Times New Roman"/>
      <w:b/>
      <w:bCs/>
      <w:caps/>
      <w:color w:val="FFFFFF" w:themeColor="background1"/>
      <w:spacing w:val="15"/>
      <w:lang w:bidi="en-US"/>
    </w:rPr>
  </w:style>
  <w:style w:type="paragraph" w:styleId="Heading3">
    <w:name w:val="heading 3"/>
    <w:basedOn w:val="Normal"/>
    <w:link w:val="Heading3Char"/>
    <w:uiPriority w:val="9"/>
    <w:qFormat/>
    <w:rsid w:val="007B571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Part Char,level 1 Char,Level 1 Head Char,H1 Char,heading 1 Char,Attribute Heading 1 Char"/>
    <w:basedOn w:val="DefaultParagraphFont"/>
    <w:link w:val="Heading1"/>
    <w:uiPriority w:val="99"/>
    <w:rsid w:val="00284921"/>
    <w:rPr>
      <w:rFonts w:eastAsia="Times New Roman"/>
      <w:b/>
      <w:bCs/>
      <w:caps/>
      <w:color w:val="FFFFFF" w:themeColor="background1"/>
      <w:spacing w:val="15"/>
      <w:shd w:val="clear" w:color="auto" w:fill="4472C4" w:themeFill="accent1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7B5719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B57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7B571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3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arn.microsoft.com/en-gb/training/modules/query-data-lake-using-azure-synapse-serverless-sql-pools/4-external-objects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yperlink" Target="https://learn.microsoft.com/en-us/answers/questions/976202/azure-sql-server-vs-synapse-dedicated-sql-poo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learn.microsoft.com/en-us/archive/blogs/sqlcat/azure-sql-data-warehouse-loading-patterns-and-strategies" TargetMode="External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hyperlink" Target="https://www.google.com/search?q=row+level+security+in+databricks&amp;rlz=1C1GCEU_en-GBIN1000IN1000&amp;oq=row+level+scurity&amp;gs_lcrp=EgZjaHJvbWUqCQgIEAAYDRiABDIGCAAQRRg5MgkIARAAGA0YgAQyCQgCEAAYDRiABDIJCAMQABgNGIAEMgkIBBAAGA0YgAQyCQgFEAAYDRiABDIJCAYQABgNGIAEMgkIBxAAGA0YgAQyCQgIEAAYDRiABDIJCAkQABgNGIAE0gEIOTQ5OWowajeoAgCwAgA&amp;sourceid=chrome&amp;ie=UTF-8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hyperlink" Target="https://cloudbuild.co.uk/tag/lrs-vs-grs-vs-ragrs-vs-zrs-vs-gzrs-vs-ragzrs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s://learn.microsoft.com/en-gb/training/modules/load-optimize-data-into-relational-data-warehouse/3-load-dimension-tables" TargetMode="External"/><Relationship Id="rId30" Type="http://schemas.openxmlformats.org/officeDocument/2006/relationships/hyperlink" Target="https://learn.microsoft.com/en-us/training/modules/secure-data-warehouse-azure-synapse-analytics/2-understand-network-security-options" TargetMode="External"/><Relationship Id="rId35" Type="http://schemas.openxmlformats.org/officeDocument/2006/relationships/hyperlink" Target="https://www.sqlshack.com/ingesting-data-into-azure-synapse-analytics-using-polybase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464</Words>
  <Characters>2645</Characters>
  <Application>Microsoft Office Word</Application>
  <DocSecurity>0</DocSecurity>
  <Lines>22</Lines>
  <Paragraphs>6</Paragraphs>
  <ScaleCrop>false</ScaleCrop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Ankit1</dc:creator>
  <cp:keywords/>
  <dc:description/>
  <cp:lastModifiedBy>Kumar Ankit1</cp:lastModifiedBy>
  <cp:revision>3</cp:revision>
  <dcterms:created xsi:type="dcterms:W3CDTF">2024-11-05T13:08:00Z</dcterms:created>
  <dcterms:modified xsi:type="dcterms:W3CDTF">2024-11-05T13:08:00Z</dcterms:modified>
</cp:coreProperties>
</file>