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505B" w14:textId="585E354C" w:rsidR="0065699B" w:rsidRPr="00163D6C" w:rsidRDefault="00163D6C">
      <w:pPr>
        <w:rPr>
          <w:b/>
          <w:bCs/>
        </w:rPr>
      </w:pPr>
      <w:r w:rsidRPr="00163D6C">
        <w:rPr>
          <w:b/>
          <w:bCs/>
        </w:rPr>
        <w:t>Objective:</w:t>
      </w:r>
    </w:p>
    <w:p w14:paraId="075462D1" w14:textId="03EB6741" w:rsidR="00BD0306" w:rsidRDefault="00163D6C">
      <w:r w:rsidRPr="00163D6C">
        <w:t>The objective of this document is to define the implementation of audit</w:t>
      </w:r>
      <w:r w:rsidR="00B42C45">
        <w:t>ing</w:t>
      </w:r>
      <w:r w:rsidRPr="00163D6C">
        <w:t xml:space="preserve"> </w:t>
      </w:r>
      <w:r w:rsidR="00B42C45">
        <w:t>process</w:t>
      </w:r>
      <w:r w:rsidRPr="00163D6C">
        <w:t xml:space="preserve"> within the Generic Workflow Framework. This audit </w:t>
      </w:r>
      <w:r w:rsidR="00B42C45">
        <w:t>process</w:t>
      </w:r>
      <w:r w:rsidRPr="00163D6C">
        <w:t xml:space="preserve"> will capture and track job execution details at table level. The implementation ensures data integrity, transparency, and enables real-time monitoring and performance tracking across different workflow layers.</w:t>
      </w:r>
    </w:p>
    <w:p w14:paraId="541C093C" w14:textId="49B5524A" w:rsidR="00BD0306" w:rsidRPr="00BD0306" w:rsidRDefault="00BD0306" w:rsidP="00BD0306">
      <w:pPr>
        <w:rPr>
          <w:b/>
          <w:bCs/>
        </w:rPr>
      </w:pPr>
      <w:r w:rsidRPr="00BD0306">
        <w:rPr>
          <w:b/>
          <w:bCs/>
        </w:rPr>
        <w:t>Audit Table Design</w:t>
      </w:r>
      <w:r w:rsidR="00E706DC">
        <w:rPr>
          <w:b/>
          <w:bCs/>
        </w:rPr>
        <w:t>:</w:t>
      </w:r>
    </w:p>
    <w:p w14:paraId="529B1884" w14:textId="4D98DF61" w:rsidR="00BD0306" w:rsidRPr="00BD0306" w:rsidRDefault="00BD0306" w:rsidP="00BD0306">
      <w:r w:rsidRPr="00BD0306">
        <w:t xml:space="preserve">The </w:t>
      </w:r>
      <w:r w:rsidRPr="00BD0306">
        <w:rPr>
          <w:b/>
          <w:bCs/>
        </w:rPr>
        <w:t>Generic Workflow Framework</w:t>
      </w:r>
      <w:r w:rsidRPr="00BD0306">
        <w:t xml:space="preserve"> maintains </w:t>
      </w:r>
      <w:r w:rsidR="00612E01">
        <w:t xml:space="preserve">an </w:t>
      </w:r>
      <w:r w:rsidRPr="00BD0306">
        <w:t>audit table</w:t>
      </w:r>
      <w:r w:rsidR="00BA445F">
        <w:t>/view</w:t>
      </w:r>
      <w:r w:rsidRPr="00BD0306">
        <w:t xml:space="preserve"> to ensure comprehensive tracking and monitoring:</w:t>
      </w:r>
    </w:p>
    <w:p w14:paraId="695E9ED1" w14:textId="24A1CA9D" w:rsidR="00037A40" w:rsidRPr="00037A40" w:rsidRDefault="00033493" w:rsidP="00037A40">
      <w:pPr>
        <w:numPr>
          <w:ilvl w:val="0"/>
          <w:numId w:val="1"/>
        </w:numPr>
        <w:rPr>
          <w:b/>
          <w:bCs/>
        </w:rPr>
      </w:pPr>
      <w:proofErr w:type="spellStart"/>
      <w:r w:rsidRPr="008711FA">
        <w:rPr>
          <w:b/>
          <w:bCs/>
        </w:rPr>
        <w:t>PAC_Audit_View</w:t>
      </w:r>
      <w:proofErr w:type="spellEnd"/>
      <w:r w:rsidRPr="00037A40">
        <w:rPr>
          <w:b/>
          <w:bCs/>
        </w:rPr>
        <w:t xml:space="preserve"> </w:t>
      </w:r>
      <w:r w:rsidR="00037A40" w:rsidRPr="00037A40">
        <w:rPr>
          <w:b/>
          <w:bCs/>
        </w:rPr>
        <w:t>(Table-Level Audit Table</w:t>
      </w:r>
      <w:r w:rsidR="002D2968">
        <w:rPr>
          <w:b/>
          <w:bCs/>
        </w:rPr>
        <w:t>/View</w:t>
      </w:r>
      <w:r w:rsidR="00037A40" w:rsidRPr="00037A40">
        <w:rPr>
          <w:b/>
          <w:bCs/>
        </w:rPr>
        <w:t>)</w:t>
      </w:r>
    </w:p>
    <w:p w14:paraId="6DFFB4E7" w14:textId="4BD29F6E" w:rsidR="00037A40" w:rsidRPr="00037A40" w:rsidRDefault="00037A40" w:rsidP="00037A40">
      <w:pPr>
        <w:pStyle w:val="ListParagraph"/>
        <w:numPr>
          <w:ilvl w:val="0"/>
          <w:numId w:val="5"/>
        </w:numPr>
      </w:pPr>
      <w:r w:rsidRPr="00037A40">
        <w:t xml:space="preserve">Maintains detailed execution logs at the table </w:t>
      </w:r>
      <w:proofErr w:type="gramStart"/>
      <w:r w:rsidRPr="00037A40">
        <w:t>level</w:t>
      </w:r>
      <w:r w:rsidR="002D2968">
        <w:t>(</w:t>
      </w:r>
      <w:proofErr w:type="gramEnd"/>
      <w:r w:rsidR="002D2968">
        <w:t>landing to bronze)</w:t>
      </w:r>
      <w:r w:rsidRPr="00037A40">
        <w:t xml:space="preserve">, tracking individual task </w:t>
      </w:r>
      <w:r w:rsidR="00DA1DF7">
        <w:t xml:space="preserve">&amp; child task </w:t>
      </w:r>
      <w:r w:rsidRPr="00037A40">
        <w:t>runs within a workflow.</w:t>
      </w:r>
    </w:p>
    <w:p w14:paraId="05CC013A" w14:textId="3680510A" w:rsidR="00037A40" w:rsidRDefault="00037A40" w:rsidP="00037A40">
      <w:pPr>
        <w:pStyle w:val="ListParagraph"/>
        <w:numPr>
          <w:ilvl w:val="0"/>
          <w:numId w:val="5"/>
        </w:numPr>
      </w:pPr>
      <w:r w:rsidRPr="00037A40">
        <w:t>Stores information on data ingestion, and processing status for each table.</w:t>
      </w:r>
    </w:p>
    <w:p w14:paraId="297AC8E9" w14:textId="172E4AF0" w:rsidR="002D2968" w:rsidRPr="002D2968" w:rsidRDefault="002D2968" w:rsidP="002D2968">
      <w:pPr>
        <w:rPr>
          <w:b/>
          <w:bCs/>
        </w:rPr>
      </w:pPr>
      <w:r>
        <w:t xml:space="preserve">            </w:t>
      </w:r>
      <w:r w:rsidRPr="002D2968">
        <w:rPr>
          <w:b/>
          <w:bCs/>
        </w:rPr>
        <w:t>e.g.</w:t>
      </w:r>
    </w:p>
    <w:tbl>
      <w:tblPr>
        <w:tblW w:w="9195" w:type="dxa"/>
        <w:tblInd w:w="610" w:type="dxa"/>
        <w:tblLook w:val="04A0" w:firstRow="1" w:lastRow="0" w:firstColumn="1" w:lastColumn="0" w:noHBand="0" w:noVBand="1"/>
      </w:tblPr>
      <w:tblGrid>
        <w:gridCol w:w="678"/>
        <w:gridCol w:w="1043"/>
        <w:gridCol w:w="720"/>
        <w:gridCol w:w="1123"/>
        <w:gridCol w:w="1126"/>
        <w:gridCol w:w="1437"/>
        <w:gridCol w:w="1440"/>
        <w:gridCol w:w="1170"/>
        <w:gridCol w:w="582"/>
      </w:tblGrid>
      <w:tr w:rsidR="002D2968" w:rsidRPr="00037A40" w14:paraId="180BDAFE" w14:textId="2E9D3493" w:rsidTr="002D296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4534D102" w14:textId="206511F4" w:rsidR="0032589F" w:rsidRPr="002D2968" w:rsidRDefault="0032589F" w:rsidP="00DA1DF7">
            <w:pPr>
              <w:spacing w:after="0" w:line="240" w:lineRule="auto"/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Job</w:t>
            </w:r>
            <w:r w:rsidRPr="002D29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_</w:t>
            </w:r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16430269" w14:textId="08919697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Job_Run_id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23C030F7" w14:textId="5687CC22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Layer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F233DC3" w14:textId="04A2D2BB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Task_Run_id</w:t>
            </w:r>
            <w:proofErr w:type="spellEnd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26052700" w14:textId="0A3630B8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Table_Name</w:t>
            </w:r>
            <w:proofErr w:type="spellEnd"/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</w:tcPr>
          <w:p w14:paraId="15E7B4AC" w14:textId="486241BD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Start_Date_Time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50ADE08" w14:textId="72F5CE39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End_Date_Time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3CF4D7E9" w14:textId="0FBF3CFC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vAlign w:val="center"/>
          </w:tcPr>
          <w:p w14:paraId="594EA98C" w14:textId="4BE09EF2" w:rsidR="0032589F" w:rsidRPr="002D2968" w:rsidRDefault="0032589F" w:rsidP="00DA1D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hAnsi="Aptos Narrow"/>
                <w:b/>
                <w:bCs/>
                <w:color w:val="000000"/>
                <w:sz w:val="18"/>
                <w:szCs w:val="18"/>
              </w:rPr>
              <w:t>Error</w:t>
            </w:r>
          </w:p>
        </w:tc>
      </w:tr>
      <w:tr w:rsidR="002D2968" w:rsidRPr="002D2968" w14:paraId="0BFDAD96" w14:textId="77777777" w:rsidTr="002D296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9250" w14:textId="77777777" w:rsidR="002D2968" w:rsidRPr="002D2968" w:rsidRDefault="002D2968" w:rsidP="002D2968">
            <w:pPr>
              <w:spacing w:after="0"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2D2968">
              <w:rPr>
                <w:rFonts w:ascii="Aptos Narrow" w:hAnsi="Aptos Narrow"/>
                <w:color w:val="00000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F67B" w14:textId="77777777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AA6B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Raw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ADA0" w14:textId="77777777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BC8C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Geo_Meta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3694" w14:textId="33C7569D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2024-12-20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9EF0" w14:textId="262322CB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2024-12-20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287E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Succeeded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324E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2D2968" w:rsidRPr="002D2968" w14:paraId="45CA4FC1" w14:textId="77777777" w:rsidTr="002D296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FF67" w14:textId="77777777" w:rsidR="002D2968" w:rsidRPr="002D2968" w:rsidRDefault="002D2968" w:rsidP="002D2968">
            <w:pPr>
              <w:spacing w:after="0"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2D2968">
              <w:rPr>
                <w:rFonts w:ascii="Aptos Narrow" w:hAnsi="Aptos Narrow"/>
                <w:color w:val="00000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D6D3" w14:textId="77777777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56A3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Bronze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79F8" w14:textId="77777777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CEE6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Geo_Meta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230D" w14:textId="5CF509EB" w:rsidR="002D2968" w:rsidRPr="002D2968" w:rsidRDefault="002D2968" w:rsidP="002D2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2024-12-20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66DE" w14:textId="63DF7FB9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2024-12-20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0E84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Succeeded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BCD0" w14:textId="77777777" w:rsidR="002D2968" w:rsidRPr="002D2968" w:rsidRDefault="002D2968" w:rsidP="002D2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D296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</w:tbl>
    <w:p w14:paraId="2A7593AC" w14:textId="62D10634" w:rsidR="002D2968" w:rsidRDefault="002D2968" w:rsidP="00DA1DF7"/>
    <w:p w14:paraId="30E6081A" w14:textId="77777777" w:rsidR="002D2968" w:rsidRDefault="002D2968" w:rsidP="00DA1DF7"/>
    <w:p w14:paraId="2BB4DC43" w14:textId="228A19ED" w:rsidR="00AE5D2F" w:rsidRDefault="00AE5D2F" w:rsidP="000674EC">
      <w:pPr>
        <w:rPr>
          <w:b/>
          <w:bCs/>
        </w:rPr>
      </w:pPr>
      <w:r>
        <w:rPr>
          <w:b/>
          <w:bCs/>
        </w:rPr>
        <w:t>Audit</w:t>
      </w:r>
      <w:r w:rsidR="000674EC" w:rsidRPr="000674EC">
        <w:rPr>
          <w:b/>
          <w:bCs/>
        </w:rPr>
        <w:t xml:space="preserve"> Implementation</w:t>
      </w:r>
      <w:r w:rsidR="002D2968">
        <w:rPr>
          <w:b/>
          <w:bCs/>
        </w:rPr>
        <w:t xml:space="preserve"> Approach 1</w:t>
      </w:r>
      <w:r>
        <w:rPr>
          <w:b/>
          <w:bCs/>
        </w:rPr>
        <w:t>:</w:t>
      </w:r>
    </w:p>
    <w:p w14:paraId="32E81F4F" w14:textId="40C4F4AC" w:rsidR="00AE5D2F" w:rsidRPr="00AE5D2F" w:rsidRDefault="00501679" w:rsidP="00307671">
      <w:pPr>
        <w:rPr>
          <w:b/>
          <w:bCs/>
        </w:rPr>
      </w:pPr>
      <w:bookmarkStart w:id="0" w:name="_Hlk192242828"/>
      <w:r w:rsidRPr="00501679">
        <w:rPr>
          <w:b/>
          <w:bCs/>
        </w:rPr>
        <w:drawing>
          <wp:inline distT="0" distB="0" distL="0" distR="0" wp14:anchorId="5EEB35A3" wp14:editId="3E828BB5">
            <wp:extent cx="5943600" cy="1583690"/>
            <wp:effectExtent l="0" t="0" r="0" b="0"/>
            <wp:docPr id="119118870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8704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7DD" w14:textId="77777777" w:rsidR="008711FA" w:rsidRDefault="008711FA" w:rsidP="000A3D29">
      <w:pPr>
        <w:numPr>
          <w:ilvl w:val="0"/>
          <w:numId w:val="41"/>
        </w:numPr>
      </w:pPr>
      <w:r w:rsidRPr="008711FA">
        <w:t xml:space="preserve">Since the Raw layer’s table-level execution details can be retrieved using the Databricks SDK, these logs can be used to create the </w:t>
      </w:r>
      <w:proofErr w:type="spellStart"/>
      <w:r w:rsidRPr="008711FA">
        <w:rPr>
          <w:b/>
          <w:bCs/>
        </w:rPr>
        <w:t>Raw_Audit_View</w:t>
      </w:r>
      <w:proofErr w:type="spellEnd"/>
      <w:r w:rsidRPr="008711FA">
        <w:rPr>
          <w:b/>
          <w:bCs/>
        </w:rPr>
        <w:t>.</w:t>
      </w:r>
      <w:r w:rsidRPr="008711FA">
        <w:t xml:space="preserve"> To ensure the view reflects the latest logs, it needs to be refreshed after every workflow run.</w:t>
      </w:r>
    </w:p>
    <w:p w14:paraId="556472A4" w14:textId="2CE889D2" w:rsidR="008711FA" w:rsidRDefault="008711FA" w:rsidP="008711FA">
      <w:pPr>
        <w:numPr>
          <w:ilvl w:val="0"/>
          <w:numId w:val="41"/>
        </w:numPr>
      </w:pPr>
      <w:r>
        <w:t>The Bronze layer’s table-level execution details can be obtained from published event logs using inputs (</w:t>
      </w:r>
      <w:proofErr w:type="spellStart"/>
      <w:r>
        <w:t>DLT_Pipeline_id</w:t>
      </w:r>
      <w:proofErr w:type="spellEnd"/>
      <w:r>
        <w:t xml:space="preserve"> and </w:t>
      </w:r>
      <w:proofErr w:type="spellStart"/>
      <w:r>
        <w:t>DLT_Run_id</w:t>
      </w:r>
      <w:proofErr w:type="spellEnd"/>
      <w:r>
        <w:t xml:space="preserve">) from the </w:t>
      </w:r>
      <w:proofErr w:type="spellStart"/>
      <w:r w:rsidRPr="008711FA">
        <w:rPr>
          <w:b/>
          <w:bCs/>
        </w:rPr>
        <w:t>Raw_Audit_View</w:t>
      </w:r>
      <w:proofErr w:type="spellEnd"/>
      <w:r>
        <w:t>.</w:t>
      </w:r>
    </w:p>
    <w:p w14:paraId="33D10D04" w14:textId="77777777" w:rsidR="008711FA" w:rsidRDefault="008711FA" w:rsidP="008711FA">
      <w:pPr>
        <w:numPr>
          <w:ilvl w:val="0"/>
          <w:numId w:val="41"/>
        </w:numPr>
      </w:pPr>
      <w:r>
        <w:lastRenderedPageBreak/>
        <w:t xml:space="preserve">Finally, by combining the table-level execution logs from both layers, a consolidated view </w:t>
      </w:r>
      <w:r w:rsidRPr="008711FA">
        <w:rPr>
          <w:b/>
          <w:bCs/>
        </w:rPr>
        <w:t>(</w:t>
      </w:r>
      <w:proofErr w:type="spellStart"/>
      <w:r w:rsidRPr="008711FA">
        <w:rPr>
          <w:b/>
          <w:bCs/>
        </w:rPr>
        <w:t>PAC_Audit_View</w:t>
      </w:r>
      <w:proofErr w:type="spellEnd"/>
      <w:r w:rsidRPr="008711FA">
        <w:rPr>
          <w:b/>
          <w:bCs/>
        </w:rPr>
        <w:t>)</w:t>
      </w:r>
      <w:r>
        <w:t xml:space="preserve"> will be created.</w:t>
      </w:r>
    </w:p>
    <w:p w14:paraId="5582D8C0" w14:textId="77777777" w:rsidR="0028087B" w:rsidRDefault="0028087B" w:rsidP="00AE5D2F">
      <w:pPr>
        <w:numPr>
          <w:ilvl w:val="0"/>
          <w:numId w:val="41"/>
        </w:numPr>
      </w:pPr>
      <w:r w:rsidRPr="0028087B">
        <w:t xml:space="preserve">To accomplish this, introduce a new notebook task in the existing workflow, placed after the "Bronze Notebook." This task will be responsible for creating and refreshing both the </w:t>
      </w:r>
      <w:proofErr w:type="spellStart"/>
      <w:r w:rsidRPr="0028087B">
        <w:rPr>
          <w:b/>
          <w:bCs/>
        </w:rPr>
        <w:t>Raw_Audit_View</w:t>
      </w:r>
      <w:proofErr w:type="spellEnd"/>
      <w:r w:rsidRPr="0028087B">
        <w:rPr>
          <w:b/>
          <w:bCs/>
        </w:rPr>
        <w:t xml:space="preserve"> and </w:t>
      </w:r>
      <w:proofErr w:type="spellStart"/>
      <w:r w:rsidRPr="0028087B">
        <w:rPr>
          <w:b/>
          <w:bCs/>
        </w:rPr>
        <w:t>PAC_Audit_View</w:t>
      </w:r>
      <w:proofErr w:type="spellEnd"/>
      <w:r w:rsidRPr="0028087B">
        <w:t xml:space="preserve"> with the latest run details.</w:t>
      </w:r>
    </w:p>
    <w:p w14:paraId="29653799" w14:textId="5B717A5C" w:rsidR="00AE5D2F" w:rsidRPr="00AE5D2F" w:rsidRDefault="00AE5D2F" w:rsidP="00AE5D2F">
      <w:pPr>
        <w:numPr>
          <w:ilvl w:val="0"/>
          <w:numId w:val="41"/>
        </w:numPr>
      </w:pPr>
      <w:r w:rsidRPr="00AE5D2F">
        <w:t xml:space="preserve">In the existing bronze trigger notebook, we need to add a notebook exit statement to </w:t>
      </w:r>
      <w:r w:rsidR="0028087B">
        <w:t>pass</w:t>
      </w:r>
      <w:r w:rsidRPr="00AE5D2F">
        <w:t>:</w:t>
      </w:r>
    </w:p>
    <w:p w14:paraId="2B12A919" w14:textId="79BC836B" w:rsidR="00AE5D2F" w:rsidRPr="00AE5D2F" w:rsidRDefault="00AE5D2F" w:rsidP="00501679">
      <w:pPr>
        <w:numPr>
          <w:ilvl w:val="1"/>
          <w:numId w:val="52"/>
        </w:numPr>
      </w:pPr>
      <w:proofErr w:type="spellStart"/>
      <w:r w:rsidRPr="00AE5D2F">
        <w:t>DLT</w:t>
      </w:r>
      <w:r w:rsidR="0028087B">
        <w:t>_</w:t>
      </w:r>
      <w:r w:rsidRPr="00AE5D2F">
        <w:t>Pipeline</w:t>
      </w:r>
      <w:r w:rsidR="0028087B">
        <w:t>_id</w:t>
      </w:r>
      <w:proofErr w:type="spellEnd"/>
      <w:r w:rsidRPr="00AE5D2F">
        <w:t xml:space="preserve"> (Required to fetch bronze audit logs in the final audit view)</w:t>
      </w:r>
    </w:p>
    <w:p w14:paraId="05EDE69F" w14:textId="0B867D17" w:rsidR="00AE5D2F" w:rsidRPr="00AE5D2F" w:rsidRDefault="00AE5D2F" w:rsidP="00501679">
      <w:pPr>
        <w:numPr>
          <w:ilvl w:val="1"/>
          <w:numId w:val="52"/>
        </w:numPr>
      </w:pPr>
      <w:r w:rsidRPr="00AE5D2F">
        <w:t>DLT</w:t>
      </w:r>
      <w:r w:rsidR="0028087B">
        <w:t>_</w:t>
      </w:r>
      <w:r w:rsidRPr="00AE5D2F">
        <w:t xml:space="preserve"> </w:t>
      </w:r>
      <w:proofErr w:type="spellStart"/>
      <w:r w:rsidRPr="00AE5D2F">
        <w:t>Run</w:t>
      </w:r>
      <w:r w:rsidR="0028087B">
        <w:t>_id</w:t>
      </w:r>
      <w:proofErr w:type="spellEnd"/>
      <w:r w:rsidRPr="00AE5D2F">
        <w:t xml:space="preserve"> (Required to fetch bronze audit logs in the final audit view)</w:t>
      </w:r>
    </w:p>
    <w:p w14:paraId="49B1832D" w14:textId="433E77FE" w:rsidR="00AE5D2F" w:rsidRPr="00AE5D2F" w:rsidRDefault="00AE5D2F" w:rsidP="00501679">
      <w:pPr>
        <w:numPr>
          <w:ilvl w:val="1"/>
          <w:numId w:val="52"/>
        </w:numPr>
      </w:pPr>
      <w:r w:rsidRPr="00AE5D2F">
        <w:t>New DLT Pipeline Flag (</w:t>
      </w:r>
      <w:r w:rsidR="0028087B">
        <w:t>only if a new DLT pipeline is created in the current run</w:t>
      </w:r>
      <w:r w:rsidRPr="00AE5D2F">
        <w:t>)</w:t>
      </w:r>
    </w:p>
    <w:p w14:paraId="558621ED" w14:textId="07D943AB" w:rsidR="00501679" w:rsidRDefault="00501679" w:rsidP="00AE5D2F">
      <w:pPr>
        <w:numPr>
          <w:ilvl w:val="0"/>
          <w:numId w:val="41"/>
        </w:numPr>
      </w:pPr>
      <w:r w:rsidRPr="00501679">
        <w:t xml:space="preserve">We will use the Databricks SDK Workspace Client to capture the DLT Pipeline ID, DLT Pipeline Latest Run ID, and New DLT Pipeline Flag. These details will be logged in the </w:t>
      </w:r>
      <w:proofErr w:type="spellStart"/>
      <w:r w:rsidR="0028087B" w:rsidRPr="0028087B">
        <w:rPr>
          <w:b/>
          <w:bCs/>
        </w:rPr>
        <w:t>Raw_Audit_View</w:t>
      </w:r>
      <w:proofErr w:type="spellEnd"/>
      <w:r w:rsidR="0028087B" w:rsidRPr="0028087B">
        <w:rPr>
          <w:b/>
          <w:bCs/>
        </w:rPr>
        <w:t xml:space="preserve"> </w:t>
      </w:r>
      <w:r w:rsidR="0028087B">
        <w:t>from</w:t>
      </w:r>
      <w:r w:rsidRPr="00501679">
        <w:t xml:space="preserve"> "</w:t>
      </w:r>
      <w:proofErr w:type="spellStart"/>
      <w:r w:rsidRPr="00501679">
        <w:t>Audit_view_refresh</w:t>
      </w:r>
      <w:proofErr w:type="spellEnd"/>
      <w:r w:rsidRPr="00501679">
        <w:t>" task.</w:t>
      </w:r>
    </w:p>
    <w:p w14:paraId="6FAB5D9C" w14:textId="77777777" w:rsidR="0028087B" w:rsidRPr="0028087B" w:rsidRDefault="0028087B" w:rsidP="00AE5D2F">
      <w:pPr>
        <w:numPr>
          <w:ilvl w:val="0"/>
          <w:numId w:val="41"/>
        </w:numPr>
      </w:pPr>
      <w:r w:rsidRPr="0028087B">
        <w:t xml:space="preserve">The </w:t>
      </w:r>
      <w:proofErr w:type="spellStart"/>
      <w:r w:rsidRPr="0028087B">
        <w:rPr>
          <w:b/>
          <w:bCs/>
        </w:rPr>
        <w:t>PAC_Audit_View</w:t>
      </w:r>
      <w:proofErr w:type="spellEnd"/>
      <w:r w:rsidRPr="0028087B">
        <w:t xml:space="preserve"> will be refreshed only if a new DLT pipeline is created in the current run. For an existing DLT pipeline, refreshing the </w:t>
      </w:r>
      <w:proofErr w:type="spellStart"/>
      <w:r w:rsidRPr="004C4A96">
        <w:rPr>
          <w:b/>
          <w:bCs/>
        </w:rPr>
        <w:t>PAC_Audit_View</w:t>
      </w:r>
      <w:proofErr w:type="spellEnd"/>
      <w:r w:rsidRPr="0028087B">
        <w:t xml:space="preserve"> is not necessary, as the view always reflects the latest data.</w:t>
      </w:r>
    </w:p>
    <w:p w14:paraId="13C72456" w14:textId="2A5E7B86" w:rsidR="00AE5D2F" w:rsidRPr="00AE5D2F" w:rsidRDefault="000265E8" w:rsidP="00AE5D2F">
      <w:pPr>
        <w:numPr>
          <w:ilvl w:val="0"/>
          <w:numId w:val="41"/>
        </w:numPr>
      </w:pPr>
      <w:r>
        <w:t>Example</w:t>
      </w:r>
      <w:r w:rsidR="00AE5D2F" w:rsidRPr="00AE5D2F">
        <w:t>, if a single table (e.g., </w:t>
      </w:r>
      <w:proofErr w:type="spellStart"/>
      <w:r w:rsidR="00AE5D2F" w:rsidRPr="00AE5D2F">
        <w:t>geo_meta</w:t>
      </w:r>
      <w:proofErr w:type="spellEnd"/>
      <w:r w:rsidR="00AE5D2F" w:rsidRPr="00AE5D2F">
        <w:t>) is ingested from the landing zone to the bronze layer, the audit views will reflect:</w:t>
      </w:r>
    </w:p>
    <w:p w14:paraId="59C9A28D" w14:textId="568381E8" w:rsidR="00AE5D2F" w:rsidRPr="00AE5D2F" w:rsidRDefault="004C4A96" w:rsidP="004C4A96">
      <w:pPr>
        <w:pStyle w:val="ListParagraph"/>
        <w:numPr>
          <w:ilvl w:val="1"/>
          <w:numId w:val="51"/>
        </w:numPr>
      </w:pPr>
      <w:proofErr w:type="spellStart"/>
      <w:r w:rsidRPr="0028087B">
        <w:rPr>
          <w:b/>
          <w:bCs/>
        </w:rPr>
        <w:t>Raw_Audit_View</w:t>
      </w:r>
      <w:proofErr w:type="spellEnd"/>
      <w:r w:rsidR="00AE5D2F" w:rsidRPr="00AE5D2F">
        <w:t>: 1 record (for the raw layer ingestion).</w:t>
      </w:r>
    </w:p>
    <w:p w14:paraId="4273BE84" w14:textId="7BCD3A13" w:rsidR="00AE5D2F" w:rsidRPr="00AE5D2F" w:rsidRDefault="004C4A96" w:rsidP="00AE5D2F">
      <w:pPr>
        <w:pStyle w:val="ListParagraph"/>
        <w:numPr>
          <w:ilvl w:val="1"/>
          <w:numId w:val="51"/>
        </w:numPr>
      </w:pPr>
      <w:proofErr w:type="spellStart"/>
      <w:r w:rsidRPr="0028087B">
        <w:rPr>
          <w:b/>
          <w:bCs/>
        </w:rPr>
        <w:t>PAC_Audit_View</w:t>
      </w:r>
      <w:proofErr w:type="spellEnd"/>
      <w:r w:rsidR="00AE5D2F" w:rsidRPr="00AE5D2F">
        <w:t>: 2 records (1 for the raw layer and 1 for the bronze layer ingestion).</w:t>
      </w:r>
    </w:p>
    <w:p w14:paraId="7D9C3638" w14:textId="77777777" w:rsidR="00AE5D2F" w:rsidRDefault="00AE5D2F" w:rsidP="00AE5D2F">
      <w:pPr>
        <w:pStyle w:val="ListParagraph"/>
        <w:spacing w:after="0" w:line="240" w:lineRule="auto"/>
        <w:ind w:left="1440"/>
        <w:rPr>
          <w:rFonts w:eastAsia="Times New Roman" w:cs="Segoe UI"/>
          <w:color w:val="404040"/>
          <w:kern w:val="0"/>
          <w:lang w:val="en-IN" w:eastAsia="en-IN"/>
          <w14:ligatures w14:val="none"/>
        </w:rPr>
      </w:pPr>
    </w:p>
    <w:p w14:paraId="276DD49D" w14:textId="7D843680" w:rsidR="00AE5D2F" w:rsidRPr="00532542" w:rsidRDefault="00532542" w:rsidP="00532542">
      <w:pPr>
        <w:spacing w:after="0" w:line="240" w:lineRule="auto"/>
        <w:rPr>
          <w:rFonts w:eastAsia="Times New Roman" w:cs="Segoe UI"/>
          <w:color w:val="404040"/>
          <w:kern w:val="0"/>
          <w:lang w:val="en-IN" w:eastAsia="en-IN"/>
          <w14:ligatures w14:val="none"/>
        </w:rPr>
      </w:pPr>
      <w:r w:rsidRPr="00532542">
        <w:rPr>
          <w:rFonts w:eastAsia="Times New Roman" w:cs="Segoe UI"/>
          <w:color w:val="404040"/>
          <w:kern w:val="0"/>
          <w:lang w:val="en-IN" w:eastAsia="en-IN"/>
          <w14:ligatures w14:val="none"/>
        </w:rPr>
        <w:drawing>
          <wp:inline distT="0" distB="0" distL="0" distR="0" wp14:anchorId="542BC31C" wp14:editId="36C2463B">
            <wp:extent cx="6666058" cy="1343025"/>
            <wp:effectExtent l="0" t="0" r="1905" b="0"/>
            <wp:docPr id="186099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4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304" cy="13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6131" w14:textId="77777777" w:rsidR="00AE5D2F" w:rsidRDefault="00AE5D2F" w:rsidP="00307671"/>
    <w:p w14:paraId="54E73E13" w14:textId="77777777" w:rsidR="00AE5D2F" w:rsidRDefault="00AE5D2F" w:rsidP="00307671"/>
    <w:p w14:paraId="708F0BC6" w14:textId="77777777" w:rsidR="004C4A96" w:rsidRDefault="004C4A96" w:rsidP="00307671">
      <w:pPr>
        <w:rPr>
          <w:b/>
          <w:bCs/>
        </w:rPr>
      </w:pPr>
    </w:p>
    <w:p w14:paraId="7F5DEAF6" w14:textId="77777777" w:rsidR="004C4A96" w:rsidRDefault="004C4A96" w:rsidP="00307671">
      <w:pPr>
        <w:rPr>
          <w:b/>
          <w:bCs/>
        </w:rPr>
      </w:pPr>
    </w:p>
    <w:p w14:paraId="4D3F705F" w14:textId="77777777" w:rsidR="004C4A96" w:rsidRDefault="004C4A96" w:rsidP="00307671">
      <w:pPr>
        <w:rPr>
          <w:b/>
          <w:bCs/>
        </w:rPr>
      </w:pPr>
    </w:p>
    <w:p w14:paraId="3BAB23A7" w14:textId="595DA029" w:rsidR="004C4A96" w:rsidRDefault="004C4A96" w:rsidP="004C4A96">
      <w:pPr>
        <w:rPr>
          <w:b/>
          <w:bCs/>
        </w:rPr>
      </w:pPr>
      <w:r>
        <w:rPr>
          <w:b/>
          <w:bCs/>
        </w:rPr>
        <w:t>Audit</w:t>
      </w:r>
      <w:r w:rsidRPr="000674EC">
        <w:rPr>
          <w:b/>
          <w:bCs/>
        </w:rPr>
        <w:t xml:space="preserve"> Implementation</w:t>
      </w:r>
      <w:r>
        <w:rPr>
          <w:b/>
          <w:bCs/>
        </w:rPr>
        <w:t xml:space="preserve"> Approach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0095DB6F" w14:textId="5AA7C93D" w:rsidR="00532542" w:rsidRPr="00532542" w:rsidRDefault="00532542" w:rsidP="004C4A96">
      <w:r w:rsidRPr="008A38F5">
        <w:t>Generic Workflow:</w:t>
      </w:r>
    </w:p>
    <w:p w14:paraId="41D54E2A" w14:textId="5F0D3B9D" w:rsidR="00532542" w:rsidRDefault="00532542" w:rsidP="004C4A96">
      <w:pPr>
        <w:rPr>
          <w:b/>
          <w:bCs/>
        </w:rPr>
      </w:pPr>
      <w:r w:rsidRPr="00532542">
        <w:rPr>
          <w:b/>
          <w:bCs/>
        </w:rPr>
        <w:drawing>
          <wp:inline distT="0" distB="0" distL="0" distR="0" wp14:anchorId="19B4D8A5" wp14:editId="2F7B86A6">
            <wp:extent cx="5943600" cy="1861820"/>
            <wp:effectExtent l="0" t="0" r="0" b="5080"/>
            <wp:docPr id="17769129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290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7C5" w14:textId="77777777" w:rsidR="00532542" w:rsidRDefault="00532542" w:rsidP="00532542">
      <w:pPr>
        <w:numPr>
          <w:ilvl w:val="0"/>
          <w:numId w:val="53"/>
        </w:numPr>
      </w:pPr>
      <w:r w:rsidRPr="008711FA">
        <w:t xml:space="preserve">Since the Raw layer’s table-level execution details can be retrieved using the Databricks SDK, these logs can be used to create the </w:t>
      </w:r>
      <w:proofErr w:type="spellStart"/>
      <w:r w:rsidRPr="008711FA">
        <w:rPr>
          <w:b/>
          <w:bCs/>
        </w:rPr>
        <w:t>Raw_Audit_View</w:t>
      </w:r>
      <w:proofErr w:type="spellEnd"/>
      <w:r w:rsidRPr="008711FA">
        <w:rPr>
          <w:b/>
          <w:bCs/>
        </w:rPr>
        <w:t>.</w:t>
      </w:r>
      <w:r w:rsidRPr="008711FA">
        <w:t xml:space="preserve"> To ensure the view reflects the latest logs, it needs to be refreshed after every workflow run.</w:t>
      </w:r>
    </w:p>
    <w:p w14:paraId="4B2FB25A" w14:textId="760133C0" w:rsidR="00532542" w:rsidRDefault="00532542" w:rsidP="00532542">
      <w:pPr>
        <w:numPr>
          <w:ilvl w:val="0"/>
          <w:numId w:val="53"/>
        </w:numPr>
      </w:pPr>
      <w:r>
        <w:t>The Bronze layer’s table-level execution details can be obtained from published event logs using inputs (</w:t>
      </w:r>
      <w:proofErr w:type="spellStart"/>
      <w:r>
        <w:t>DLT_Pipeline_id</w:t>
      </w:r>
      <w:proofErr w:type="spellEnd"/>
      <w:r>
        <w:t xml:space="preserve"> and </w:t>
      </w:r>
      <w:proofErr w:type="spellStart"/>
      <w:r>
        <w:t>DLT_Run_id</w:t>
      </w:r>
      <w:proofErr w:type="spellEnd"/>
      <w:r>
        <w:t xml:space="preserve">) from the </w:t>
      </w:r>
      <w:r w:rsidRPr="00532542">
        <w:t>current run</w:t>
      </w:r>
      <w:r>
        <w:t>.</w:t>
      </w:r>
    </w:p>
    <w:p w14:paraId="166A51B8" w14:textId="77777777" w:rsidR="00532542" w:rsidRDefault="00532542" w:rsidP="00532542">
      <w:pPr>
        <w:pStyle w:val="ListParagraph"/>
        <w:numPr>
          <w:ilvl w:val="0"/>
          <w:numId w:val="53"/>
        </w:numPr>
      </w:pPr>
      <w:r w:rsidRPr="00B545C0">
        <w:t xml:space="preserve">Based on the above generic workflow, the following explains the </w:t>
      </w:r>
      <w:proofErr w:type="gramStart"/>
      <w:r w:rsidRPr="00B545C0">
        <w:t>Bronze</w:t>
      </w:r>
      <w:proofErr w:type="gramEnd"/>
      <w:r w:rsidRPr="00B545C0">
        <w:t xml:space="preserve"> notebook task and its role in implementing the audit mechanism for this approach.</w:t>
      </w:r>
    </w:p>
    <w:p w14:paraId="07CDC0F6" w14:textId="18650B36" w:rsidR="00532542" w:rsidRDefault="000265E8" w:rsidP="00532542">
      <w:pPr>
        <w:pStyle w:val="ListParagraph"/>
      </w:pPr>
      <w:r w:rsidRPr="000265E8">
        <w:drawing>
          <wp:inline distT="0" distB="0" distL="0" distR="0" wp14:anchorId="776BE43D" wp14:editId="0430056E">
            <wp:extent cx="5477639" cy="1686160"/>
            <wp:effectExtent l="0" t="0" r="8890" b="9525"/>
            <wp:docPr id="123465293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2935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BFF" w14:textId="77777777" w:rsidR="00532542" w:rsidRDefault="00532542" w:rsidP="00532542">
      <w:pPr>
        <w:pStyle w:val="ListParagraph"/>
      </w:pPr>
    </w:p>
    <w:p w14:paraId="23E9A1B7" w14:textId="77777777" w:rsidR="00532542" w:rsidRDefault="00532542" w:rsidP="00532542">
      <w:pPr>
        <w:numPr>
          <w:ilvl w:val="0"/>
          <w:numId w:val="53"/>
        </w:numPr>
      </w:pPr>
      <w:r>
        <w:t xml:space="preserve">Finally, by combining the table-level execution logs from both layers, a consolidated view </w:t>
      </w:r>
      <w:r w:rsidRPr="008711FA">
        <w:rPr>
          <w:b/>
          <w:bCs/>
        </w:rPr>
        <w:t>(</w:t>
      </w:r>
      <w:proofErr w:type="spellStart"/>
      <w:r w:rsidRPr="008711FA">
        <w:rPr>
          <w:b/>
          <w:bCs/>
        </w:rPr>
        <w:t>PAC_Audit_View</w:t>
      </w:r>
      <w:proofErr w:type="spellEnd"/>
      <w:r w:rsidRPr="008711FA">
        <w:rPr>
          <w:b/>
          <w:bCs/>
        </w:rPr>
        <w:t>)</w:t>
      </w:r>
      <w:r>
        <w:t xml:space="preserve"> will be created.</w:t>
      </w:r>
    </w:p>
    <w:p w14:paraId="265E3BC2" w14:textId="447E1E86" w:rsidR="00C27431" w:rsidRPr="00AE5D2F" w:rsidRDefault="00C27431" w:rsidP="00C27431">
      <w:pPr>
        <w:numPr>
          <w:ilvl w:val="0"/>
          <w:numId w:val="41"/>
        </w:numPr>
      </w:pPr>
      <w:r>
        <w:t>Example</w:t>
      </w:r>
      <w:r w:rsidRPr="00AE5D2F">
        <w:t>, if a single table (e.g., </w:t>
      </w:r>
      <w:proofErr w:type="spellStart"/>
      <w:r w:rsidRPr="00AE5D2F">
        <w:t>geo_meta</w:t>
      </w:r>
      <w:proofErr w:type="spellEnd"/>
      <w:r w:rsidRPr="00AE5D2F">
        <w:t>) is ingested from the landing zone to the bronze layer, the audit views will reflect:</w:t>
      </w:r>
    </w:p>
    <w:p w14:paraId="082749A3" w14:textId="08E489FC" w:rsidR="00C27431" w:rsidRDefault="00C27431" w:rsidP="00C27431">
      <w:pPr>
        <w:pStyle w:val="ListParagraph"/>
        <w:numPr>
          <w:ilvl w:val="0"/>
          <w:numId w:val="54"/>
        </w:numPr>
      </w:pPr>
      <w:proofErr w:type="spellStart"/>
      <w:r w:rsidRPr="00C27431">
        <w:rPr>
          <w:b/>
          <w:bCs/>
        </w:rPr>
        <w:t>Raw_Audit_View</w:t>
      </w:r>
      <w:proofErr w:type="spellEnd"/>
      <w:r w:rsidRPr="00AE5D2F">
        <w:t>: 1 record (for the raw layer ingestion).</w:t>
      </w:r>
    </w:p>
    <w:p w14:paraId="0F0802EF" w14:textId="3765E8FC" w:rsidR="00C27431" w:rsidRDefault="00C27431" w:rsidP="00C27431">
      <w:pPr>
        <w:pStyle w:val="ListParagraph"/>
        <w:numPr>
          <w:ilvl w:val="0"/>
          <w:numId w:val="54"/>
        </w:numPr>
      </w:pPr>
      <w:proofErr w:type="spellStart"/>
      <w:r w:rsidRPr="00C27431">
        <w:rPr>
          <w:b/>
          <w:bCs/>
        </w:rPr>
        <w:t>Bronze_Audit_table</w:t>
      </w:r>
      <w:proofErr w:type="spellEnd"/>
      <w:r w:rsidRPr="00AE5D2F">
        <w:t xml:space="preserve">: </w:t>
      </w:r>
      <w:r>
        <w:t>1</w:t>
      </w:r>
      <w:r w:rsidRPr="00AE5D2F">
        <w:t xml:space="preserve"> </w:t>
      </w:r>
      <w:proofErr w:type="gramStart"/>
      <w:r w:rsidRPr="00AE5D2F">
        <w:t>records</w:t>
      </w:r>
      <w:proofErr w:type="gramEnd"/>
      <w:r>
        <w:t xml:space="preserve"> </w:t>
      </w:r>
      <w:r w:rsidRPr="00AE5D2F">
        <w:t xml:space="preserve">(for the </w:t>
      </w:r>
      <w:r>
        <w:t>bronze</w:t>
      </w:r>
      <w:r w:rsidRPr="00AE5D2F">
        <w:t xml:space="preserve"> layer ingestion).</w:t>
      </w:r>
    </w:p>
    <w:p w14:paraId="77F6E8DD" w14:textId="77777777" w:rsidR="00C27431" w:rsidRPr="00AE5D2F" w:rsidRDefault="00C27431" w:rsidP="00C27431">
      <w:pPr>
        <w:pStyle w:val="ListParagraph"/>
        <w:numPr>
          <w:ilvl w:val="0"/>
          <w:numId w:val="54"/>
        </w:numPr>
      </w:pPr>
      <w:proofErr w:type="spellStart"/>
      <w:r w:rsidRPr="00C27431">
        <w:rPr>
          <w:b/>
          <w:bCs/>
        </w:rPr>
        <w:lastRenderedPageBreak/>
        <w:t>PAC_Audit_View</w:t>
      </w:r>
      <w:proofErr w:type="spellEnd"/>
      <w:r w:rsidRPr="00AE5D2F">
        <w:t>: 2 records (1 for the raw layer and 1 for the bronze layer ingestion).</w:t>
      </w:r>
    </w:p>
    <w:p w14:paraId="3AA077A5" w14:textId="00F9042E" w:rsidR="00C27431" w:rsidRPr="00AE5D2F" w:rsidRDefault="00C27431" w:rsidP="00C27431">
      <w:r w:rsidRPr="00C27431">
        <w:drawing>
          <wp:inline distT="0" distB="0" distL="0" distR="0" wp14:anchorId="6C220A16" wp14:editId="65C4071C">
            <wp:extent cx="5943600" cy="2070735"/>
            <wp:effectExtent l="0" t="0" r="0" b="5715"/>
            <wp:docPr id="1253087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8705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ABD" w14:textId="77777777" w:rsidR="00C27431" w:rsidRPr="00AE5D2F" w:rsidRDefault="00C27431" w:rsidP="00C27431">
      <w:pPr>
        <w:pStyle w:val="ListParagraph"/>
        <w:ind w:left="1440"/>
      </w:pPr>
    </w:p>
    <w:p w14:paraId="6DFEC34D" w14:textId="77777777" w:rsidR="00C27431" w:rsidRDefault="00C27431" w:rsidP="00C27431">
      <w:pPr>
        <w:rPr>
          <w:b/>
          <w:bCs/>
        </w:rPr>
      </w:pPr>
      <w:r w:rsidRPr="001527E4">
        <w:rPr>
          <w:b/>
          <w:bCs/>
        </w:rPr>
        <w:t>Limitations of Approach 2:</w:t>
      </w:r>
    </w:p>
    <w:p w14:paraId="61974BE5" w14:textId="77777777" w:rsidR="00C27431" w:rsidRDefault="00C27431" w:rsidP="00C27431">
      <w:pPr>
        <w:numPr>
          <w:ilvl w:val="0"/>
          <w:numId w:val="41"/>
        </w:numPr>
      </w:pPr>
      <w:r w:rsidRPr="001527E4">
        <w:t>The Bronze notebook task will remain in a running state until the associated DLT pipeline completes execution. This leads to additional costs as one cluster remains active for monitoring</w:t>
      </w:r>
      <w:r>
        <w:t xml:space="preserve"> the DLT pipeline run</w:t>
      </w:r>
      <w:r w:rsidRPr="001527E4">
        <w:t>, while another cluster runs the actual DLT pipeline execution.</w:t>
      </w:r>
    </w:p>
    <w:p w14:paraId="0B3F0FF8" w14:textId="77777777" w:rsidR="00532542" w:rsidRDefault="00532542" w:rsidP="00532542">
      <w:pPr>
        <w:pStyle w:val="ListParagraph"/>
      </w:pPr>
    </w:p>
    <w:p w14:paraId="04816081" w14:textId="560D10AA" w:rsidR="001527E4" w:rsidRPr="00532542" w:rsidRDefault="001527E4" w:rsidP="00532542">
      <w:pPr>
        <w:ind w:left="360"/>
        <w:rPr>
          <w:b/>
          <w:bCs/>
        </w:rPr>
      </w:pPr>
    </w:p>
    <w:p w14:paraId="6EB46383" w14:textId="77777777" w:rsidR="001527E4" w:rsidRDefault="001527E4" w:rsidP="008A38F5">
      <w:pPr>
        <w:rPr>
          <w:b/>
          <w:bCs/>
        </w:rPr>
      </w:pPr>
    </w:p>
    <w:bookmarkEnd w:id="0"/>
    <w:p w14:paraId="55C4E18C" w14:textId="77777777" w:rsidR="00EF6CCD" w:rsidRPr="00180931" w:rsidRDefault="00EF6CCD" w:rsidP="00EF6CCD">
      <w:pPr>
        <w:pStyle w:val="ListParagraph"/>
        <w:spacing w:after="0" w:line="240" w:lineRule="auto"/>
        <w:ind w:left="1440"/>
        <w:rPr>
          <w:rFonts w:eastAsia="Times New Roman" w:cs="Segoe UI"/>
          <w:color w:val="404040"/>
          <w:kern w:val="0"/>
          <w:lang w:val="en-IN" w:eastAsia="en-IN"/>
          <w14:ligatures w14:val="none"/>
        </w:rPr>
      </w:pPr>
    </w:p>
    <w:p w14:paraId="36C87C64" w14:textId="77777777" w:rsidR="00180931" w:rsidRPr="00180931" w:rsidRDefault="00180931" w:rsidP="00180931">
      <w:pPr>
        <w:ind w:left="360"/>
        <w:rPr>
          <w:b/>
          <w:bCs/>
        </w:rPr>
      </w:pPr>
    </w:p>
    <w:p w14:paraId="1FA03A20" w14:textId="77777777" w:rsidR="00245D25" w:rsidRPr="006A1C2A" w:rsidRDefault="00245D25" w:rsidP="006A1C2A">
      <w:pPr>
        <w:ind w:left="360"/>
      </w:pPr>
    </w:p>
    <w:p w14:paraId="6E0B2B64" w14:textId="3A1C3AB5" w:rsidR="00AC0597" w:rsidRDefault="00AC0597" w:rsidP="00AC0597">
      <w:pPr>
        <w:ind w:left="360"/>
      </w:pPr>
    </w:p>
    <w:p w14:paraId="1EE038A7" w14:textId="77777777" w:rsidR="009B2215" w:rsidRDefault="009B2215" w:rsidP="00AC0597">
      <w:pPr>
        <w:ind w:left="360"/>
      </w:pPr>
    </w:p>
    <w:sectPr w:rsidR="009B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423"/>
    <w:multiLevelType w:val="hybridMultilevel"/>
    <w:tmpl w:val="2332AD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5736F"/>
    <w:multiLevelType w:val="hybridMultilevel"/>
    <w:tmpl w:val="4EEC0F9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D8B4931"/>
    <w:multiLevelType w:val="hybridMultilevel"/>
    <w:tmpl w:val="EF40FF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714DD"/>
    <w:multiLevelType w:val="hybridMultilevel"/>
    <w:tmpl w:val="4E2C7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014C5"/>
    <w:multiLevelType w:val="multilevel"/>
    <w:tmpl w:val="149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62D8"/>
    <w:multiLevelType w:val="hybridMultilevel"/>
    <w:tmpl w:val="9CF4B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C3CC7"/>
    <w:multiLevelType w:val="hybridMultilevel"/>
    <w:tmpl w:val="9A10C212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4AD7097"/>
    <w:multiLevelType w:val="multilevel"/>
    <w:tmpl w:val="674C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C109C"/>
    <w:multiLevelType w:val="hybridMultilevel"/>
    <w:tmpl w:val="934AEB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75472"/>
    <w:multiLevelType w:val="hybridMultilevel"/>
    <w:tmpl w:val="758E2D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510862"/>
    <w:multiLevelType w:val="hybridMultilevel"/>
    <w:tmpl w:val="EDF0D8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6AA81F6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B318C7"/>
    <w:multiLevelType w:val="multilevel"/>
    <w:tmpl w:val="68C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F2E22"/>
    <w:multiLevelType w:val="multilevel"/>
    <w:tmpl w:val="3886C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E35F9"/>
    <w:multiLevelType w:val="multilevel"/>
    <w:tmpl w:val="32626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07205"/>
    <w:multiLevelType w:val="hybridMultilevel"/>
    <w:tmpl w:val="E64C7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10B75"/>
    <w:multiLevelType w:val="hybridMultilevel"/>
    <w:tmpl w:val="57D058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94B8A"/>
    <w:multiLevelType w:val="hybridMultilevel"/>
    <w:tmpl w:val="92FC6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83793"/>
    <w:multiLevelType w:val="hybridMultilevel"/>
    <w:tmpl w:val="8EFE0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06299F"/>
    <w:multiLevelType w:val="multilevel"/>
    <w:tmpl w:val="ED34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131BC"/>
    <w:multiLevelType w:val="hybridMultilevel"/>
    <w:tmpl w:val="90188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96D99"/>
    <w:multiLevelType w:val="hybridMultilevel"/>
    <w:tmpl w:val="B4CC91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6B3E89"/>
    <w:multiLevelType w:val="multilevel"/>
    <w:tmpl w:val="78C83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70B41"/>
    <w:multiLevelType w:val="hybridMultilevel"/>
    <w:tmpl w:val="D71E1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E1D0C"/>
    <w:multiLevelType w:val="hybridMultilevel"/>
    <w:tmpl w:val="A1DE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87491"/>
    <w:multiLevelType w:val="hybridMultilevel"/>
    <w:tmpl w:val="7C3A3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660F3"/>
    <w:multiLevelType w:val="multilevel"/>
    <w:tmpl w:val="517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B04AC"/>
    <w:multiLevelType w:val="hybridMultilevel"/>
    <w:tmpl w:val="3D66E4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A06D55"/>
    <w:multiLevelType w:val="hybridMultilevel"/>
    <w:tmpl w:val="2A96083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 w15:restartNumberingAfterBreak="0">
    <w:nsid w:val="49B20866"/>
    <w:multiLevelType w:val="hybridMultilevel"/>
    <w:tmpl w:val="A1D614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6E61EB"/>
    <w:multiLevelType w:val="hybridMultilevel"/>
    <w:tmpl w:val="7388A742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 w15:restartNumberingAfterBreak="0">
    <w:nsid w:val="513E74CC"/>
    <w:multiLevelType w:val="hybridMultilevel"/>
    <w:tmpl w:val="03F06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C20F0"/>
    <w:multiLevelType w:val="hybridMultilevel"/>
    <w:tmpl w:val="42EA6A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8555DC"/>
    <w:multiLevelType w:val="hybridMultilevel"/>
    <w:tmpl w:val="270201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D70B3E"/>
    <w:multiLevelType w:val="hybridMultilevel"/>
    <w:tmpl w:val="B470C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00236"/>
    <w:multiLevelType w:val="multilevel"/>
    <w:tmpl w:val="653AF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40F5C"/>
    <w:multiLevelType w:val="hybridMultilevel"/>
    <w:tmpl w:val="F53EF78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01F45C3"/>
    <w:multiLevelType w:val="hybridMultilevel"/>
    <w:tmpl w:val="3308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962D43"/>
    <w:multiLevelType w:val="hybridMultilevel"/>
    <w:tmpl w:val="4EE89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1D654E"/>
    <w:multiLevelType w:val="hybridMultilevel"/>
    <w:tmpl w:val="6E2C0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B01EA"/>
    <w:multiLevelType w:val="multilevel"/>
    <w:tmpl w:val="39C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37095D"/>
    <w:multiLevelType w:val="multilevel"/>
    <w:tmpl w:val="ACE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EF176D"/>
    <w:multiLevelType w:val="multilevel"/>
    <w:tmpl w:val="A7F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73616F"/>
    <w:multiLevelType w:val="hybridMultilevel"/>
    <w:tmpl w:val="ACDA9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B9421D"/>
    <w:multiLevelType w:val="hybridMultilevel"/>
    <w:tmpl w:val="1B2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197DD7"/>
    <w:multiLevelType w:val="hybridMultilevel"/>
    <w:tmpl w:val="FF0C2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400438"/>
    <w:multiLevelType w:val="multilevel"/>
    <w:tmpl w:val="63065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F21A26"/>
    <w:multiLevelType w:val="hybridMultilevel"/>
    <w:tmpl w:val="B7EEC1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3921F2"/>
    <w:multiLevelType w:val="multilevel"/>
    <w:tmpl w:val="0B1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CB0035"/>
    <w:multiLevelType w:val="multilevel"/>
    <w:tmpl w:val="475E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CC175B"/>
    <w:multiLevelType w:val="hybridMultilevel"/>
    <w:tmpl w:val="88DCF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84695F"/>
    <w:multiLevelType w:val="hybridMultilevel"/>
    <w:tmpl w:val="EB76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894150"/>
    <w:multiLevelType w:val="hybridMultilevel"/>
    <w:tmpl w:val="E7764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5E0E5B"/>
    <w:multiLevelType w:val="hybridMultilevel"/>
    <w:tmpl w:val="2928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25319">
    <w:abstractNumId w:val="11"/>
  </w:num>
  <w:num w:numId="2" w16cid:durableId="1734043170">
    <w:abstractNumId w:val="40"/>
  </w:num>
  <w:num w:numId="3" w16cid:durableId="817958627">
    <w:abstractNumId w:val="36"/>
  </w:num>
  <w:num w:numId="4" w16cid:durableId="990980712">
    <w:abstractNumId w:val="0"/>
  </w:num>
  <w:num w:numId="5" w16cid:durableId="1108700781">
    <w:abstractNumId w:val="3"/>
  </w:num>
  <w:num w:numId="6" w16cid:durableId="390809652">
    <w:abstractNumId w:val="24"/>
  </w:num>
  <w:num w:numId="7" w16cid:durableId="1788280952">
    <w:abstractNumId w:val="10"/>
  </w:num>
  <w:num w:numId="8" w16cid:durableId="1821271376">
    <w:abstractNumId w:val="2"/>
  </w:num>
  <w:num w:numId="9" w16cid:durableId="1661232645">
    <w:abstractNumId w:val="12"/>
  </w:num>
  <w:num w:numId="10" w16cid:durableId="1267273290">
    <w:abstractNumId w:val="41"/>
  </w:num>
  <w:num w:numId="11" w16cid:durableId="427123580">
    <w:abstractNumId w:val="4"/>
  </w:num>
  <w:num w:numId="12" w16cid:durableId="1546872741">
    <w:abstractNumId w:val="49"/>
  </w:num>
  <w:num w:numId="13" w16cid:durableId="1023245343">
    <w:abstractNumId w:val="5"/>
  </w:num>
  <w:num w:numId="14" w16cid:durableId="190656400">
    <w:abstractNumId w:val="42"/>
  </w:num>
  <w:num w:numId="15" w16cid:durableId="2051493580">
    <w:abstractNumId w:val="19"/>
  </w:num>
  <w:num w:numId="16" w16cid:durableId="186255686">
    <w:abstractNumId w:val="44"/>
  </w:num>
  <w:num w:numId="17" w16cid:durableId="1162938443">
    <w:abstractNumId w:val="43"/>
  </w:num>
  <w:num w:numId="18" w16cid:durableId="725688568">
    <w:abstractNumId w:val="50"/>
  </w:num>
  <w:num w:numId="19" w16cid:durableId="364524105">
    <w:abstractNumId w:val="37"/>
  </w:num>
  <w:num w:numId="20" w16cid:durableId="2052260453">
    <w:abstractNumId w:val="26"/>
  </w:num>
  <w:num w:numId="21" w16cid:durableId="1496264831">
    <w:abstractNumId w:val="17"/>
  </w:num>
  <w:num w:numId="22" w16cid:durableId="1517966081">
    <w:abstractNumId w:val="31"/>
  </w:num>
  <w:num w:numId="23" w16cid:durableId="1669096088">
    <w:abstractNumId w:val="22"/>
  </w:num>
  <w:num w:numId="24" w16cid:durableId="1431004518">
    <w:abstractNumId w:val="20"/>
  </w:num>
  <w:num w:numId="25" w16cid:durableId="1760440037">
    <w:abstractNumId w:val="30"/>
  </w:num>
  <w:num w:numId="26" w16cid:durableId="1745293090">
    <w:abstractNumId w:val="29"/>
  </w:num>
  <w:num w:numId="27" w16cid:durableId="1012948726">
    <w:abstractNumId w:val="28"/>
  </w:num>
  <w:num w:numId="28" w16cid:durableId="1646163092">
    <w:abstractNumId w:val="14"/>
  </w:num>
  <w:num w:numId="29" w16cid:durableId="1902788871">
    <w:abstractNumId w:val="46"/>
  </w:num>
  <w:num w:numId="30" w16cid:durableId="1273781562">
    <w:abstractNumId w:val="27"/>
  </w:num>
  <w:num w:numId="31" w16cid:durableId="391975022">
    <w:abstractNumId w:val="1"/>
  </w:num>
  <w:num w:numId="32" w16cid:durableId="260994528">
    <w:abstractNumId w:val="35"/>
  </w:num>
  <w:num w:numId="33" w16cid:durableId="355929739">
    <w:abstractNumId w:val="6"/>
  </w:num>
  <w:num w:numId="34" w16cid:durableId="1741706968">
    <w:abstractNumId w:val="9"/>
  </w:num>
  <w:num w:numId="35" w16cid:durableId="1431776788">
    <w:abstractNumId w:val="48"/>
  </w:num>
  <w:num w:numId="36" w16cid:durableId="1859269623">
    <w:abstractNumId w:val="23"/>
  </w:num>
  <w:num w:numId="37" w16cid:durableId="250894572">
    <w:abstractNumId w:val="39"/>
  </w:num>
  <w:num w:numId="38" w16cid:durableId="1951694093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8848465">
    <w:abstractNumId w:val="7"/>
  </w:num>
  <w:num w:numId="40" w16cid:durableId="1696611270">
    <w:abstractNumId w:val="38"/>
  </w:num>
  <w:num w:numId="41" w16cid:durableId="1232427188">
    <w:abstractNumId w:val="13"/>
  </w:num>
  <w:num w:numId="42" w16cid:durableId="804852294">
    <w:abstractNumId w:val="25"/>
  </w:num>
  <w:num w:numId="43" w16cid:durableId="1969627232">
    <w:abstractNumId w:val="45"/>
  </w:num>
  <w:num w:numId="44" w16cid:durableId="493683617">
    <w:abstractNumId w:val="18"/>
  </w:num>
  <w:num w:numId="45" w16cid:durableId="187329732">
    <w:abstractNumId w:val="52"/>
  </w:num>
  <w:num w:numId="46" w16cid:durableId="1950041935">
    <w:abstractNumId w:val="47"/>
  </w:num>
  <w:num w:numId="47" w16cid:durableId="1572229044">
    <w:abstractNumId w:val="51"/>
  </w:num>
  <w:num w:numId="48" w16cid:durableId="974146192">
    <w:abstractNumId w:val="15"/>
  </w:num>
  <w:num w:numId="49" w16cid:durableId="598873667">
    <w:abstractNumId w:val="16"/>
  </w:num>
  <w:num w:numId="50" w16cid:durableId="1772816275">
    <w:abstractNumId w:val="8"/>
  </w:num>
  <w:num w:numId="51" w16cid:durableId="1286422741">
    <w:abstractNumId w:val="21"/>
  </w:num>
  <w:num w:numId="52" w16cid:durableId="289820648">
    <w:abstractNumId w:val="34"/>
  </w:num>
  <w:num w:numId="53" w16cid:durableId="974530484">
    <w:abstractNumId w:val="33"/>
  </w:num>
  <w:num w:numId="54" w16cid:durableId="10811020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C"/>
    <w:rsid w:val="00003949"/>
    <w:rsid w:val="000265E8"/>
    <w:rsid w:val="00033493"/>
    <w:rsid w:val="00037A40"/>
    <w:rsid w:val="00046950"/>
    <w:rsid w:val="00052484"/>
    <w:rsid w:val="00062C83"/>
    <w:rsid w:val="00066D08"/>
    <w:rsid w:val="000674EC"/>
    <w:rsid w:val="000A2C8E"/>
    <w:rsid w:val="000A3D29"/>
    <w:rsid w:val="000B03E5"/>
    <w:rsid w:val="000C24BD"/>
    <w:rsid w:val="000F3AB5"/>
    <w:rsid w:val="0010586F"/>
    <w:rsid w:val="001248C4"/>
    <w:rsid w:val="001527E4"/>
    <w:rsid w:val="00163D6C"/>
    <w:rsid w:val="00180931"/>
    <w:rsid w:val="0018375E"/>
    <w:rsid w:val="001C0E12"/>
    <w:rsid w:val="00230B74"/>
    <w:rsid w:val="00245D25"/>
    <w:rsid w:val="00253626"/>
    <w:rsid w:val="0028087B"/>
    <w:rsid w:val="002B28E6"/>
    <w:rsid w:val="002D2968"/>
    <w:rsid w:val="00307272"/>
    <w:rsid w:val="00307671"/>
    <w:rsid w:val="0032589F"/>
    <w:rsid w:val="00330670"/>
    <w:rsid w:val="00331CD5"/>
    <w:rsid w:val="00344A7B"/>
    <w:rsid w:val="00355019"/>
    <w:rsid w:val="003963FC"/>
    <w:rsid w:val="003A4BB8"/>
    <w:rsid w:val="003B401C"/>
    <w:rsid w:val="003E2937"/>
    <w:rsid w:val="00465554"/>
    <w:rsid w:val="00495AB5"/>
    <w:rsid w:val="004A3CCA"/>
    <w:rsid w:val="004C0569"/>
    <w:rsid w:val="004C4A96"/>
    <w:rsid w:val="00501679"/>
    <w:rsid w:val="00522804"/>
    <w:rsid w:val="005238F9"/>
    <w:rsid w:val="005259F7"/>
    <w:rsid w:val="00532542"/>
    <w:rsid w:val="00563ED4"/>
    <w:rsid w:val="0057486D"/>
    <w:rsid w:val="005762AB"/>
    <w:rsid w:val="00594ABB"/>
    <w:rsid w:val="005B4860"/>
    <w:rsid w:val="005D226D"/>
    <w:rsid w:val="00612E01"/>
    <w:rsid w:val="0065699B"/>
    <w:rsid w:val="006826B8"/>
    <w:rsid w:val="006A1C2A"/>
    <w:rsid w:val="006B3E4F"/>
    <w:rsid w:val="006B4FD5"/>
    <w:rsid w:val="006D1245"/>
    <w:rsid w:val="006F4206"/>
    <w:rsid w:val="00701C8B"/>
    <w:rsid w:val="00714067"/>
    <w:rsid w:val="007163EE"/>
    <w:rsid w:val="00723650"/>
    <w:rsid w:val="007541D5"/>
    <w:rsid w:val="0077545B"/>
    <w:rsid w:val="00792900"/>
    <w:rsid w:val="007C2878"/>
    <w:rsid w:val="007F20F8"/>
    <w:rsid w:val="008010FC"/>
    <w:rsid w:val="008100FE"/>
    <w:rsid w:val="00823B6A"/>
    <w:rsid w:val="00851F89"/>
    <w:rsid w:val="008711FA"/>
    <w:rsid w:val="00872349"/>
    <w:rsid w:val="00874F1F"/>
    <w:rsid w:val="008A38F5"/>
    <w:rsid w:val="008D24DE"/>
    <w:rsid w:val="009030F3"/>
    <w:rsid w:val="00903467"/>
    <w:rsid w:val="009122B2"/>
    <w:rsid w:val="00943201"/>
    <w:rsid w:val="009433A1"/>
    <w:rsid w:val="00960433"/>
    <w:rsid w:val="009B2215"/>
    <w:rsid w:val="009C1236"/>
    <w:rsid w:val="00A24544"/>
    <w:rsid w:val="00A47C50"/>
    <w:rsid w:val="00A52594"/>
    <w:rsid w:val="00A56084"/>
    <w:rsid w:val="00A75E3A"/>
    <w:rsid w:val="00A82E76"/>
    <w:rsid w:val="00AC0597"/>
    <w:rsid w:val="00AE5D2F"/>
    <w:rsid w:val="00AF7E50"/>
    <w:rsid w:val="00B378C8"/>
    <w:rsid w:val="00B42C45"/>
    <w:rsid w:val="00B545C0"/>
    <w:rsid w:val="00B91E3A"/>
    <w:rsid w:val="00BA0586"/>
    <w:rsid w:val="00BA445F"/>
    <w:rsid w:val="00BB2365"/>
    <w:rsid w:val="00BC206E"/>
    <w:rsid w:val="00BC7E45"/>
    <w:rsid w:val="00BD0306"/>
    <w:rsid w:val="00BE4795"/>
    <w:rsid w:val="00BF23B6"/>
    <w:rsid w:val="00C27431"/>
    <w:rsid w:val="00C47790"/>
    <w:rsid w:val="00C85D04"/>
    <w:rsid w:val="00C9660F"/>
    <w:rsid w:val="00CC4CEA"/>
    <w:rsid w:val="00CE390A"/>
    <w:rsid w:val="00CF0CBA"/>
    <w:rsid w:val="00D020F8"/>
    <w:rsid w:val="00D04B0D"/>
    <w:rsid w:val="00D177B3"/>
    <w:rsid w:val="00D74396"/>
    <w:rsid w:val="00D92D25"/>
    <w:rsid w:val="00DA1DF7"/>
    <w:rsid w:val="00DC51A0"/>
    <w:rsid w:val="00DE5DBC"/>
    <w:rsid w:val="00E55EFD"/>
    <w:rsid w:val="00E606FA"/>
    <w:rsid w:val="00E706DC"/>
    <w:rsid w:val="00E8022B"/>
    <w:rsid w:val="00E94172"/>
    <w:rsid w:val="00EC1F87"/>
    <w:rsid w:val="00ED058C"/>
    <w:rsid w:val="00ED6254"/>
    <w:rsid w:val="00EF2C3D"/>
    <w:rsid w:val="00EF6CCD"/>
    <w:rsid w:val="00F06D2A"/>
    <w:rsid w:val="00F16FA6"/>
    <w:rsid w:val="00F679C5"/>
    <w:rsid w:val="00F720FD"/>
    <w:rsid w:val="00F8524C"/>
    <w:rsid w:val="00FB1CE8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9E58"/>
  <w15:chartTrackingRefBased/>
  <w15:docId w15:val="{3785EF42-DB39-4DFA-A1D4-3289F4C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31"/>
  </w:style>
  <w:style w:type="paragraph" w:styleId="Heading1">
    <w:name w:val="heading 1"/>
    <w:basedOn w:val="Normal"/>
    <w:next w:val="Normal"/>
    <w:link w:val="Heading1Char"/>
    <w:uiPriority w:val="9"/>
    <w:qFormat/>
    <w:rsid w:val="0016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501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85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Notes xmlns="00c60132-40aa-4eec-ac14-534bfc515c1b" xsi:nil="true"/>
    <DatePresented xmlns="00c60132-40aa-4eec-ac14-534bfc515c1b" xsi:nil="true"/>
    <TaxCatchAll xmlns="96140e32-ae8b-478d-9153-611c4fa0765e" xsi:nil="true"/>
  </documentManagement>
</p:properties>
</file>

<file path=customXml/itemProps1.xml><?xml version="1.0" encoding="utf-8"?>
<ds:datastoreItem xmlns:ds="http://schemas.openxmlformats.org/officeDocument/2006/customXml" ds:itemID="{677FB6E4-02A8-4161-A866-61403CB83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FF83A-89DC-4CD5-B664-417AD31EA19D}"/>
</file>

<file path=customXml/itemProps3.xml><?xml version="1.0" encoding="utf-8"?>
<ds:datastoreItem xmlns:ds="http://schemas.openxmlformats.org/officeDocument/2006/customXml" ds:itemID="{E127D22B-1B6C-406F-BEC9-6920E1DDD806}"/>
</file>

<file path=customXml/itemProps4.xml><?xml version="1.0" encoding="utf-8"?>
<ds:datastoreItem xmlns:ds="http://schemas.openxmlformats.org/officeDocument/2006/customXml" ds:itemID="{5BAD521E-1BA1-42EB-AEA0-54F06D7F6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 Gupta</dc:creator>
  <cp:keywords/>
  <dc:description/>
  <cp:lastModifiedBy>ShivamKumar Gupta</cp:lastModifiedBy>
  <cp:revision>2</cp:revision>
  <dcterms:created xsi:type="dcterms:W3CDTF">2025-03-24T12:19:00Z</dcterms:created>
  <dcterms:modified xsi:type="dcterms:W3CDTF">2025-03-24T12:19:00Z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</Properties>
</file>