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D4E42C4" w:rsidP="61BF33DD" w:rsidRDefault="7D4E42C4" w14:paraId="44A9E58A" w14:textId="0856D37F">
      <w:pPr>
        <w:pStyle w:val="Title"/>
        <w:numPr>
          <w:ilvl w:val="0"/>
          <w:numId w:val="0"/>
        </w:numPr>
      </w:pPr>
      <w:bookmarkStart w:name="_Int_2hF8mw5r" w:id="1832115840"/>
      <w:r w:rsidR="7D4E42C4">
        <w:rPr/>
        <w:t>The Developer’s Guide to the Ingestion Framework</w:t>
      </w:r>
      <w:bookmarkEnd w:id="1832115840"/>
    </w:p>
    <w:p w:rsidR="6FEC9785" w:rsidP="61BF33DD" w:rsidRDefault="6FEC9785" w14:paraId="5C47F82E" w14:textId="73C714F7">
      <w:pPr>
        <w:pStyle w:val="Heading1"/>
        <w:numPr>
          <w:ilvl w:val="0"/>
          <w:numId w:val="0"/>
        </w:numPr>
      </w:pPr>
      <w:r w:rsidR="7D4E42C4">
        <w:rPr/>
        <w:t>Introduction</w:t>
      </w:r>
    </w:p>
    <w:p w:rsidR="6D8DAFA3" w:rsidRDefault="6D8DAFA3" w14:paraId="1AB29CF1" w14:textId="3986937A">
      <w:r w:rsidRPr="61BF33DD" w:rsidR="6D8DAFA3">
        <w:rPr>
          <w:rFonts w:ascii="Aptos" w:hAnsi="Aptos" w:eastAsia="Aptos" w:cs="Aptos"/>
          <w:noProof w:val="0"/>
          <w:sz w:val="24"/>
          <w:szCs w:val="24"/>
          <w:lang w:val="en-US"/>
        </w:rPr>
        <w:t>This guide provides a step-by-step approach to setting up and configuring a Databricks ETL ingestion framework that leverages Delta Live Tables (DLT) for efficient, scalable data pipelines. You’ll learn how to set up a workflow that automates data ingestion, create configurations dynamically from catalog and schema information, and manage pipelines in Databricks. With this guide, developers can quickly deploy a robust data ingestion framework using reusable templates, optimized workflows, and well-organized configurations—empowering teams to seamlessly turn raw data into valuable insights.</w:t>
      </w:r>
    </w:p>
    <w:p w:rsidR="7D4E42C4" w:rsidP="61BF33DD" w:rsidRDefault="7D4E42C4" w14:paraId="52C049B8" w14:textId="6673B096">
      <w:pPr>
        <w:pStyle w:val="Heading1"/>
        <w:numPr>
          <w:ilvl w:val="0"/>
          <w:numId w:val="0"/>
        </w:numPr>
      </w:pPr>
      <w:r w:rsidR="7D4E42C4">
        <w:rPr/>
        <w:t>Getting Started</w:t>
      </w:r>
    </w:p>
    <w:p w:rsidR="1F0961AD" w:rsidP="61BF33DD" w:rsidRDefault="1F0961AD" w14:paraId="25F076AE" w14:textId="70C757BF">
      <w:pPr>
        <w:spacing w:before="240" w:beforeAutospacing="off" w:after="240" w:afterAutospacing="off"/>
      </w:pPr>
      <w:r w:rsidRPr="61BF33DD" w:rsidR="1F0961AD">
        <w:rPr>
          <w:rFonts w:ascii="Aptos" w:hAnsi="Aptos" w:eastAsia="Aptos" w:cs="Aptos"/>
          <w:noProof w:val="0"/>
          <w:sz w:val="24"/>
          <w:szCs w:val="24"/>
          <w:lang w:val="en-US"/>
        </w:rPr>
        <w:t>This section will walk you through the initial setup and prerequisites needed before configuring the Databricks ingestion framework. By following these steps, you'll ensure that your Databricks workspace is ready to support a Delta Live Tables (DLT) pipeline and associated workflows for data ingestion.</w:t>
      </w:r>
    </w:p>
    <w:p w:rsidR="1F0961AD" w:rsidP="61BF33DD" w:rsidRDefault="1F0961AD" w14:paraId="2E8D6DE7" w14:textId="6FD0E662">
      <w:pPr>
        <w:pStyle w:val="Heading3"/>
        <w:numPr>
          <w:ilvl w:val="0"/>
          <w:numId w:val="0"/>
        </w:numPr>
      </w:pPr>
      <w:r w:rsidRPr="61BF33DD" w:rsidR="1F0961AD">
        <w:rPr>
          <w:noProof w:val="0"/>
          <w:lang w:val="en-US"/>
        </w:rPr>
        <w:t>1. Set Up Databricks Workspace</w:t>
      </w:r>
    </w:p>
    <w:p w:rsidR="1F0961AD" w:rsidP="61BF33DD" w:rsidRDefault="1F0961AD" w14:paraId="4BB87A31" w14:textId="7F973494">
      <w:pPr>
        <w:pStyle w:val="ListParagraph"/>
        <w:numPr>
          <w:ilvl w:val="0"/>
          <w:numId w:val="4"/>
        </w:numPr>
        <w:spacing w:before="0" w:beforeAutospacing="off" w:after="0" w:afterAutospacing="off"/>
        <w:rPr>
          <w:rFonts w:ascii="Aptos" w:hAnsi="Aptos" w:eastAsia="Aptos" w:cs="Aptos"/>
          <w:noProof w:val="0"/>
          <w:sz w:val="24"/>
          <w:szCs w:val="24"/>
          <w:lang w:val="en-US"/>
        </w:rPr>
      </w:pPr>
      <w:r w:rsidRPr="61BF33DD" w:rsidR="1F0961AD">
        <w:rPr>
          <w:rFonts w:ascii="Aptos" w:hAnsi="Aptos" w:eastAsia="Aptos" w:cs="Aptos"/>
          <w:b w:val="1"/>
          <w:bCs w:val="1"/>
          <w:noProof w:val="0"/>
          <w:sz w:val="24"/>
          <w:szCs w:val="24"/>
          <w:lang w:val="en-US"/>
        </w:rPr>
        <w:t>Access the Workspace</w:t>
      </w:r>
      <w:r w:rsidRPr="61BF33DD" w:rsidR="1F0961AD">
        <w:rPr>
          <w:rFonts w:ascii="Aptos" w:hAnsi="Aptos" w:eastAsia="Aptos" w:cs="Aptos"/>
          <w:noProof w:val="0"/>
          <w:sz w:val="24"/>
          <w:szCs w:val="24"/>
          <w:lang w:val="en-US"/>
        </w:rPr>
        <w:t xml:space="preserve">: If you </w:t>
      </w:r>
      <w:r w:rsidRPr="61BF33DD" w:rsidR="1F0961AD">
        <w:rPr>
          <w:rFonts w:ascii="Aptos" w:hAnsi="Aptos" w:eastAsia="Aptos" w:cs="Aptos"/>
          <w:noProof w:val="0"/>
          <w:sz w:val="24"/>
          <w:szCs w:val="24"/>
          <w:lang w:val="en-US"/>
        </w:rPr>
        <w:t>don't</w:t>
      </w:r>
      <w:r w:rsidRPr="61BF33DD" w:rsidR="1F0961AD">
        <w:rPr>
          <w:rFonts w:ascii="Aptos" w:hAnsi="Aptos" w:eastAsia="Aptos" w:cs="Aptos"/>
          <w:noProof w:val="0"/>
          <w:sz w:val="24"/>
          <w:szCs w:val="24"/>
          <w:lang w:val="en-US"/>
        </w:rPr>
        <w:t xml:space="preserve"> already have access to the Sandbox or Dev Databricks workspace, request access.</w:t>
      </w:r>
    </w:p>
    <w:p w:rsidR="539B7454" w:rsidP="61BF33DD" w:rsidRDefault="539B7454" w14:paraId="22EE0619" w14:textId="09116656">
      <w:pPr>
        <w:pStyle w:val="ListParagraph"/>
        <w:numPr>
          <w:ilvl w:val="1"/>
          <w:numId w:val="4"/>
        </w:numPr>
        <w:spacing w:before="0" w:beforeAutospacing="off" w:after="0" w:afterAutospacing="off"/>
        <w:rPr>
          <w:rFonts w:ascii="Aptos" w:hAnsi="Aptos" w:eastAsia="Aptos" w:cs="Aptos"/>
          <w:noProof w:val="0"/>
          <w:sz w:val="24"/>
          <w:szCs w:val="24"/>
          <w:lang w:val="en-US"/>
        </w:rPr>
      </w:pPr>
      <w:r w:rsidRPr="61BF33DD" w:rsidR="539B7454">
        <w:rPr>
          <w:rFonts w:ascii="Aptos" w:hAnsi="Aptos" w:eastAsia="Aptos" w:cs="Aptos"/>
          <w:noProof w:val="0"/>
          <w:sz w:val="24"/>
          <w:szCs w:val="24"/>
          <w:lang w:val="en-US"/>
        </w:rPr>
        <w:t>The workspaces are behind a VNET so a VPN or AWS Workspace will be needed</w:t>
      </w:r>
    </w:p>
    <w:p w:rsidR="539B7454" w:rsidP="61BF33DD" w:rsidRDefault="539B7454" w14:paraId="764F1ACD" w14:textId="278815FE">
      <w:pPr>
        <w:pStyle w:val="ListParagraph"/>
        <w:numPr>
          <w:ilvl w:val="1"/>
          <w:numId w:val="4"/>
        </w:numPr>
        <w:spacing w:before="0" w:beforeAutospacing="off" w:after="0" w:afterAutospacing="off"/>
        <w:rPr>
          <w:rFonts w:ascii="Aptos" w:hAnsi="Aptos" w:eastAsia="Aptos" w:cs="Aptos"/>
          <w:noProof w:val="0"/>
          <w:sz w:val="24"/>
          <w:szCs w:val="24"/>
          <w:lang w:val="en-US"/>
        </w:rPr>
      </w:pPr>
      <w:r w:rsidRPr="61BF33DD" w:rsidR="539B7454">
        <w:rPr>
          <w:rFonts w:ascii="Aptos" w:hAnsi="Aptos" w:eastAsia="Aptos" w:cs="Aptos"/>
          <w:noProof w:val="0"/>
          <w:sz w:val="24"/>
          <w:szCs w:val="24"/>
          <w:lang w:val="en-US"/>
        </w:rPr>
        <w:t>Databricks permissions are managed via AD Groups, so an advantage account will need to be setup &amp; configured</w:t>
      </w:r>
    </w:p>
    <w:p w:rsidR="1F0961AD" w:rsidP="61BF33DD" w:rsidRDefault="1F0961AD" w14:paraId="14E0219E" w14:textId="6069ACD1">
      <w:pPr>
        <w:pStyle w:val="ListParagraph"/>
        <w:numPr>
          <w:ilvl w:val="0"/>
          <w:numId w:val="4"/>
        </w:numPr>
        <w:spacing w:before="0" w:beforeAutospacing="off" w:after="0" w:afterAutospacing="off"/>
        <w:rPr>
          <w:rFonts w:ascii="Aptos" w:hAnsi="Aptos" w:eastAsia="Aptos" w:cs="Aptos"/>
          <w:noProof w:val="0"/>
          <w:sz w:val="24"/>
          <w:szCs w:val="24"/>
          <w:lang w:val="en-US"/>
        </w:rPr>
      </w:pPr>
      <w:r w:rsidRPr="61BF33DD" w:rsidR="1F0961AD">
        <w:rPr>
          <w:rFonts w:ascii="Aptos" w:hAnsi="Aptos" w:eastAsia="Aptos" w:cs="Aptos"/>
          <w:b w:val="1"/>
          <w:bCs w:val="1"/>
          <w:noProof w:val="0"/>
          <w:sz w:val="24"/>
          <w:szCs w:val="24"/>
          <w:lang w:val="en-US"/>
        </w:rPr>
        <w:t>Cluster Configuration</w:t>
      </w:r>
      <w:r w:rsidRPr="61BF33DD" w:rsidR="1F0961AD">
        <w:rPr>
          <w:rFonts w:ascii="Aptos" w:hAnsi="Aptos" w:eastAsia="Aptos" w:cs="Aptos"/>
          <w:noProof w:val="0"/>
          <w:sz w:val="24"/>
          <w:szCs w:val="24"/>
          <w:lang w:val="en-US"/>
        </w:rPr>
        <w:t>: Ensure you have a cluster available for testing and running your pipeline.</w:t>
      </w:r>
      <w:r w:rsidRPr="61BF33DD" w:rsidR="36748851">
        <w:rPr>
          <w:rFonts w:ascii="Aptos" w:hAnsi="Aptos" w:eastAsia="Aptos" w:cs="Aptos"/>
          <w:noProof w:val="0"/>
          <w:sz w:val="24"/>
          <w:szCs w:val="24"/>
          <w:lang w:val="en-US"/>
        </w:rPr>
        <w:t xml:space="preserve"> These should already be created but tickets or allocation may be limited. A request can be made to increase</w:t>
      </w:r>
    </w:p>
    <w:p w:rsidR="1F0961AD" w:rsidP="61BF33DD" w:rsidRDefault="1F0961AD" w14:paraId="69905771" w14:textId="40153B23">
      <w:pPr>
        <w:pStyle w:val="Heading3"/>
        <w:numPr>
          <w:ilvl w:val="0"/>
          <w:numId w:val="0"/>
        </w:numPr>
      </w:pPr>
      <w:r w:rsidRPr="61BF33DD" w:rsidR="1F0961AD">
        <w:rPr>
          <w:noProof w:val="0"/>
          <w:lang w:val="en-US"/>
        </w:rPr>
        <w:t>2. Access Permissions and User Roles</w:t>
      </w:r>
    </w:p>
    <w:p w:rsidR="1F0961AD" w:rsidP="61BF33DD" w:rsidRDefault="1F0961AD" w14:paraId="683DFF98" w14:textId="76A4C9E6">
      <w:pPr>
        <w:pStyle w:val="ListParagraph"/>
        <w:numPr>
          <w:ilvl w:val="0"/>
          <w:numId w:val="5"/>
        </w:numPr>
        <w:spacing w:before="0" w:beforeAutospacing="off" w:after="0" w:afterAutospacing="off"/>
        <w:rPr>
          <w:rFonts w:ascii="Aptos" w:hAnsi="Aptos" w:eastAsia="Aptos" w:cs="Aptos"/>
          <w:noProof w:val="0"/>
          <w:sz w:val="24"/>
          <w:szCs w:val="24"/>
          <w:lang w:val="en-US"/>
        </w:rPr>
      </w:pPr>
      <w:r w:rsidRPr="61BF33DD" w:rsidR="1F0961AD">
        <w:rPr>
          <w:rFonts w:ascii="Aptos" w:hAnsi="Aptos" w:eastAsia="Aptos" w:cs="Aptos"/>
          <w:b w:val="1"/>
          <w:bCs w:val="1"/>
          <w:noProof w:val="0"/>
          <w:sz w:val="24"/>
          <w:szCs w:val="24"/>
          <w:lang w:val="en-US"/>
        </w:rPr>
        <w:t>User Roles</w:t>
      </w:r>
      <w:r w:rsidRPr="61BF33DD" w:rsidR="1F0961AD">
        <w:rPr>
          <w:rFonts w:ascii="Aptos" w:hAnsi="Aptos" w:eastAsia="Aptos" w:cs="Aptos"/>
          <w:noProof w:val="0"/>
          <w:sz w:val="24"/>
          <w:szCs w:val="24"/>
          <w:lang w:val="en-US"/>
        </w:rPr>
        <w:t>: Make sure you have the necessary permissions (Workspace Admin or Contributor) to create and run workflows, DLT pipelines, and manage assets within the workspace.</w:t>
      </w:r>
    </w:p>
    <w:p w:rsidR="1F0961AD" w:rsidP="61BF33DD" w:rsidRDefault="1F0961AD" w14:paraId="198B43C3" w14:textId="1C36FBAF">
      <w:pPr>
        <w:pStyle w:val="ListParagraph"/>
        <w:numPr>
          <w:ilvl w:val="0"/>
          <w:numId w:val="5"/>
        </w:numPr>
        <w:spacing w:before="0" w:beforeAutospacing="off" w:after="0" w:afterAutospacing="off"/>
        <w:rPr>
          <w:rFonts w:ascii="Aptos" w:hAnsi="Aptos" w:eastAsia="Aptos" w:cs="Aptos"/>
          <w:noProof w:val="0"/>
          <w:sz w:val="24"/>
          <w:szCs w:val="24"/>
          <w:lang w:val="en-US"/>
        </w:rPr>
      </w:pPr>
      <w:r w:rsidRPr="61BF33DD" w:rsidR="1F0961AD">
        <w:rPr>
          <w:rFonts w:ascii="Aptos" w:hAnsi="Aptos" w:eastAsia="Aptos" w:cs="Aptos"/>
          <w:b w:val="1"/>
          <w:bCs w:val="1"/>
          <w:noProof w:val="0"/>
          <w:sz w:val="24"/>
          <w:szCs w:val="24"/>
          <w:lang w:val="en-US"/>
        </w:rPr>
        <w:t>Access Control for Data Sources</w:t>
      </w:r>
      <w:r w:rsidRPr="61BF33DD" w:rsidR="1F0961AD">
        <w:rPr>
          <w:rFonts w:ascii="Aptos" w:hAnsi="Aptos" w:eastAsia="Aptos" w:cs="Aptos"/>
          <w:noProof w:val="0"/>
          <w:sz w:val="24"/>
          <w:szCs w:val="24"/>
          <w:lang w:val="en-US"/>
        </w:rPr>
        <w:t>: Verify that you have access to the data sources that will be ingested. Set up connection credentials and permissions as required for cloud storage (e.g., AWS S3, Azure Blob), databases, or other data repositories.</w:t>
      </w:r>
    </w:p>
    <w:p w:rsidR="71F5415F" w:rsidP="61BF33DD" w:rsidRDefault="71F5415F" w14:paraId="4C37316B" w14:textId="74B388B6">
      <w:pPr>
        <w:pStyle w:val="Heading3"/>
        <w:numPr>
          <w:ilvl w:val="0"/>
          <w:numId w:val="0"/>
        </w:numPr>
        <w:rPr>
          <w:noProof w:val="0"/>
          <w:lang w:val="en-US"/>
        </w:rPr>
      </w:pPr>
      <w:r w:rsidRPr="61BF33DD" w:rsidR="71F5415F">
        <w:rPr>
          <w:noProof w:val="0"/>
          <w:lang w:val="en-US"/>
        </w:rPr>
        <w:t>3</w:t>
      </w:r>
      <w:r w:rsidRPr="61BF33DD" w:rsidR="1F0961AD">
        <w:rPr>
          <w:noProof w:val="0"/>
          <w:lang w:val="en-US"/>
        </w:rPr>
        <w:t xml:space="preserve">. </w:t>
      </w:r>
      <w:r w:rsidRPr="61BF33DD" w:rsidR="18A589C1">
        <w:rPr>
          <w:noProof w:val="0"/>
          <w:lang w:val="en-US"/>
        </w:rPr>
        <w:t>Access</w:t>
      </w:r>
      <w:r w:rsidRPr="61BF33DD" w:rsidR="1F0961AD">
        <w:rPr>
          <w:noProof w:val="0"/>
          <w:lang w:val="en-US"/>
        </w:rPr>
        <w:t xml:space="preserve"> the </w:t>
      </w:r>
      <w:r w:rsidRPr="61BF33DD" w:rsidR="413192C1">
        <w:rPr>
          <w:noProof w:val="0"/>
          <w:lang w:val="en-US"/>
        </w:rPr>
        <w:t xml:space="preserve">Ingestion Framework for </w:t>
      </w:r>
      <w:r w:rsidRPr="61BF33DD" w:rsidR="1F0961AD">
        <w:rPr>
          <w:noProof w:val="0"/>
          <w:lang w:val="en-US"/>
        </w:rPr>
        <w:t>Template</w:t>
      </w:r>
      <w:r w:rsidRPr="61BF33DD" w:rsidR="52699BA9">
        <w:rPr>
          <w:noProof w:val="0"/>
          <w:lang w:val="en-US"/>
        </w:rPr>
        <w:t>s</w:t>
      </w:r>
    </w:p>
    <w:p w:rsidR="1F0961AD" w:rsidP="61BF33DD" w:rsidRDefault="1F0961AD" w14:paraId="2FE0CCDC" w14:textId="527E7546">
      <w:pPr>
        <w:pStyle w:val="ListParagraph"/>
        <w:numPr>
          <w:ilvl w:val="0"/>
          <w:numId w:val="8"/>
        </w:numPr>
        <w:spacing w:before="0" w:beforeAutospacing="off" w:after="0" w:afterAutospacing="off"/>
        <w:rPr>
          <w:rFonts w:ascii="Aptos" w:hAnsi="Aptos" w:eastAsia="Aptos" w:cs="Aptos"/>
          <w:noProof w:val="0"/>
          <w:sz w:val="24"/>
          <w:szCs w:val="24"/>
          <w:lang w:val="en-US"/>
        </w:rPr>
      </w:pPr>
      <w:r w:rsidRPr="61BF33DD" w:rsidR="1F0961AD">
        <w:rPr>
          <w:rFonts w:ascii="Aptos" w:hAnsi="Aptos" w:eastAsia="Aptos" w:cs="Aptos"/>
          <w:b w:val="1"/>
          <w:bCs w:val="1"/>
          <w:noProof w:val="0"/>
          <w:sz w:val="24"/>
          <w:szCs w:val="24"/>
          <w:lang w:val="en-US"/>
        </w:rPr>
        <w:t>Access Template Repository</w:t>
      </w:r>
      <w:r w:rsidRPr="61BF33DD" w:rsidR="1F0961AD">
        <w:rPr>
          <w:rFonts w:ascii="Aptos" w:hAnsi="Aptos" w:eastAsia="Aptos" w:cs="Aptos"/>
          <w:noProof w:val="0"/>
          <w:sz w:val="24"/>
          <w:szCs w:val="24"/>
          <w:lang w:val="en-US"/>
        </w:rPr>
        <w:t xml:space="preserve">: Obtain the ETL ingestion template (from GitHub or a shared workspace repo) that </w:t>
      </w:r>
      <w:r w:rsidRPr="61BF33DD" w:rsidR="1F0961AD">
        <w:rPr>
          <w:rFonts w:ascii="Aptos" w:hAnsi="Aptos" w:eastAsia="Aptos" w:cs="Aptos"/>
          <w:noProof w:val="0"/>
          <w:sz w:val="24"/>
          <w:szCs w:val="24"/>
          <w:lang w:val="en-US"/>
        </w:rPr>
        <w:t>contains</w:t>
      </w:r>
      <w:r w:rsidRPr="61BF33DD" w:rsidR="1F0961AD">
        <w:rPr>
          <w:rFonts w:ascii="Aptos" w:hAnsi="Aptos" w:eastAsia="Aptos" w:cs="Aptos"/>
          <w:noProof w:val="0"/>
          <w:sz w:val="24"/>
          <w:szCs w:val="24"/>
          <w:lang w:val="en-US"/>
        </w:rPr>
        <w:t xml:space="preserve"> the Delta Live Tables configuration and workflow setup scripts.</w:t>
      </w:r>
      <w:r w:rsidRPr="61BF33DD" w:rsidR="1F0961AD">
        <w:rPr>
          <w:rFonts w:ascii="Aptos" w:hAnsi="Aptos" w:eastAsia="Aptos" w:cs="Aptos"/>
          <w:noProof w:val="0"/>
          <w:sz w:val="24"/>
          <w:szCs w:val="24"/>
          <w:lang w:val="en-US"/>
        </w:rPr>
        <w:t xml:space="preserve"> </w:t>
      </w:r>
    </w:p>
    <w:p w:rsidR="1F0961AD" w:rsidP="61BF33DD" w:rsidRDefault="1F0961AD" w14:paraId="0556317F" w14:textId="52406646">
      <w:pPr>
        <w:pStyle w:val="Heading3"/>
        <w:numPr>
          <w:ilvl w:val="0"/>
          <w:numId w:val="0"/>
        </w:numPr>
      </w:pPr>
      <w:r w:rsidRPr="61BF33DD" w:rsidR="1F0961AD">
        <w:rPr>
          <w:noProof w:val="0"/>
          <w:lang w:val="en-US"/>
        </w:rPr>
        <w:t>6. Configure Output Paths for Configuration Files</w:t>
      </w:r>
    </w:p>
    <w:p w:rsidR="1F0961AD" w:rsidP="61BF33DD" w:rsidRDefault="1F0961AD" w14:paraId="445FDF35" w14:textId="6793CB0B">
      <w:pPr>
        <w:pStyle w:val="ListParagraph"/>
        <w:numPr>
          <w:ilvl w:val="0"/>
          <w:numId w:val="9"/>
        </w:numPr>
        <w:spacing w:before="0" w:beforeAutospacing="off" w:after="0" w:afterAutospacing="off"/>
        <w:rPr>
          <w:rFonts w:ascii="Aptos" w:hAnsi="Aptos" w:eastAsia="Aptos" w:cs="Aptos"/>
          <w:noProof w:val="0"/>
          <w:sz w:val="24"/>
          <w:szCs w:val="24"/>
          <w:lang w:val="en-US"/>
        </w:rPr>
      </w:pPr>
      <w:r w:rsidRPr="61BF33DD" w:rsidR="1F0961AD">
        <w:rPr>
          <w:rFonts w:ascii="Aptos" w:hAnsi="Aptos" w:eastAsia="Aptos" w:cs="Aptos"/>
          <w:b w:val="1"/>
          <w:bCs w:val="1"/>
          <w:noProof w:val="0"/>
          <w:sz w:val="24"/>
          <w:szCs w:val="24"/>
          <w:lang w:val="en-US"/>
        </w:rPr>
        <w:t>Define a Directory for Configuration Files</w:t>
      </w:r>
      <w:r w:rsidRPr="61BF33DD" w:rsidR="1F0961AD">
        <w:rPr>
          <w:rFonts w:ascii="Aptos" w:hAnsi="Aptos" w:eastAsia="Aptos" w:cs="Aptos"/>
          <w:noProof w:val="0"/>
          <w:sz w:val="24"/>
          <w:szCs w:val="24"/>
          <w:lang w:val="en-US"/>
        </w:rPr>
        <w:t xml:space="preserve">: </w:t>
      </w:r>
      <w:r w:rsidRPr="61BF33DD" w:rsidR="1F0961AD">
        <w:rPr>
          <w:rFonts w:ascii="Aptos" w:hAnsi="Aptos" w:eastAsia="Aptos" w:cs="Aptos"/>
          <w:noProof w:val="0"/>
          <w:sz w:val="24"/>
          <w:szCs w:val="24"/>
          <w:lang w:val="en-US"/>
        </w:rPr>
        <w:t>You’ll</w:t>
      </w:r>
      <w:r w:rsidRPr="61BF33DD" w:rsidR="1F0961AD">
        <w:rPr>
          <w:rFonts w:ascii="Aptos" w:hAnsi="Aptos" w:eastAsia="Aptos" w:cs="Aptos"/>
          <w:noProof w:val="0"/>
          <w:sz w:val="24"/>
          <w:szCs w:val="24"/>
          <w:lang w:val="en-US"/>
        </w:rPr>
        <w:t xml:space="preserve"> create configuration files for each dataset as you set up the ingestion framework. Choose a dedicated output path for these files in</w:t>
      </w:r>
      <w:r w:rsidRPr="61BF33DD" w:rsidR="089168B2">
        <w:rPr>
          <w:rFonts w:ascii="Aptos" w:hAnsi="Aptos" w:eastAsia="Aptos" w:cs="Aptos"/>
          <w:noProof w:val="0"/>
          <w:sz w:val="24"/>
          <w:szCs w:val="24"/>
          <w:lang w:val="en-US"/>
        </w:rPr>
        <w:t xml:space="preserve"> Volumes (</w:t>
      </w:r>
      <w:r w:rsidRPr="61BF33DD" w:rsidR="089168B2">
        <w:rPr>
          <w:rFonts w:ascii="Aptos" w:hAnsi="Aptos" w:eastAsia="Aptos" w:cs="Aptos"/>
          <w:noProof w:val="0"/>
          <w:sz w:val="24"/>
          <w:szCs w:val="24"/>
          <w:lang w:val="en-US"/>
        </w:rPr>
        <w:t>e.g.</w:t>
      </w:r>
      <w:r w:rsidRPr="61BF33DD" w:rsidR="089168B2">
        <w:rPr>
          <w:rFonts w:ascii="Aptos" w:hAnsi="Aptos" w:eastAsia="Aptos" w:cs="Aptos"/>
          <w:noProof w:val="0"/>
          <w:sz w:val="24"/>
          <w:szCs w:val="24"/>
          <w:lang w:val="en-US"/>
        </w:rPr>
        <w:t xml:space="preserve"> /Volumes/...)</w:t>
      </w:r>
      <w:r w:rsidRPr="61BF33DD" w:rsidR="1F0961AD">
        <w:rPr>
          <w:rFonts w:ascii="Aptos" w:hAnsi="Aptos" w:eastAsia="Aptos" w:cs="Aptos"/>
          <w:noProof w:val="0"/>
          <w:sz w:val="24"/>
          <w:szCs w:val="24"/>
          <w:lang w:val="en-US"/>
        </w:rPr>
        <w:t xml:space="preserve"> as </w:t>
      </w:r>
      <w:r w:rsidRPr="61BF33DD" w:rsidR="1F0961AD">
        <w:rPr>
          <w:rFonts w:ascii="Aptos" w:hAnsi="Aptos" w:eastAsia="Aptos" w:cs="Aptos"/>
          <w:noProof w:val="0"/>
          <w:sz w:val="24"/>
          <w:szCs w:val="24"/>
          <w:lang w:val="en-US"/>
        </w:rPr>
        <w:t>they’ll</w:t>
      </w:r>
      <w:r w:rsidRPr="61BF33DD" w:rsidR="1F0961AD">
        <w:rPr>
          <w:rFonts w:ascii="Aptos" w:hAnsi="Aptos" w:eastAsia="Aptos" w:cs="Aptos"/>
          <w:noProof w:val="0"/>
          <w:sz w:val="24"/>
          <w:szCs w:val="24"/>
          <w:lang w:val="en-US"/>
        </w:rPr>
        <w:t xml:space="preserve"> be referenced in the </w:t>
      </w:r>
      <w:r w:rsidRPr="61BF33DD" w:rsidR="2D1EAF76">
        <w:rPr>
          <w:rFonts w:ascii="Aptos" w:hAnsi="Aptos" w:eastAsia="Aptos" w:cs="Aptos"/>
          <w:noProof w:val="0"/>
          <w:sz w:val="24"/>
          <w:szCs w:val="24"/>
          <w:lang w:val="en-US"/>
        </w:rPr>
        <w:t>configuration</w:t>
      </w:r>
      <w:r w:rsidRPr="61BF33DD" w:rsidR="2D1EAF76">
        <w:rPr>
          <w:rFonts w:ascii="Aptos" w:hAnsi="Aptos" w:eastAsia="Aptos" w:cs="Aptos"/>
          <w:noProof w:val="0"/>
          <w:sz w:val="24"/>
          <w:szCs w:val="24"/>
          <w:lang w:val="en-US"/>
        </w:rPr>
        <w:t xml:space="preserve"> generation tool</w:t>
      </w:r>
      <w:r w:rsidRPr="61BF33DD" w:rsidR="1F0961AD">
        <w:rPr>
          <w:rFonts w:ascii="Aptos" w:hAnsi="Aptos" w:eastAsia="Aptos" w:cs="Aptos"/>
          <w:noProof w:val="0"/>
          <w:sz w:val="24"/>
          <w:szCs w:val="24"/>
          <w:lang w:val="en-US"/>
        </w:rPr>
        <w:t>.</w:t>
      </w:r>
    </w:p>
    <w:p w:rsidR="70621D26" w:rsidP="61BF33DD" w:rsidRDefault="70621D26" w14:paraId="0029B39C" w14:textId="1039605C">
      <w:pPr>
        <w:pStyle w:val="Heading1"/>
        <w:numPr>
          <w:ilvl w:val="0"/>
          <w:numId w:val="0"/>
        </w:numPr>
      </w:pPr>
      <w:r w:rsidR="70621D26">
        <w:rPr/>
        <w:t>Standard Process Flow</w:t>
      </w:r>
    </w:p>
    <w:p w:rsidR="70621D26" w:rsidP="61BF33DD" w:rsidRDefault="70621D26" w14:paraId="02C6E330" w14:textId="12C6C599">
      <w:pPr>
        <w:pStyle w:val="Normal"/>
        <w:numPr>
          <w:ilvl w:val="0"/>
          <w:numId w:val="0"/>
        </w:numPr>
      </w:pPr>
      <w:r w:rsidR="70621D26">
        <w:rPr/>
        <w:t>Note: Some steps can be done ahead of others (</w:t>
      </w:r>
      <w:r w:rsidR="70621D26">
        <w:rPr/>
        <w:t>i.e.</w:t>
      </w:r>
      <w:r w:rsidR="70621D26">
        <w:rPr/>
        <w:t xml:space="preserve"> Step 6 can be started alongside step 3)</w:t>
      </w:r>
    </w:p>
    <w:p w:rsidR="3EE8B2D5" w:rsidP="61BF33DD" w:rsidRDefault="3EE8B2D5" w14:paraId="3F38DC0D" w14:textId="6A454083">
      <w:pPr>
        <w:pStyle w:val="Normal"/>
        <w:numPr>
          <w:ilvl w:val="0"/>
          <w:numId w:val="0"/>
        </w:numPr>
      </w:pPr>
      <w:r w:rsidR="3EE8B2D5">
        <w:rPr/>
        <w:t>Step 1: Create a new branch in GitHub for your work</w:t>
      </w:r>
      <w:r w:rsidR="76200BD4">
        <w:rPr/>
        <w:t xml:space="preserve">. </w:t>
      </w:r>
      <w:r w:rsidR="76200BD4">
        <w:rPr/>
        <w:t>It’s</w:t>
      </w:r>
      <w:r w:rsidR="76200BD4">
        <w:rPr/>
        <w:t xml:space="preserve"> important to keep the changes as small as possible to enable quick review. Each change set should </w:t>
      </w:r>
      <w:r w:rsidR="76200BD4">
        <w:rPr/>
        <w:t>contain</w:t>
      </w:r>
      <w:r w:rsidR="76200BD4">
        <w:rPr/>
        <w:t xml:space="preserve"> changes according to a User Story from Azure DevOps.</w:t>
      </w:r>
    </w:p>
    <w:p w:rsidR="70621D26" w:rsidP="61BF33DD" w:rsidRDefault="70621D26" w14:paraId="4F44177C" w14:textId="162513ED">
      <w:pPr>
        <w:pStyle w:val="Normal"/>
        <w:numPr>
          <w:ilvl w:val="0"/>
          <w:numId w:val="0"/>
        </w:numPr>
      </w:pPr>
      <w:r w:rsidR="70621D26">
        <w:rPr/>
        <w:t xml:space="preserve">Step </w:t>
      </w:r>
      <w:r w:rsidR="502893AC">
        <w:rPr/>
        <w:t>2</w:t>
      </w:r>
      <w:r w:rsidR="70621D26">
        <w:rPr/>
        <w:t xml:space="preserve">: </w:t>
      </w:r>
      <w:r w:rsidR="70621D26">
        <w:rPr/>
        <w:t>Identify</w:t>
      </w:r>
      <w:r w:rsidR="70621D26">
        <w:rPr/>
        <w:t xml:space="preserve"> the source catalogs needed</w:t>
      </w:r>
    </w:p>
    <w:p w:rsidR="70621D26" w:rsidP="61BF33DD" w:rsidRDefault="70621D26" w14:paraId="69D5D418" w14:textId="411CA589">
      <w:pPr>
        <w:pStyle w:val="Normal"/>
        <w:numPr>
          <w:ilvl w:val="0"/>
          <w:numId w:val="0"/>
        </w:numPr>
      </w:pPr>
      <w:r w:rsidR="70621D26">
        <w:rPr/>
        <w:t xml:space="preserve">Step </w:t>
      </w:r>
      <w:r w:rsidR="502893AC">
        <w:rPr/>
        <w:t>3</w:t>
      </w:r>
      <w:r w:rsidR="70621D26">
        <w:rPr/>
        <w:t>: Start on Data Source Analysis for the catalogs</w:t>
      </w:r>
    </w:p>
    <w:p w:rsidR="70621D26" w:rsidP="61BF33DD" w:rsidRDefault="70621D26" w14:paraId="6A6761B7" w14:textId="7E648838">
      <w:pPr>
        <w:pStyle w:val="Normal"/>
        <w:numPr>
          <w:ilvl w:val="0"/>
          <w:numId w:val="0"/>
        </w:numPr>
      </w:pPr>
      <w:r w:rsidR="70621D26">
        <w:rPr/>
        <w:t xml:space="preserve">Step </w:t>
      </w:r>
      <w:r w:rsidR="3D8D9C16">
        <w:rPr/>
        <w:t>4</w:t>
      </w:r>
      <w:r w:rsidR="70621D26">
        <w:rPr/>
        <w:t>: Use the generator tool to jumpstart the table configuration files creation</w:t>
      </w:r>
    </w:p>
    <w:p w:rsidR="70621D26" w:rsidP="61BF33DD" w:rsidRDefault="70621D26" w14:paraId="600B2E3A" w14:textId="7FE8D689">
      <w:pPr>
        <w:pStyle w:val="Normal"/>
        <w:numPr>
          <w:ilvl w:val="0"/>
          <w:numId w:val="0"/>
        </w:numPr>
      </w:pPr>
      <w:r w:rsidR="70621D26">
        <w:rPr/>
        <w:t xml:space="preserve">Step </w:t>
      </w:r>
      <w:r w:rsidR="75E7F7D9">
        <w:rPr/>
        <w:t>5</w:t>
      </w:r>
      <w:r w:rsidR="70621D26">
        <w:rPr/>
        <w:t xml:space="preserve">: As </w:t>
      </w:r>
      <w:r w:rsidR="70621D26">
        <w:rPr/>
        <w:t>identified</w:t>
      </w:r>
      <w:r w:rsidR="70621D26">
        <w:rPr/>
        <w:t xml:space="preserve"> from the Data Source Analysis, manually configure each table’s configuration (setting primary key, adjusting target locations if moving is needed, </w:t>
      </w:r>
      <w:r w:rsidR="70621D26">
        <w:rPr/>
        <w:t>etc..</w:t>
      </w:r>
      <w:r w:rsidR="70621D26">
        <w:rPr/>
        <w:t>)</w:t>
      </w:r>
    </w:p>
    <w:p w:rsidR="70621D26" w:rsidP="61BF33DD" w:rsidRDefault="70621D26" w14:paraId="20484159" w14:textId="78E1BEEF">
      <w:pPr>
        <w:pStyle w:val="Normal"/>
        <w:numPr>
          <w:ilvl w:val="0"/>
          <w:numId w:val="0"/>
        </w:numPr>
      </w:pPr>
      <w:r w:rsidR="70621D26">
        <w:rPr/>
        <w:t xml:space="preserve">Step </w:t>
      </w:r>
      <w:r w:rsidR="1806708A">
        <w:rPr/>
        <w:t>6</w:t>
      </w:r>
      <w:r w:rsidR="70621D26">
        <w:rPr/>
        <w:t>: Place configuration files in the Mass Ingestion Area</w:t>
      </w:r>
    </w:p>
    <w:p w:rsidR="70621D26" w:rsidP="61BF33DD" w:rsidRDefault="70621D26" w14:paraId="0B984DC5" w14:textId="5F1562C3">
      <w:pPr>
        <w:pStyle w:val="Normal"/>
        <w:numPr>
          <w:ilvl w:val="0"/>
          <w:numId w:val="0"/>
        </w:numPr>
      </w:pPr>
      <w:r w:rsidR="70621D26">
        <w:rPr/>
        <w:t xml:space="preserve">Step </w:t>
      </w:r>
      <w:r w:rsidR="76DD5752">
        <w:rPr/>
        <w:t>7</w:t>
      </w:r>
      <w:r w:rsidR="70621D26">
        <w:rPr/>
        <w:t xml:space="preserve">: Create or </w:t>
      </w:r>
      <w:r w:rsidR="70621D26">
        <w:rPr/>
        <w:t>modify</w:t>
      </w:r>
      <w:r w:rsidR="70621D26">
        <w:rPr/>
        <w:t xml:space="preserve"> the Databricks Asset Bundle for the group of tables (as </w:t>
      </w:r>
      <w:r w:rsidR="70621D26">
        <w:rPr/>
        <w:t>identifie</w:t>
      </w:r>
      <w:r w:rsidR="127CE1C1">
        <w:rPr/>
        <w:t>d</w:t>
      </w:r>
      <w:r w:rsidR="127CE1C1">
        <w:rPr/>
        <w:t xml:space="preserve"> in Data Source Analysis)</w:t>
      </w:r>
    </w:p>
    <w:p w:rsidR="127CE1C1" w:rsidP="61BF33DD" w:rsidRDefault="127CE1C1" w14:paraId="25A79237" w14:textId="58F5471A">
      <w:pPr>
        <w:pStyle w:val="Normal"/>
        <w:numPr>
          <w:ilvl w:val="0"/>
          <w:numId w:val="0"/>
        </w:numPr>
      </w:pPr>
      <w:r w:rsidR="127CE1C1">
        <w:rPr/>
        <w:t xml:space="preserve">Step </w:t>
      </w:r>
      <w:r w:rsidR="267FD652">
        <w:rPr/>
        <w:t>8</w:t>
      </w:r>
      <w:r w:rsidR="127CE1C1">
        <w:rPr/>
        <w:t xml:space="preserve">: Commit </w:t>
      </w:r>
      <w:r w:rsidR="1C295992">
        <w:rPr/>
        <w:t>all</w:t>
      </w:r>
      <w:r w:rsidR="127CE1C1">
        <w:rPr/>
        <w:t xml:space="preserve"> asset bundle changes </w:t>
      </w:r>
      <w:r w:rsidR="5E84B3E9">
        <w:rPr/>
        <w:t>in GitHub</w:t>
      </w:r>
      <w:r w:rsidR="2F83A3E8">
        <w:rPr/>
        <w:t>, make any needed adjustments &amp; create a Pull Request.</w:t>
      </w:r>
      <w:r>
        <w:br/>
      </w:r>
      <w:r w:rsidR="782703B6">
        <w:rPr/>
        <w:t>Step 9: Inform the Data Engineering team of the new Pull Request &amp; a review will be started</w:t>
      </w:r>
    </w:p>
    <w:p w:rsidR="10BEAF0D" w:rsidP="61BF33DD" w:rsidRDefault="10BEAF0D" w14:paraId="2EFF7A4B" w14:textId="7561B8C5">
      <w:pPr>
        <w:pStyle w:val="Heading1"/>
        <w:numPr>
          <w:ilvl w:val="0"/>
          <w:numId w:val="0"/>
        </w:numPr>
      </w:pPr>
      <w:r w:rsidR="10BEAF0D">
        <w:rPr/>
        <w:t>Data Source Analysis</w:t>
      </w:r>
    </w:p>
    <w:p w:rsidR="6D76C8A4" w:rsidP="61BF33DD" w:rsidRDefault="6D76C8A4" w14:paraId="2E900ACE" w14:textId="040DFB8B">
      <w:pPr>
        <w:spacing w:before="0" w:beforeAutospacing="off" w:after="160" w:afterAutospacing="off" w:line="278" w:lineRule="auto"/>
      </w:pPr>
      <w:r w:rsidRPr="61BF33DD" w:rsidR="6D76C8A4">
        <w:rPr>
          <w:rFonts w:ascii="Aptos" w:hAnsi="Aptos" w:eastAsia="Aptos" w:cs="Aptos"/>
          <w:noProof w:val="0"/>
          <w:sz w:val="24"/>
          <w:szCs w:val="24"/>
          <w:lang w:val="en-US"/>
        </w:rPr>
        <w:t>This table provides an overview of essential configuration parameters for managing a data pipeline. Each parameter plays a specific role in defining how data is extracted, loaded, transformed, and stored across different stages of the pipeline (such as raw, bronze, and silver layers). By configuring these parameters, you can control aspects like data extraction strategies, handling of historical and incremental data, partitioning for optimized storage, and transformation requirements.</w:t>
      </w:r>
    </w:p>
    <w:tbl>
      <w:tblPr>
        <w:tblStyle w:val="TableNormal"/>
        <w:tblW w:w="0" w:type="auto"/>
        <w:tblLayout w:type="fixed"/>
        <w:tblLook w:val="04A0" w:firstRow="1" w:lastRow="0" w:firstColumn="1" w:lastColumn="0" w:noHBand="0" w:noVBand="1"/>
      </w:tblPr>
      <w:tblGrid>
        <w:gridCol w:w="2794"/>
        <w:gridCol w:w="3227"/>
        <w:gridCol w:w="3339"/>
      </w:tblGrid>
      <w:tr w:rsidR="61BF33DD" w:rsidTr="61BF33DD" w14:paraId="142ADD42">
        <w:trPr>
          <w:trHeight w:val="285"/>
        </w:trPr>
        <w:tc>
          <w:tcPr>
            <w:tcW w:w="2794" w:type="dxa"/>
            <w:tcBorders>
              <w:top w:val="single" w:sz="8"/>
              <w:left w:val="single" w:sz="8"/>
              <w:bottom w:val="single" w:sz="8"/>
              <w:right w:val="single" w:sz="8"/>
            </w:tcBorders>
            <w:shd w:val="clear" w:color="auto" w:fill="A6C9EC"/>
            <w:tcMar>
              <w:left w:w="108" w:type="dxa"/>
              <w:right w:w="108" w:type="dxa"/>
            </w:tcMar>
            <w:vAlign w:val="center"/>
          </w:tcPr>
          <w:p w:rsidR="61BF33DD" w:rsidP="61BF33DD" w:rsidRDefault="61BF33DD" w14:paraId="3B236D21" w14:textId="54D95611">
            <w:pPr>
              <w:spacing w:before="0" w:beforeAutospacing="off" w:after="0" w:afterAutospacing="off"/>
              <w:jc w:val="center"/>
            </w:pPr>
            <w:r w:rsidRPr="61BF33DD" w:rsidR="61BF33DD">
              <w:rPr>
                <w:rFonts w:ascii="Aptos Narrow" w:hAnsi="Aptos Narrow" w:eastAsia="Aptos Narrow" w:cs="Aptos Narrow"/>
                <w:b w:val="1"/>
                <w:bCs w:val="1"/>
                <w:color w:val="000000" w:themeColor="text1" w:themeTint="FF" w:themeShade="FF"/>
                <w:sz w:val="22"/>
                <w:szCs w:val="22"/>
              </w:rPr>
              <w:t>Parameter</w:t>
            </w:r>
          </w:p>
        </w:tc>
        <w:tc>
          <w:tcPr>
            <w:tcW w:w="3227" w:type="dxa"/>
            <w:tcBorders>
              <w:top w:val="single" w:sz="8"/>
              <w:left w:val="single" w:sz="8"/>
              <w:bottom w:val="single" w:sz="8"/>
              <w:right w:val="single" w:sz="8"/>
            </w:tcBorders>
            <w:shd w:val="clear" w:color="auto" w:fill="A6C9EC"/>
            <w:tcMar>
              <w:left w:w="108" w:type="dxa"/>
              <w:right w:w="108" w:type="dxa"/>
            </w:tcMar>
            <w:vAlign w:val="center"/>
          </w:tcPr>
          <w:p w:rsidR="61BF33DD" w:rsidP="61BF33DD" w:rsidRDefault="61BF33DD" w14:paraId="15681069" w14:textId="19735B48">
            <w:pPr>
              <w:spacing w:before="0" w:beforeAutospacing="off" w:after="0" w:afterAutospacing="off"/>
              <w:jc w:val="center"/>
            </w:pPr>
            <w:r w:rsidRPr="61BF33DD" w:rsidR="61BF33DD">
              <w:rPr>
                <w:rFonts w:ascii="Aptos Narrow" w:hAnsi="Aptos Narrow" w:eastAsia="Aptos Narrow" w:cs="Aptos Narrow"/>
                <w:b w:val="1"/>
                <w:bCs w:val="1"/>
                <w:color w:val="000000" w:themeColor="text1" w:themeTint="FF" w:themeShade="FF"/>
                <w:sz w:val="22"/>
                <w:szCs w:val="22"/>
              </w:rPr>
              <w:t>Description</w:t>
            </w:r>
          </w:p>
        </w:tc>
        <w:tc>
          <w:tcPr>
            <w:tcW w:w="3339" w:type="dxa"/>
            <w:tcBorders>
              <w:top w:val="single" w:sz="8"/>
              <w:left w:val="single" w:sz="8"/>
              <w:bottom w:val="single" w:sz="8"/>
              <w:right w:val="single" w:sz="8"/>
            </w:tcBorders>
            <w:shd w:val="clear" w:color="auto" w:fill="A6C9EC"/>
            <w:tcMar>
              <w:left w:w="108" w:type="dxa"/>
              <w:right w:w="108" w:type="dxa"/>
            </w:tcMar>
            <w:vAlign w:val="center"/>
          </w:tcPr>
          <w:p w:rsidR="61BF33DD" w:rsidP="61BF33DD" w:rsidRDefault="61BF33DD" w14:paraId="446A0846" w14:textId="16E93C95">
            <w:pPr>
              <w:spacing w:before="0" w:beforeAutospacing="off" w:after="0" w:afterAutospacing="off"/>
              <w:jc w:val="center"/>
            </w:pPr>
            <w:r w:rsidRPr="61BF33DD" w:rsidR="61BF33DD">
              <w:rPr>
                <w:rFonts w:ascii="Aptos Narrow" w:hAnsi="Aptos Narrow" w:eastAsia="Aptos Narrow" w:cs="Aptos Narrow"/>
                <w:b w:val="1"/>
                <w:bCs w:val="1"/>
                <w:color w:val="000000" w:themeColor="text1" w:themeTint="FF" w:themeShade="FF"/>
                <w:sz w:val="22"/>
                <w:szCs w:val="22"/>
              </w:rPr>
              <w:t>Supported Framework Values</w:t>
            </w:r>
          </w:p>
        </w:tc>
      </w:tr>
      <w:tr w:rsidR="61BF33DD" w:rsidTr="61BF33DD" w14:paraId="5E9993F4">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2114494B" w14:textId="255AF22A">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Source Data extraction Strategy</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090F247C" w14:textId="0F3079B7">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Data read approach from source</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545536E9" w14:textId="293F9477">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Full, Incremental</w:t>
            </w:r>
          </w:p>
        </w:tc>
      </w:tr>
      <w:tr w:rsidR="61BF33DD" w:rsidTr="61BF33DD" w14:paraId="5D13A72F">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5EC88C4C" w14:textId="062F902D">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Target Load Strategy Raw</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2A0F9D59" w14:textId="3D2B3B45">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Layer</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5A51E749" w14:textId="3652863A">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cdc-append</w:t>
            </w:r>
          </w:p>
        </w:tc>
      </w:tr>
      <w:tr w:rsidR="61BF33DD" w:rsidTr="61BF33DD" w14:paraId="37C26869">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1395C06E" w14:textId="315D0E52">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Target Load Strategy Bronze</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539D9AEA" w14:textId="7ABEB77A">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Bronze layer</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399A72A8" w14:textId="3E576EE2">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SCD 2</w:t>
            </w:r>
          </w:p>
        </w:tc>
      </w:tr>
      <w:tr w:rsidR="61BF33DD" w:rsidTr="61BF33DD" w14:paraId="7C11EE2D">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3DC78919" w14:textId="3D3AF0FA">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Watermark Column</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731A3C52" w14:textId="52ACAB23">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Column to identify the incremental data</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7AE01825" w14:textId="138CC132">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MODIFIED TIMESTAMP/ LOAD_TIMESTAMP</w:t>
            </w:r>
          </w:p>
        </w:tc>
      </w:tr>
      <w:tr w:rsidR="61BF33DD" w:rsidTr="61BF33DD" w14:paraId="3F6E5BE9">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50B3DCB7" w14:textId="63E18E75">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Watermark Value</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0832CEC9" w14:textId="3657F62D">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Historical data period for fetching source data</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4806A619" w14:textId="2EEDEBA1">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Minimum date for historical data load</w:t>
            </w:r>
          </w:p>
        </w:tc>
      </w:tr>
      <w:tr w:rsidR="61BF33DD" w:rsidTr="61BF33DD" w14:paraId="7022AE66">
        <w:trPr>
          <w:trHeight w:val="5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441ACFE6" w14:textId="3DCF494E">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Primary Key (Merge Key to identify new records)</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5E9978F7" w14:textId="6ABCF181">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Records</w:t>
            </w:r>
          </w:p>
        </w:tc>
        <w:tc>
          <w:tcPr>
            <w:tcW w:w="3339" w:type="dxa"/>
            <w:tcBorders>
              <w:top w:val="single" w:sz="8"/>
              <w:left w:val="single" w:sz="8"/>
              <w:bottom w:val="single" w:sz="8"/>
              <w:right w:val="single" w:sz="8"/>
            </w:tcBorders>
            <w:tcMar>
              <w:left w:w="108" w:type="dxa"/>
              <w:right w:w="108" w:type="dxa"/>
            </w:tcMar>
            <w:vAlign w:val="center"/>
          </w:tcPr>
          <w:p w:rsidR="78608E20" w:rsidP="61BF33DD" w:rsidRDefault="78608E20" w14:paraId="57A20A5E" w14:textId="59708A6C">
            <w:pPr>
              <w:spacing w:before="0" w:beforeAutospacing="off" w:after="0" w:afterAutospacing="off"/>
            </w:pPr>
            <w:r w:rsidRPr="61BF33DD" w:rsidR="78608E20">
              <w:rPr>
                <w:rFonts w:ascii="Aptos Narrow" w:hAnsi="Aptos Narrow" w:eastAsia="Aptos Narrow" w:cs="Aptos Narrow"/>
                <w:color w:val="000000" w:themeColor="text1" w:themeTint="FF" w:themeShade="FF"/>
                <w:sz w:val="22"/>
                <w:szCs w:val="22"/>
              </w:rPr>
              <w:t xml:space="preserve">Eg. </w:t>
            </w:r>
            <w:r w:rsidRPr="61BF33DD" w:rsidR="61BF33DD">
              <w:rPr>
                <w:rFonts w:ascii="Aptos Narrow" w:hAnsi="Aptos Narrow" w:eastAsia="Aptos Narrow" w:cs="Aptos Narrow"/>
                <w:color w:val="000000" w:themeColor="text1" w:themeTint="FF" w:themeShade="FF"/>
                <w:sz w:val="22"/>
                <w:szCs w:val="22"/>
              </w:rPr>
              <w:t>product_code, id</w:t>
            </w:r>
          </w:p>
        </w:tc>
      </w:tr>
      <w:tr w:rsidR="61BF33DD" w:rsidTr="61BF33DD" w14:paraId="2386A8DA">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1554FA07" w14:textId="4FCD6491">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Data Volume- Incremental</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3D3ED97B" w14:textId="68609E7D">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Incremental data volume expected</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3B300521" w14:textId="4C3A5086">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 xml:space="preserve"> </w:t>
            </w:r>
          </w:p>
        </w:tc>
      </w:tr>
      <w:tr w:rsidR="61BF33DD" w:rsidTr="61BF33DD" w14:paraId="28F063F7">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48440608" w14:textId="3C232CC2">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Data Volume-Historical</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352E331C" w14:textId="0A63A7A7">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Historical data volume expected</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4EE529C6" w14:textId="5F5E1B8F">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 xml:space="preserve"> </w:t>
            </w:r>
          </w:p>
        </w:tc>
      </w:tr>
      <w:tr w:rsidR="61BF33DD" w:rsidTr="61BF33DD" w14:paraId="086AD307">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46F318D9" w14:textId="782A65E3">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CDC Patterns</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5037EBF1" w14:textId="1A124385">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Records</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2846E9E9" w14:textId="26461F8D">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PK-NPK-HASHING/FULL-COLUMN-HASHING</w:t>
            </w:r>
          </w:p>
        </w:tc>
      </w:tr>
      <w:tr w:rsidR="61BF33DD" w:rsidTr="61BF33DD" w14:paraId="31CAA423">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251E9D2E" w14:textId="076F2ABD">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Catalog Name</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779119B4" w14:textId="53B047CC">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Catalog name for each target layer</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5902345D" w14:textId="35769CFB">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 xml:space="preserve"> </w:t>
            </w:r>
          </w:p>
        </w:tc>
      </w:tr>
      <w:tr w:rsidR="61BF33DD" w:rsidTr="61BF33DD" w14:paraId="1E9B984F">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1E983683" w14:textId="13E55C5A">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Schema Name</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7420D0B2" w14:textId="3240D1F2">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Schema name for each target layer</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5E09AE7B" w14:textId="557B3146">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 xml:space="preserve"> </w:t>
            </w:r>
          </w:p>
        </w:tc>
      </w:tr>
      <w:tr w:rsidR="61BF33DD" w:rsidTr="61BF33DD" w14:paraId="23307F19">
        <w:trPr>
          <w:trHeight w:val="285"/>
        </w:trPr>
        <w:tc>
          <w:tcPr>
            <w:tcW w:w="2794" w:type="dxa"/>
            <w:tcBorders>
              <w:top w:val="single" w:sz="8"/>
              <w:left w:val="single" w:sz="8"/>
              <w:bottom w:val="single" w:sz="8"/>
              <w:right w:val="single" w:sz="8"/>
            </w:tcBorders>
            <w:tcMar>
              <w:left w:w="108" w:type="dxa"/>
              <w:right w:w="108" w:type="dxa"/>
            </w:tcMar>
            <w:vAlign w:val="center"/>
          </w:tcPr>
          <w:p w:rsidR="61BF33DD" w:rsidP="61BF33DD" w:rsidRDefault="61BF33DD" w14:paraId="0AE4AB8C" w14:textId="63486C4C">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Table Name</w:t>
            </w:r>
          </w:p>
        </w:tc>
        <w:tc>
          <w:tcPr>
            <w:tcW w:w="3227" w:type="dxa"/>
            <w:tcBorders>
              <w:top w:val="single" w:sz="8"/>
              <w:left w:val="single" w:sz="8"/>
              <w:bottom w:val="single" w:sz="8"/>
              <w:right w:val="single" w:sz="8"/>
            </w:tcBorders>
            <w:tcMar>
              <w:left w:w="108" w:type="dxa"/>
              <w:right w:w="108" w:type="dxa"/>
            </w:tcMar>
            <w:vAlign w:val="center"/>
          </w:tcPr>
          <w:p w:rsidR="61BF33DD" w:rsidP="61BF33DD" w:rsidRDefault="61BF33DD" w14:paraId="19A062BF" w14:textId="4702A0AD">
            <w:pPr>
              <w:spacing w:before="0" w:beforeAutospacing="off" w:after="0" w:afterAutospacing="off"/>
            </w:pPr>
            <w:r w:rsidRPr="61BF33DD" w:rsidR="61BF33DD">
              <w:rPr>
                <w:rFonts w:ascii="Aptos Narrow" w:hAnsi="Aptos Narrow" w:eastAsia="Aptos Narrow" w:cs="Aptos Narrow"/>
                <w:color w:val="000000" w:themeColor="text1" w:themeTint="FF" w:themeShade="FF"/>
                <w:sz w:val="22"/>
                <w:szCs w:val="22"/>
              </w:rPr>
              <w:t>Table Name for each target layer</w:t>
            </w:r>
          </w:p>
        </w:tc>
        <w:tc>
          <w:tcPr>
            <w:tcW w:w="3339" w:type="dxa"/>
            <w:tcBorders>
              <w:top w:val="single" w:sz="8"/>
              <w:left w:val="single" w:sz="8"/>
              <w:bottom w:val="single" w:sz="8"/>
              <w:right w:val="single" w:sz="8"/>
            </w:tcBorders>
            <w:tcMar>
              <w:left w:w="108" w:type="dxa"/>
              <w:right w:w="108" w:type="dxa"/>
            </w:tcMar>
            <w:vAlign w:val="center"/>
          </w:tcPr>
          <w:p w:rsidR="61BF33DD" w:rsidP="61BF33DD" w:rsidRDefault="61BF33DD" w14:paraId="692C0F64" w14:textId="6098D612">
            <w:pPr>
              <w:spacing w:before="0" w:beforeAutospacing="off" w:after="0" w:afterAutospacing="off"/>
              <w:rPr>
                <w:rFonts w:ascii="Aptos Narrow" w:hAnsi="Aptos Narrow" w:eastAsia="Aptos Narrow" w:cs="Aptos Narrow"/>
                <w:color w:val="000000" w:themeColor="text1" w:themeTint="FF" w:themeShade="FF"/>
                <w:sz w:val="22"/>
                <w:szCs w:val="22"/>
              </w:rPr>
            </w:pPr>
          </w:p>
        </w:tc>
      </w:tr>
    </w:tbl>
    <w:p w:rsidR="61BF33DD" w:rsidP="61BF33DD" w:rsidRDefault="61BF33DD" w14:paraId="633828C2" w14:textId="0E4A2E24">
      <w:pPr>
        <w:pStyle w:val="Normal"/>
        <w:numPr>
          <w:ilvl w:val="0"/>
          <w:numId w:val="0"/>
        </w:numPr>
      </w:pPr>
    </w:p>
    <w:p w:rsidR="74C9CC4A" w:rsidP="61BF33DD" w:rsidRDefault="74C9CC4A" w14:paraId="58509E88" w14:textId="09CC8209">
      <w:pPr>
        <w:pStyle w:val="Heading1"/>
        <w:numPr>
          <w:ilvl w:val="0"/>
          <w:numId w:val="0"/>
        </w:numPr>
        <w:suppressLineNumbers w:val="0"/>
        <w:bidi w:val="0"/>
        <w:spacing w:before="360" w:beforeAutospacing="off" w:after="80" w:afterAutospacing="off" w:line="279" w:lineRule="auto"/>
        <w:ind w:left="0" w:right="0"/>
        <w:jc w:val="left"/>
      </w:pPr>
      <w:r w:rsidR="74C9CC4A">
        <w:rPr/>
        <w:t>Data Ingestion Pipelines</w:t>
      </w:r>
    </w:p>
    <w:p w:rsidR="0FEF05BF" w:rsidP="61BF33DD" w:rsidRDefault="0FEF05BF" w14:paraId="57804CA1" w14:textId="0E842B34">
      <w:pPr>
        <w:pStyle w:val="Normal"/>
        <w:numPr>
          <w:ilvl w:val="0"/>
          <w:numId w:val="0"/>
        </w:numPr>
      </w:pPr>
      <w:r w:rsidR="0FEF05BF">
        <w:rPr/>
        <w:t xml:space="preserve">This guide will walk you through setting up an asset bundle on Databricks. We will set up a workflow that automates the execution of a Delta Live Tables (DLT) pipeline, </w:t>
      </w:r>
      <w:r w:rsidR="0FEF05BF">
        <w:rPr/>
        <w:t>leveraging</w:t>
      </w:r>
      <w:r w:rsidR="0FEF05BF">
        <w:rPr/>
        <w:t xml:space="preserve"> an existing template to streamline setup.</w:t>
      </w:r>
    </w:p>
    <w:p w:rsidR="0FEF05BF" w:rsidP="61BF33DD" w:rsidRDefault="0FEF05BF" w14:paraId="5110BF50" w14:textId="3E9D95EB">
      <w:pPr>
        <w:pStyle w:val="Heading3"/>
        <w:numPr>
          <w:ilvl w:val="0"/>
          <w:numId w:val="0"/>
        </w:numPr>
        <w:spacing w:before="281" w:beforeAutospacing="off" w:after="281" w:afterAutospacing="off"/>
      </w:pPr>
      <w:r w:rsidRPr="61BF33DD" w:rsidR="0FEF05BF">
        <w:rPr>
          <w:rFonts w:ascii="Aptos" w:hAnsi="Aptos" w:eastAsia="Aptos" w:cs="Aptos"/>
          <w:b w:val="1"/>
          <w:bCs w:val="1"/>
          <w:noProof w:val="0"/>
          <w:sz w:val="28"/>
          <w:szCs w:val="28"/>
          <w:lang w:val="en-US"/>
        </w:rPr>
        <w:t>Step 1: Clone or Access the Template</w:t>
      </w:r>
    </w:p>
    <w:p w:rsidR="0FEF05BF" w:rsidP="61BF33DD" w:rsidRDefault="0FEF05BF" w14:paraId="72FCC951" w14:textId="540F76A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1BF33DD" w:rsidR="0FEF05BF">
        <w:rPr>
          <w:rFonts w:ascii="Aptos" w:hAnsi="Aptos" w:eastAsia="Aptos" w:cs="Aptos"/>
          <w:b w:val="1"/>
          <w:bCs w:val="1"/>
          <w:noProof w:val="0"/>
          <w:sz w:val="24"/>
          <w:szCs w:val="24"/>
          <w:lang w:val="en-US"/>
        </w:rPr>
        <w:t>Locate the Template</w:t>
      </w:r>
      <w:r w:rsidRPr="61BF33DD" w:rsidR="0FEF05BF">
        <w:rPr>
          <w:rFonts w:ascii="Aptos" w:hAnsi="Aptos" w:eastAsia="Aptos" w:cs="Aptos"/>
          <w:noProof w:val="0"/>
          <w:sz w:val="24"/>
          <w:szCs w:val="24"/>
          <w:lang w:val="en-US"/>
        </w:rPr>
        <w:t>:</w:t>
      </w:r>
    </w:p>
    <w:p w:rsidR="0FEF05BF" w:rsidP="61BF33DD" w:rsidRDefault="0FEF05BF" w14:paraId="5EF408A8" w14:textId="3E0A776A">
      <w:pPr>
        <w:pStyle w:val="ListParagraph"/>
        <w:numPr>
          <w:ilvl w:val="1"/>
          <w:numId w:val="1"/>
        </w:numPr>
        <w:suppressLineNumbers w:val="0"/>
        <w:bidi w:val="0"/>
        <w:spacing w:before="0" w:beforeAutospacing="off" w:after="0" w:afterAutospacing="off" w:line="279" w:lineRule="auto"/>
        <w:ind w:left="1440" w:right="0" w:hanging="360"/>
        <w:jc w:val="left"/>
        <w:rPr>
          <w:rFonts w:ascii="Aptos" w:hAnsi="Aptos" w:eastAsia="Aptos" w:cs="Aptos"/>
          <w:noProof w:val="0"/>
          <w:sz w:val="24"/>
          <w:szCs w:val="24"/>
          <w:lang w:val="en-US"/>
        </w:rPr>
      </w:pPr>
      <w:r w:rsidRPr="61BF33DD" w:rsidR="0FEF05BF">
        <w:rPr>
          <w:rFonts w:ascii="Aptos" w:hAnsi="Aptos" w:eastAsia="Aptos" w:cs="Aptos"/>
          <w:noProof w:val="0"/>
          <w:sz w:val="24"/>
          <w:szCs w:val="24"/>
          <w:lang w:val="en-US"/>
        </w:rPr>
        <w:t>It can be found within the workspace in a shared project repository.</w:t>
      </w:r>
    </w:p>
    <w:p w:rsidR="0FEF05BF" w:rsidP="61BF33DD" w:rsidRDefault="0FEF05BF" w14:paraId="6107FCDB" w14:textId="58F88CC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1BF33DD" w:rsidR="0FEF05BF">
        <w:rPr>
          <w:rFonts w:ascii="Aptos" w:hAnsi="Aptos" w:eastAsia="Aptos" w:cs="Aptos"/>
          <w:b w:val="1"/>
          <w:bCs w:val="1"/>
          <w:noProof w:val="0"/>
          <w:sz w:val="24"/>
          <w:szCs w:val="24"/>
          <w:lang w:val="en-US"/>
        </w:rPr>
        <w:t>Clone the Template</w:t>
      </w:r>
      <w:r w:rsidRPr="61BF33DD" w:rsidR="0FEF05BF">
        <w:rPr>
          <w:rFonts w:ascii="Aptos" w:hAnsi="Aptos" w:eastAsia="Aptos" w:cs="Aptos"/>
          <w:noProof w:val="0"/>
          <w:sz w:val="24"/>
          <w:szCs w:val="24"/>
          <w:lang w:val="en-US"/>
        </w:rPr>
        <w:t>:</w:t>
      </w:r>
    </w:p>
    <w:p w:rsidR="0FEF05BF" w:rsidP="61BF33DD" w:rsidRDefault="0FEF05BF" w14:paraId="1422E8E6" w14:textId="048EDCAF">
      <w:pPr>
        <w:pStyle w:val="ListParagraph"/>
        <w:numPr>
          <w:ilvl w:val="1"/>
          <w:numId w:val="1"/>
        </w:numPr>
        <w:spacing w:before="0" w:beforeAutospacing="off" w:after="0" w:afterAutospacing="off"/>
        <w:rPr>
          <w:rFonts w:ascii="Aptos" w:hAnsi="Aptos" w:eastAsia="Aptos" w:cs="Aptos"/>
          <w:noProof w:val="0"/>
          <w:sz w:val="24"/>
          <w:szCs w:val="24"/>
          <w:lang w:val="en-US"/>
        </w:rPr>
      </w:pPr>
      <w:r w:rsidRPr="61BF33DD" w:rsidR="0FEF05BF">
        <w:rPr>
          <w:rFonts w:ascii="Aptos" w:hAnsi="Aptos" w:eastAsia="Aptos" w:cs="Aptos"/>
          <w:noProof w:val="0"/>
          <w:sz w:val="24"/>
          <w:szCs w:val="24"/>
          <w:lang w:val="en-US"/>
        </w:rPr>
        <w:t>Clone or download the templates to your workspace .</w:t>
      </w:r>
    </w:p>
    <w:p w:rsidR="0FEF05BF" w:rsidP="61BF33DD" w:rsidRDefault="0FEF05BF" w14:paraId="1271C71C" w14:textId="77955824">
      <w:pPr>
        <w:pStyle w:val="ListParagraph"/>
        <w:numPr>
          <w:ilvl w:val="1"/>
          <w:numId w:val="1"/>
        </w:numPr>
        <w:spacing w:before="0" w:beforeAutospacing="off" w:after="0" w:afterAutospacing="off"/>
        <w:rPr>
          <w:rFonts w:ascii="Aptos" w:hAnsi="Aptos" w:eastAsia="Aptos" w:cs="Aptos"/>
          <w:noProof w:val="0"/>
          <w:sz w:val="24"/>
          <w:szCs w:val="24"/>
          <w:lang w:val="en-US"/>
        </w:rPr>
      </w:pPr>
      <w:r w:rsidRPr="61BF33DD" w:rsidR="0FEF05BF">
        <w:rPr>
          <w:rFonts w:ascii="Aptos" w:hAnsi="Aptos" w:eastAsia="Aptos" w:cs="Aptos"/>
          <w:noProof w:val="0"/>
          <w:sz w:val="24"/>
          <w:szCs w:val="24"/>
          <w:lang w:val="en-US"/>
        </w:rPr>
        <w:t>Ensure you have files:</w:t>
      </w:r>
    </w:p>
    <w:p w:rsidR="0FEF05BF" w:rsidP="61BF33DD" w:rsidRDefault="0FEF05BF" w14:paraId="013BFD0B" w14:textId="3998631F">
      <w:pPr>
        <w:pStyle w:val="ListParagraph"/>
        <w:numPr>
          <w:ilvl w:val="2"/>
          <w:numId w:val="1"/>
        </w:numPr>
        <w:spacing w:before="0" w:beforeAutospacing="off" w:after="0" w:afterAutospacing="off"/>
        <w:rPr>
          <w:rFonts w:ascii="Aptos" w:hAnsi="Aptos" w:eastAsia="Aptos" w:cs="Aptos"/>
          <w:noProof w:val="0"/>
          <w:sz w:val="24"/>
          <w:szCs w:val="24"/>
          <w:lang w:val="en-US"/>
        </w:rPr>
      </w:pPr>
      <w:r w:rsidRPr="61BF33DD" w:rsidR="0FEF05BF">
        <w:rPr>
          <w:rFonts w:ascii="Aptos" w:hAnsi="Aptos" w:eastAsia="Aptos" w:cs="Aptos"/>
          <w:noProof w:val="0"/>
          <w:sz w:val="24"/>
          <w:szCs w:val="24"/>
          <w:lang w:val="en-US"/>
        </w:rPr>
        <w:t>databricks.yml</w:t>
      </w:r>
    </w:p>
    <w:p w:rsidR="0FEF05BF" w:rsidP="61BF33DD" w:rsidRDefault="0FEF05BF" w14:paraId="19273971" w14:textId="4B5477F7">
      <w:pPr>
        <w:pStyle w:val="ListParagraph"/>
        <w:numPr>
          <w:ilvl w:val="2"/>
          <w:numId w:val="1"/>
        </w:numPr>
        <w:spacing w:before="0" w:beforeAutospacing="off" w:after="0" w:afterAutospacing="off"/>
        <w:rPr>
          <w:rFonts w:ascii="Aptos" w:hAnsi="Aptos" w:eastAsia="Aptos" w:cs="Aptos"/>
          <w:noProof w:val="0"/>
          <w:sz w:val="24"/>
          <w:szCs w:val="24"/>
          <w:lang w:val="en-US"/>
        </w:rPr>
      </w:pPr>
      <w:r w:rsidRPr="61BF33DD" w:rsidR="0FEF05BF">
        <w:rPr>
          <w:rFonts w:ascii="Aptos" w:hAnsi="Aptos" w:eastAsia="Aptos" w:cs="Aptos"/>
          <w:noProof w:val="0"/>
          <w:sz w:val="24"/>
          <w:szCs w:val="24"/>
          <w:lang w:val="en-US"/>
        </w:rPr>
        <w:t>workflows/</w:t>
      </w:r>
      <w:r w:rsidRPr="61BF33DD" w:rsidR="0FEF05BF">
        <w:rPr>
          <w:rFonts w:ascii="Aptos" w:hAnsi="Aptos" w:eastAsia="Aptos" w:cs="Aptos"/>
          <w:noProof w:val="0"/>
          <w:sz w:val="24"/>
          <w:szCs w:val="24"/>
          <w:lang w:val="en-US"/>
        </w:rPr>
        <w:t>workflow.yml</w:t>
      </w:r>
    </w:p>
    <w:p w:rsidR="0FEF05BF" w:rsidP="61BF33DD" w:rsidRDefault="0FEF05BF" w14:paraId="70594D63" w14:textId="28482CF1">
      <w:pPr>
        <w:pStyle w:val="ListParagraph"/>
        <w:numPr>
          <w:ilvl w:val="2"/>
          <w:numId w:val="1"/>
        </w:numPr>
        <w:spacing w:before="0" w:beforeAutospacing="off" w:after="0" w:afterAutospacing="off"/>
        <w:rPr>
          <w:rFonts w:ascii="Aptos" w:hAnsi="Aptos" w:eastAsia="Aptos" w:cs="Aptos"/>
          <w:noProof w:val="0"/>
          <w:sz w:val="24"/>
          <w:szCs w:val="24"/>
          <w:lang w:val="en-US"/>
        </w:rPr>
      </w:pPr>
      <w:r w:rsidRPr="61BF33DD" w:rsidR="0FEF05BF">
        <w:rPr>
          <w:rFonts w:ascii="Aptos" w:hAnsi="Aptos" w:eastAsia="Aptos" w:cs="Aptos"/>
          <w:noProof w:val="0"/>
          <w:sz w:val="24"/>
          <w:szCs w:val="24"/>
          <w:lang w:val="en-US"/>
        </w:rPr>
        <w:t>pipelines/p</w:t>
      </w:r>
      <w:r w:rsidRPr="61BF33DD" w:rsidR="0FEF05BF">
        <w:rPr>
          <w:rFonts w:ascii="Aptos" w:hAnsi="Aptos" w:eastAsia="Aptos" w:cs="Aptos"/>
          <w:noProof w:val="0"/>
          <w:sz w:val="24"/>
          <w:szCs w:val="24"/>
          <w:lang w:val="en-US"/>
        </w:rPr>
        <w:t>ipeline.yml</w:t>
      </w:r>
    </w:p>
    <w:p w:rsidR="0FEF05BF" w:rsidP="61BF33DD" w:rsidRDefault="0FEF05BF" w14:paraId="10CD7F53" w14:textId="349FB161">
      <w:pPr>
        <w:pStyle w:val="ListParagraph"/>
        <w:numPr>
          <w:ilvl w:val="2"/>
          <w:numId w:val="1"/>
        </w:numPr>
        <w:spacing w:before="0" w:beforeAutospacing="off" w:after="0" w:afterAutospacing="off"/>
        <w:rPr>
          <w:rFonts w:ascii="Aptos" w:hAnsi="Aptos" w:eastAsia="Aptos" w:cs="Aptos"/>
          <w:noProof w:val="0"/>
          <w:sz w:val="24"/>
          <w:szCs w:val="24"/>
          <w:lang w:val="en-US"/>
        </w:rPr>
      </w:pPr>
      <w:r w:rsidRPr="61BF33DD" w:rsidR="0FEF05BF">
        <w:rPr>
          <w:rFonts w:ascii="Aptos" w:hAnsi="Aptos" w:eastAsia="Aptos" w:cs="Aptos"/>
          <w:noProof w:val="0"/>
          <w:sz w:val="24"/>
          <w:szCs w:val="24"/>
          <w:lang w:val="en-US"/>
        </w:rPr>
        <w:t>shemas</w:t>
      </w:r>
      <w:r w:rsidRPr="61BF33DD" w:rsidR="0FEF05BF">
        <w:rPr>
          <w:rFonts w:ascii="Aptos" w:hAnsi="Aptos" w:eastAsia="Aptos" w:cs="Aptos"/>
          <w:noProof w:val="0"/>
          <w:sz w:val="24"/>
          <w:szCs w:val="24"/>
          <w:lang w:val="en-US"/>
        </w:rPr>
        <w:t>/</w:t>
      </w:r>
      <w:r w:rsidRPr="61BF33DD" w:rsidR="0FEF05BF">
        <w:rPr>
          <w:rFonts w:ascii="Aptos" w:hAnsi="Aptos" w:eastAsia="Aptos" w:cs="Aptos"/>
          <w:noProof w:val="0"/>
          <w:sz w:val="24"/>
          <w:szCs w:val="24"/>
          <w:lang w:val="en-US"/>
        </w:rPr>
        <w:t>schema.yml</w:t>
      </w:r>
    </w:p>
    <w:p w:rsidR="0FEF05BF" w:rsidP="61BF33DD" w:rsidRDefault="0FEF05BF" w14:paraId="56733E60" w14:textId="31A0144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1BF33DD" w:rsidR="0FEF05BF">
        <w:rPr>
          <w:rFonts w:ascii="Aptos" w:hAnsi="Aptos" w:eastAsia="Aptos" w:cs="Aptos"/>
          <w:b w:val="1"/>
          <w:bCs w:val="1"/>
          <w:noProof w:val="0"/>
          <w:sz w:val="24"/>
          <w:szCs w:val="24"/>
          <w:lang w:val="en-US"/>
        </w:rPr>
        <w:t>Review the Template</w:t>
      </w:r>
      <w:r w:rsidRPr="61BF33DD" w:rsidR="0FEF05BF">
        <w:rPr>
          <w:rFonts w:ascii="Aptos" w:hAnsi="Aptos" w:eastAsia="Aptos" w:cs="Aptos"/>
          <w:noProof w:val="0"/>
          <w:sz w:val="24"/>
          <w:szCs w:val="24"/>
          <w:lang w:val="en-US"/>
        </w:rPr>
        <w:t>:</w:t>
      </w:r>
    </w:p>
    <w:p w:rsidR="0FEF05BF" w:rsidP="61BF33DD" w:rsidRDefault="0FEF05BF" w14:paraId="7A89D90D" w14:textId="1C36736E">
      <w:pPr>
        <w:pStyle w:val="ListParagraph"/>
        <w:numPr>
          <w:ilvl w:val="1"/>
          <w:numId w:val="1"/>
        </w:numPr>
        <w:spacing w:before="0" w:beforeAutospacing="off" w:after="0" w:afterAutospacing="off"/>
        <w:rPr>
          <w:rFonts w:ascii="Aptos" w:hAnsi="Aptos" w:eastAsia="Aptos" w:cs="Aptos"/>
          <w:noProof w:val="0"/>
          <w:sz w:val="24"/>
          <w:szCs w:val="24"/>
          <w:lang w:val="en-US"/>
        </w:rPr>
      </w:pPr>
      <w:r w:rsidRPr="61BF33DD" w:rsidR="0FEF05BF">
        <w:rPr>
          <w:rFonts w:ascii="Aptos" w:hAnsi="Aptos" w:eastAsia="Aptos" w:cs="Aptos"/>
          <w:noProof w:val="0"/>
          <w:sz w:val="24"/>
          <w:szCs w:val="24"/>
          <w:lang w:val="en-US"/>
        </w:rPr>
        <w:t xml:space="preserve">Review the DLT pipeline code to ensure it meets your data processing needs. </w:t>
      </w:r>
      <w:r w:rsidRPr="61BF33DD" w:rsidR="0FEF05BF">
        <w:rPr>
          <w:rFonts w:ascii="Aptos" w:hAnsi="Aptos" w:eastAsia="Aptos" w:cs="Aptos"/>
          <w:noProof w:val="0"/>
          <w:sz w:val="24"/>
          <w:szCs w:val="24"/>
          <w:lang w:val="en-US"/>
        </w:rPr>
        <w:t>Make adjustments</w:t>
      </w:r>
      <w:r w:rsidRPr="61BF33DD" w:rsidR="0FEF05BF">
        <w:rPr>
          <w:rFonts w:ascii="Aptos" w:hAnsi="Aptos" w:eastAsia="Aptos" w:cs="Aptos"/>
          <w:noProof w:val="0"/>
          <w:sz w:val="24"/>
          <w:szCs w:val="24"/>
          <w:lang w:val="en-US"/>
        </w:rPr>
        <w:t xml:space="preserve"> if necessary.</w:t>
      </w:r>
    </w:p>
    <w:p w:rsidR="61BF33DD" w:rsidP="61BF33DD" w:rsidRDefault="61BF33DD" w14:paraId="1ED467C7" w14:textId="7181AC0F">
      <w:pPr>
        <w:pStyle w:val="Normal"/>
        <w:numPr>
          <w:ilvl w:val="0"/>
          <w:numId w:val="0"/>
        </w:numPr>
        <w:spacing w:before="0" w:beforeAutospacing="off" w:after="0" w:afterAutospacing="off"/>
        <w:ind w:left="0"/>
        <w:rPr>
          <w:rFonts w:ascii="Aptos" w:hAnsi="Aptos" w:eastAsia="Aptos" w:cs="Aptos"/>
          <w:noProof w:val="0"/>
          <w:sz w:val="24"/>
          <w:szCs w:val="24"/>
          <w:lang w:val="en-US"/>
        </w:rPr>
      </w:pPr>
    </w:p>
    <w:p w:rsidR="0FEF05BF" w:rsidP="61BF33DD" w:rsidRDefault="0FEF05BF" w14:paraId="118BC1CB" w14:textId="7781D672">
      <w:pPr>
        <w:pStyle w:val="Heading3"/>
        <w:numPr>
          <w:ilvl w:val="0"/>
          <w:numId w:val="0"/>
        </w:numPr>
        <w:rPr>
          <w:noProof w:val="0"/>
          <w:lang w:val="en-US"/>
        </w:rPr>
      </w:pPr>
      <w:r w:rsidRPr="61BF33DD" w:rsidR="0FEF05BF">
        <w:rPr>
          <w:noProof w:val="0"/>
          <w:lang w:val="en-US"/>
        </w:rPr>
        <w:t>Step 2: Set Up the Delta Live Tables (DLT) Pipeline</w:t>
      </w:r>
    </w:p>
    <w:p w:rsidR="61BF33DD" w:rsidP="61BF33DD" w:rsidRDefault="61BF33DD" w14:paraId="03FC878D" w14:textId="5F3EC9A1">
      <w:pPr>
        <w:pStyle w:val="Normal"/>
        <w:numPr>
          <w:ilvl w:val="0"/>
          <w:numId w:val="0"/>
        </w:numPr>
        <w:rPr>
          <w:noProof w:val="0"/>
          <w:lang w:val="en-US"/>
        </w:rPr>
      </w:pPr>
      <w:r>
        <w:br/>
      </w:r>
      <w:r w:rsidRPr="61BF33DD" w:rsidR="0FEF05BF">
        <w:rPr>
          <w:noProof w:val="0"/>
          <w:lang w:val="en-US"/>
        </w:rPr>
        <w:t xml:space="preserve">Note that some values may already be set as a template default. </w:t>
      </w:r>
    </w:p>
    <w:p w:rsidR="0FEF05BF" w:rsidP="61BF33DD" w:rsidRDefault="0FEF05BF" w14:paraId="22DD0533" w14:textId="4B7ED15A">
      <w:pPr>
        <w:pStyle w:val="ListParagraph"/>
        <w:numPr>
          <w:ilvl w:val="0"/>
          <w:numId w:val="2"/>
        </w:numPr>
        <w:rPr>
          <w:noProof w:val="0"/>
          <w:lang w:val="en-US"/>
        </w:rPr>
      </w:pPr>
      <w:r w:rsidRPr="61BF33DD" w:rsidR="0FEF05BF">
        <w:rPr>
          <w:noProof w:val="0"/>
          <w:lang w:val="en-US"/>
        </w:rPr>
        <w:t>Configure the pipeline :</w:t>
      </w:r>
    </w:p>
    <w:p w:rsidR="0FEF05BF" w:rsidP="61BF33DD" w:rsidRDefault="0FEF05BF" w14:paraId="6B1660DD" w14:textId="3ADB7109">
      <w:pPr>
        <w:pStyle w:val="ListParagraph"/>
        <w:numPr>
          <w:ilvl w:val="1"/>
          <w:numId w:val="2"/>
        </w:numPr>
        <w:rPr>
          <w:noProof w:val="0"/>
          <w:lang w:val="en-US"/>
        </w:rPr>
      </w:pPr>
      <w:r w:rsidRPr="61BF33DD" w:rsidR="0FEF05BF">
        <w:rPr>
          <w:noProof w:val="0"/>
          <w:lang w:val="en-US"/>
        </w:rPr>
        <w:t>Name the pipeline</w:t>
      </w:r>
    </w:p>
    <w:p w:rsidR="0FEF05BF" w:rsidP="61BF33DD" w:rsidRDefault="0FEF05BF" w14:paraId="357EB230" w14:textId="456B6CE5">
      <w:pPr>
        <w:pStyle w:val="ListParagraph"/>
        <w:numPr>
          <w:ilvl w:val="1"/>
          <w:numId w:val="2"/>
        </w:numPr>
        <w:rPr>
          <w:noProof w:val="0"/>
          <w:lang w:val="en-US"/>
        </w:rPr>
      </w:pPr>
      <w:r w:rsidRPr="61BF33DD" w:rsidR="0FEF05BF">
        <w:rPr>
          <w:noProof w:val="0"/>
          <w:lang w:val="en-US"/>
        </w:rPr>
        <w:t>Pipeline mode: Triggered</w:t>
      </w:r>
    </w:p>
    <w:p w:rsidR="0FEF05BF" w:rsidP="61BF33DD" w:rsidRDefault="0FEF05BF" w14:paraId="10D3D7A4" w14:textId="4CB95F68">
      <w:pPr>
        <w:pStyle w:val="ListParagraph"/>
        <w:numPr>
          <w:ilvl w:val="1"/>
          <w:numId w:val="2"/>
        </w:numPr>
        <w:rPr>
          <w:noProof w:val="0"/>
          <w:lang w:val="en-US"/>
        </w:rPr>
      </w:pPr>
      <w:r w:rsidRPr="61BF33DD" w:rsidR="0FEF05BF">
        <w:rPr>
          <w:noProof w:val="0"/>
          <w:lang w:val="en-US"/>
        </w:rPr>
        <w:t>Cluster: TBD</w:t>
      </w:r>
    </w:p>
    <w:p w:rsidR="0FEF05BF" w:rsidP="61BF33DD" w:rsidRDefault="0FEF05BF" w14:paraId="1FB87B64" w14:textId="0DC13DF6">
      <w:pPr>
        <w:pStyle w:val="ListParagraph"/>
        <w:numPr>
          <w:ilvl w:val="1"/>
          <w:numId w:val="2"/>
        </w:numPr>
        <w:rPr>
          <w:noProof w:val="0"/>
          <w:lang w:val="en-US"/>
        </w:rPr>
      </w:pPr>
      <w:r w:rsidRPr="61BF33DD" w:rsidR="0FEF05BF">
        <w:rPr>
          <w:noProof w:val="0"/>
          <w:lang w:val="en-US"/>
        </w:rPr>
        <w:t>Target: ${</w:t>
      </w:r>
      <w:r w:rsidRPr="61BF33DD" w:rsidR="0FEF05BF">
        <w:rPr>
          <w:noProof w:val="0"/>
          <w:lang w:val="en-US"/>
        </w:rPr>
        <w:t>var.schema</w:t>
      </w:r>
      <w:r w:rsidRPr="61BF33DD" w:rsidR="0FEF05BF">
        <w:rPr>
          <w:noProof w:val="0"/>
          <w:lang w:val="en-US"/>
        </w:rPr>
        <w:t>}</w:t>
      </w:r>
    </w:p>
    <w:p w:rsidR="0FEF05BF" w:rsidP="61BF33DD" w:rsidRDefault="0FEF05BF" w14:paraId="758072CE" w14:textId="0F1657CA">
      <w:pPr>
        <w:pStyle w:val="ListParagraph"/>
        <w:numPr>
          <w:ilvl w:val="1"/>
          <w:numId w:val="2"/>
        </w:numPr>
        <w:rPr>
          <w:noProof w:val="0"/>
          <w:lang w:val="en-US"/>
        </w:rPr>
      </w:pPr>
      <w:r w:rsidRPr="61BF33DD" w:rsidR="0FEF05BF">
        <w:rPr>
          <w:noProof w:val="0"/>
          <w:lang w:val="en-US"/>
        </w:rPr>
        <w:t xml:space="preserve">Notebooks: Leave as a reference to the </w:t>
      </w:r>
      <w:r w:rsidRPr="61BF33DD" w:rsidR="0FEF05BF">
        <w:rPr>
          <w:noProof w:val="0"/>
          <w:lang w:val="en-US"/>
        </w:rPr>
        <w:t>main-repos</w:t>
      </w:r>
      <w:r w:rsidRPr="61BF33DD" w:rsidR="0FEF05BF">
        <w:rPr>
          <w:noProof w:val="0"/>
          <w:lang w:val="en-US"/>
        </w:rPr>
        <w:t xml:space="preserve"> notebook</w:t>
      </w:r>
    </w:p>
    <w:p w:rsidR="0FEF05BF" w:rsidP="61BF33DD" w:rsidRDefault="0FEF05BF" w14:paraId="0C172FE3" w14:textId="0272CC17">
      <w:pPr>
        <w:pStyle w:val="ListParagraph"/>
        <w:numPr>
          <w:ilvl w:val="0"/>
          <w:numId w:val="2"/>
        </w:numPr>
        <w:rPr>
          <w:noProof w:val="0"/>
          <w:lang w:val="en-US"/>
        </w:rPr>
      </w:pPr>
      <w:r w:rsidRPr="61BF33DD" w:rsidR="0FEF05BF">
        <w:rPr>
          <w:noProof w:val="0"/>
          <w:lang w:val="en-US"/>
        </w:rPr>
        <w:t>Customize if needed</w:t>
      </w:r>
    </w:p>
    <w:p w:rsidR="0FEF05BF" w:rsidP="61BF33DD" w:rsidRDefault="0FEF05BF" w14:paraId="57F4984E" w14:textId="43B6F3B2">
      <w:pPr>
        <w:pStyle w:val="ListParagraph"/>
        <w:numPr>
          <w:ilvl w:val="0"/>
          <w:numId w:val="2"/>
        </w:numPr>
        <w:suppressLineNumbers w:val="0"/>
        <w:bidi w:val="0"/>
        <w:spacing w:before="0" w:beforeAutospacing="off" w:after="160" w:afterAutospacing="off" w:line="279" w:lineRule="auto"/>
        <w:ind w:left="1080" w:right="0" w:hanging="360"/>
        <w:jc w:val="left"/>
        <w:rPr>
          <w:noProof w:val="0"/>
          <w:lang w:val="en-US"/>
        </w:rPr>
      </w:pPr>
      <w:r w:rsidRPr="61BF33DD" w:rsidR="0FEF05BF">
        <w:rPr>
          <w:noProof w:val="0"/>
          <w:lang w:val="en-US"/>
        </w:rPr>
        <w:t>Save &amp; validate</w:t>
      </w:r>
    </w:p>
    <w:p w:rsidR="0FEF05BF" w:rsidP="61BF33DD" w:rsidRDefault="0FEF05BF" w14:paraId="21A80623" w14:textId="1F707599">
      <w:pPr>
        <w:pStyle w:val="Heading3"/>
        <w:numPr>
          <w:ilvl w:val="0"/>
          <w:numId w:val="0"/>
        </w:numPr>
        <w:bidi w:val="0"/>
      </w:pPr>
      <w:r w:rsidRPr="61BF33DD" w:rsidR="0FEF05BF">
        <w:rPr>
          <w:noProof w:val="0"/>
          <w:lang w:val="en-US"/>
        </w:rPr>
        <w:t>Step 3: Configure Workflow</w:t>
      </w:r>
    </w:p>
    <w:p w:rsidR="392C56DA" w:rsidP="61BF33DD" w:rsidRDefault="392C56DA" w14:paraId="2F66BCBF" w14:textId="582D5AFB">
      <w:pPr>
        <w:pStyle w:val="ListParagraph"/>
        <w:numPr>
          <w:ilvl w:val="0"/>
          <w:numId w:val="3"/>
        </w:numPr>
        <w:rPr/>
      </w:pPr>
      <w:r w:rsidR="392C56DA">
        <w:rPr/>
        <w:t>Configure the workflow from template:</w:t>
      </w:r>
    </w:p>
    <w:p w:rsidR="392C56DA" w:rsidP="61BF33DD" w:rsidRDefault="392C56DA" w14:paraId="458B1AF0" w14:textId="0D404479">
      <w:pPr>
        <w:pStyle w:val="ListParagraph"/>
        <w:numPr>
          <w:ilvl w:val="1"/>
          <w:numId w:val="3"/>
        </w:numPr>
        <w:rPr/>
      </w:pPr>
      <w:r w:rsidR="392C56DA">
        <w:rPr/>
        <w:t>Name the workflow</w:t>
      </w:r>
    </w:p>
    <w:p w:rsidR="392C56DA" w:rsidP="61BF33DD" w:rsidRDefault="392C56DA" w14:paraId="75576F7A" w14:textId="16F27BDA">
      <w:pPr>
        <w:pStyle w:val="ListParagraph"/>
        <w:numPr>
          <w:ilvl w:val="1"/>
          <w:numId w:val="3"/>
        </w:numPr>
        <w:rPr/>
      </w:pPr>
      <w:r w:rsidR="392C56DA">
        <w:rPr/>
        <w:t xml:space="preserve">Add or update the DLT pipeline task to match the </w:t>
      </w:r>
      <w:r w:rsidR="392C56DA">
        <w:rPr/>
        <w:t>previous</w:t>
      </w:r>
      <w:r w:rsidR="392C56DA">
        <w:rPr/>
        <w:t xml:space="preserve"> pipeline details</w:t>
      </w:r>
    </w:p>
    <w:p w:rsidR="392C56DA" w:rsidP="61BF33DD" w:rsidRDefault="392C56DA" w14:paraId="79CC443D" w14:textId="7FE9A8C2">
      <w:pPr>
        <w:pStyle w:val="ListParagraph"/>
        <w:numPr>
          <w:ilvl w:val="1"/>
          <w:numId w:val="3"/>
        </w:numPr>
        <w:rPr/>
      </w:pPr>
      <w:r w:rsidR="392C56DA">
        <w:rPr/>
        <w:t>Configure the job settings</w:t>
      </w:r>
    </w:p>
    <w:p w:rsidR="392C56DA" w:rsidP="61BF33DD" w:rsidRDefault="392C56DA" w14:paraId="48A65048" w14:textId="4E08F97E">
      <w:pPr>
        <w:pStyle w:val="ListParagraph"/>
        <w:numPr>
          <w:ilvl w:val="2"/>
          <w:numId w:val="3"/>
        </w:numPr>
        <w:rPr/>
      </w:pPr>
      <w:r w:rsidR="392C56DA">
        <w:rPr/>
        <w:t>Schedule: TBD</w:t>
      </w:r>
    </w:p>
    <w:p w:rsidR="392C56DA" w:rsidP="61BF33DD" w:rsidRDefault="392C56DA" w14:paraId="34479EC8" w14:textId="49FE63B8">
      <w:pPr>
        <w:pStyle w:val="ListParagraph"/>
        <w:numPr>
          <w:ilvl w:val="2"/>
          <w:numId w:val="3"/>
        </w:numPr>
        <w:rPr/>
      </w:pPr>
      <w:r w:rsidR="392C56DA">
        <w:rPr/>
        <w:t>Cluster Configuration: TBD</w:t>
      </w:r>
    </w:p>
    <w:p w:rsidR="392C56DA" w:rsidP="61BF33DD" w:rsidRDefault="392C56DA" w14:paraId="275259D2" w14:textId="1695A96A">
      <w:pPr>
        <w:pStyle w:val="ListParagraph"/>
        <w:numPr>
          <w:ilvl w:val="2"/>
          <w:numId w:val="3"/>
        </w:numPr>
        <w:rPr/>
      </w:pPr>
      <w:r w:rsidR="392C56DA">
        <w:rPr/>
        <w:t>Retry: TBD</w:t>
      </w:r>
    </w:p>
    <w:p w:rsidR="392C56DA" w:rsidP="61BF33DD" w:rsidRDefault="392C56DA" w14:paraId="274943C0" w14:textId="4DC8C85F">
      <w:pPr>
        <w:pStyle w:val="ListParagraph"/>
        <w:numPr>
          <w:ilvl w:val="1"/>
          <w:numId w:val="3"/>
        </w:numPr>
        <w:rPr/>
      </w:pPr>
      <w:r w:rsidR="392C56DA">
        <w:rPr/>
        <w:t xml:space="preserve">Add </w:t>
      </w:r>
      <w:r w:rsidR="392C56DA">
        <w:rPr/>
        <w:t>additional</w:t>
      </w:r>
      <w:r w:rsidR="392C56DA">
        <w:rPr/>
        <w:t xml:space="preserve"> tasks if needed</w:t>
      </w:r>
    </w:p>
    <w:p w:rsidR="392C56DA" w:rsidP="61BF33DD" w:rsidRDefault="392C56DA" w14:paraId="4574AB06" w14:textId="3F5C3EEE">
      <w:pPr>
        <w:pStyle w:val="ListParagraph"/>
        <w:numPr>
          <w:ilvl w:val="0"/>
          <w:numId w:val="3"/>
        </w:numPr>
        <w:rPr/>
      </w:pPr>
      <w:r w:rsidR="392C56DA">
        <w:rPr/>
        <w:t>Save</w:t>
      </w:r>
    </w:p>
    <w:p w:rsidR="392C56DA" w:rsidP="61BF33DD" w:rsidRDefault="392C56DA" w14:paraId="524A514D" w14:textId="5DF18883">
      <w:pPr>
        <w:pStyle w:val="ListParagraph"/>
        <w:numPr>
          <w:ilvl w:val="0"/>
          <w:numId w:val="3"/>
        </w:numPr>
        <w:rPr/>
      </w:pPr>
      <w:r w:rsidR="392C56DA">
        <w:rPr/>
        <w:t>Validate</w:t>
      </w:r>
    </w:p>
    <w:p w:rsidR="4B8EA268" w:rsidP="61BF33DD" w:rsidRDefault="4B8EA268" w14:paraId="28E9897B" w14:textId="29D95436">
      <w:pPr>
        <w:pStyle w:val="Heading1"/>
        <w:numPr>
          <w:ilvl w:val="0"/>
          <w:numId w:val="0"/>
        </w:numPr>
      </w:pPr>
      <w:r w:rsidR="4B8EA268">
        <w:rPr/>
        <w:t>Source Table Configuration</w:t>
      </w:r>
    </w:p>
    <w:p w:rsidR="0876A76B" w:rsidP="61BF33DD" w:rsidRDefault="0876A76B" w14:paraId="11E29F79" w14:textId="4A287960">
      <w:pPr>
        <w:pStyle w:val="Normal"/>
        <w:numPr>
          <w:ilvl w:val="0"/>
          <w:numId w:val="0"/>
        </w:numPr>
      </w:pPr>
      <w:r w:rsidR="0876A76B">
        <w:rPr/>
        <w:t>Generate configuration files</w:t>
      </w:r>
    </w:p>
    <w:p w:rsidR="0876A76B" w:rsidP="61BF33DD" w:rsidRDefault="0876A76B" w14:paraId="5FA75D5B" w14:textId="7CB39D64">
      <w:pPr>
        <w:pStyle w:val="Normal"/>
        <w:numPr>
          <w:ilvl w:val="0"/>
          <w:numId w:val="0"/>
        </w:numPr>
      </w:pPr>
      <w:r w:rsidR="0876A76B">
        <w:rPr/>
        <w:t>Place them in the Mass Ingestion location (TBD)</w:t>
      </w:r>
    </w:p>
    <w:p w:rsidR="0876A76B" w:rsidP="61BF33DD" w:rsidRDefault="0876A76B" w14:paraId="134BF03A" w14:textId="1A736BA3">
      <w:pPr>
        <w:pStyle w:val="Normal"/>
        <w:numPr>
          <w:ilvl w:val="0"/>
          <w:numId w:val="0"/>
        </w:numPr>
      </w:pPr>
      <w:r w:rsidR="0876A76B">
        <w:rPr/>
        <w:t>Test</w:t>
      </w:r>
    </w:p>
    <w:p w:rsidR="0876A76B" w:rsidP="61BF33DD" w:rsidRDefault="0876A76B" w14:paraId="6D8B408A" w14:textId="6CC7AB52">
      <w:pPr>
        <w:pStyle w:val="Heading1"/>
        <w:numPr>
          <w:ilvl w:val="0"/>
          <w:numId w:val="0"/>
        </w:numPr>
      </w:pPr>
      <w:r w:rsidR="0876A76B">
        <w:rPr/>
        <w:t>Deployment</w:t>
      </w:r>
    </w:p>
    <w:p w:rsidR="0876A76B" w:rsidP="61BF33DD" w:rsidRDefault="0876A76B" w14:paraId="4D602069" w14:textId="126440E7">
      <w:pPr>
        <w:pStyle w:val="Normal"/>
        <w:numPr>
          <w:ilvl w:val="0"/>
          <w:numId w:val="0"/>
        </w:numPr>
      </w:pPr>
      <w:r w:rsidR="0876A76B">
        <w:rPr/>
        <w:t>Changes made to Mass Ingestion repository should be in an individual branch</w:t>
      </w:r>
    </w:p>
    <w:p w:rsidR="0876A76B" w:rsidP="61BF33DD" w:rsidRDefault="0876A76B" w14:paraId="7E12D41D" w14:textId="3C38E5F3">
      <w:pPr>
        <w:pStyle w:val="Normal"/>
        <w:numPr>
          <w:ilvl w:val="0"/>
          <w:numId w:val="0"/>
        </w:numPr>
      </w:pPr>
      <w:r w:rsidR="0876A76B">
        <w:rPr/>
        <w:t>When ready, the changes can be manually deployed to Dev for testing and then a PR will be created for review</w:t>
      </w:r>
    </w:p>
    <w:p w:rsidR="0876A76B" w:rsidP="61BF33DD" w:rsidRDefault="0876A76B" w14:paraId="0DCBD548" w14:textId="75C3F411">
      <w:pPr>
        <w:pStyle w:val="Normal"/>
        <w:numPr>
          <w:ilvl w:val="0"/>
          <w:numId w:val="0"/>
        </w:numPr>
      </w:pPr>
      <w:r w:rsidR="0876A76B">
        <w:rPr/>
        <w:t>On merge from working branch to Main via the PR, the files and workflow configuration will be deployed to production</w:t>
      </w:r>
    </w:p>
    <w:p w:rsidR="78F2E283" w:rsidP="61BF33DD" w:rsidRDefault="78F2E283" w14:paraId="6B712757" w14:textId="4E4DF54F">
      <w:pPr>
        <w:pStyle w:val="Heading1"/>
        <w:numPr>
          <w:ilvl w:val="0"/>
          <w:numId w:val="0"/>
        </w:numPr>
        <w:bidi w:val="0"/>
      </w:pPr>
      <w:r w:rsidR="0876A76B">
        <w:rPr/>
        <w:t xml:space="preserve">TBD: </w:t>
      </w:r>
      <w:r w:rsidR="78F2E283">
        <w:rPr/>
        <w:t>Monitoring &amp; Logging</w:t>
      </w:r>
    </w:p>
    <w:p w:rsidR="11A1B832" w:rsidP="61BF33DD" w:rsidRDefault="11A1B832" w14:paraId="1D3A3508" w14:textId="29099F84">
      <w:pPr>
        <w:pStyle w:val="Heading1"/>
        <w:numPr>
          <w:ilvl w:val="0"/>
          <w:numId w:val="0"/>
        </w:numPr>
        <w:bidi w:val="0"/>
      </w:pPr>
      <w:r w:rsidR="11A1B832">
        <w:rPr/>
        <w:t xml:space="preserve">TBD: </w:t>
      </w:r>
      <w:r w:rsidR="0C0924DA">
        <w:rPr/>
        <w:t>Troubleshooting</w:t>
      </w:r>
    </w:p>
    <w:p w:rsidR="61BF33DD" w:rsidP="61BF33DD" w:rsidRDefault="61BF33DD" w14:paraId="1F47037A" w14:textId="0673785B">
      <w:pPr>
        <w:pStyle w:val="Normal"/>
        <w:numPr>
          <w:ilvl w:val="0"/>
          <w:numId w:val="0"/>
        </w:numPr>
        <w:bidi w:val="0"/>
      </w:pPr>
    </w:p>
    <w:p w:rsidR="5568BC3B" w:rsidP="61BF33DD" w:rsidRDefault="5568BC3B" w14:paraId="1FA699A9" w14:textId="1F339675">
      <w:pPr>
        <w:pStyle w:val="Heading1"/>
        <w:numPr>
          <w:ilvl w:val="0"/>
          <w:numId w:val="0"/>
        </w:numPr>
        <w:bidi w:val="0"/>
      </w:pPr>
      <w:r w:rsidR="5568BC3B">
        <w:rPr/>
        <w:t>Naming Standards</w:t>
      </w:r>
    </w:p>
    <w:p w:rsidR="5568BC3B" w:rsidP="61BF33DD" w:rsidRDefault="5568BC3B" w14:paraId="05AC0D75" w14:textId="055AB873">
      <w:pPr>
        <w:pStyle w:val="Heading2"/>
        <w:numPr>
          <w:ilvl w:val="0"/>
          <w:numId w:val="0"/>
        </w:numPr>
        <w:bidi w:val="0"/>
      </w:pPr>
      <w:r w:rsidR="5568BC3B">
        <w:rPr/>
        <w:t>Catalogs</w:t>
      </w:r>
      <w:r w:rsidR="53737C06">
        <w:rPr/>
        <w:t xml:space="preserve">, </w:t>
      </w:r>
      <w:r w:rsidR="5568BC3B">
        <w:rPr/>
        <w:t>Schemas</w:t>
      </w:r>
      <w:r w:rsidR="61E69CC9">
        <w:rPr/>
        <w:t>, Tables</w:t>
      </w:r>
    </w:p>
    <w:p w:rsidR="61BF33DD" w:rsidP="61BF33DD" w:rsidRDefault="61BF33DD" w14:paraId="7D0D6A4D" w14:textId="2C62AD02">
      <w:pPr>
        <w:pStyle w:val="Normal"/>
        <w:numPr>
          <w:ilvl w:val="0"/>
          <w:numId w:val="0"/>
        </w:numPr>
        <w:bidi w:val="0"/>
      </w:pPr>
    </w:p>
    <w:p w:rsidR="61BF33DD" w:rsidP="61BF33DD" w:rsidRDefault="61BF33DD" w14:paraId="0D17DD47" w14:textId="450FC2CD">
      <w:pPr>
        <w:pStyle w:val="Normal"/>
        <w:numPr>
          <w:ilvl w:val="0"/>
          <w:numId w:val="0"/>
        </w:numPr>
        <w:bidi w:val="0"/>
      </w:pPr>
    </w:p>
    <w:p w:rsidR="13F663D2" w:rsidP="61BF33DD" w:rsidRDefault="13F663D2" w14:paraId="23AC896B" w14:textId="6B92FFEB">
      <w:pPr>
        <w:pStyle w:val="Heading2"/>
        <w:numPr>
          <w:ilvl w:val="0"/>
          <w:numId w:val="0"/>
        </w:numPr>
        <w:bidi w:val="0"/>
      </w:pPr>
      <w:r w:rsidR="13F663D2">
        <w:rPr/>
        <w:t>Notebooks and Workflows</w:t>
      </w:r>
    </w:p>
    <w:p w:rsidR="7939FFF0" w:rsidP="7939FFF0" w:rsidRDefault="7939FFF0" w14:paraId="6D0B30E6" w14:textId="02138218">
      <w:pPr>
        <w:pStyle w:val="Normal"/>
        <w:bidi w:val="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2hF8mw5r" int2:invalidationBookmarkName="" int2:hashCode="1pY2cYNn7kzJMz" int2:id="wZ3rO4AA">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7be91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b2ce8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9f0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1a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c80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6c7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cd7e9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59a671f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39f2b3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42CFC"/>
    <w:rsid w:val="00F27F5E"/>
    <w:rsid w:val="0243A71C"/>
    <w:rsid w:val="0444A5A8"/>
    <w:rsid w:val="055EF5F4"/>
    <w:rsid w:val="073F7061"/>
    <w:rsid w:val="0876A76B"/>
    <w:rsid w:val="089168B2"/>
    <w:rsid w:val="0A26BF33"/>
    <w:rsid w:val="0C0924DA"/>
    <w:rsid w:val="0C8B0BDF"/>
    <w:rsid w:val="0F742CFC"/>
    <w:rsid w:val="0FEF05BF"/>
    <w:rsid w:val="10BEAF0D"/>
    <w:rsid w:val="11A1B832"/>
    <w:rsid w:val="127CE1C1"/>
    <w:rsid w:val="13F663D2"/>
    <w:rsid w:val="1806708A"/>
    <w:rsid w:val="18A589C1"/>
    <w:rsid w:val="19EA03EC"/>
    <w:rsid w:val="1AC9F1D1"/>
    <w:rsid w:val="1C295992"/>
    <w:rsid w:val="1F0961AD"/>
    <w:rsid w:val="206E051C"/>
    <w:rsid w:val="267FD652"/>
    <w:rsid w:val="28C480D4"/>
    <w:rsid w:val="2CEE9863"/>
    <w:rsid w:val="2CEE9863"/>
    <w:rsid w:val="2D1EAF76"/>
    <w:rsid w:val="2D3A1BAB"/>
    <w:rsid w:val="2F83A3E8"/>
    <w:rsid w:val="3454A810"/>
    <w:rsid w:val="35841130"/>
    <w:rsid w:val="36748851"/>
    <w:rsid w:val="375B5938"/>
    <w:rsid w:val="375B5938"/>
    <w:rsid w:val="392C56DA"/>
    <w:rsid w:val="3D8D9C16"/>
    <w:rsid w:val="3EE8B2D5"/>
    <w:rsid w:val="407F11D8"/>
    <w:rsid w:val="413192C1"/>
    <w:rsid w:val="42AB8107"/>
    <w:rsid w:val="47EE0CB2"/>
    <w:rsid w:val="4B8EA268"/>
    <w:rsid w:val="4BFD9E1F"/>
    <w:rsid w:val="4E52B384"/>
    <w:rsid w:val="502893AC"/>
    <w:rsid w:val="52699BA9"/>
    <w:rsid w:val="52EDDB1C"/>
    <w:rsid w:val="53737C06"/>
    <w:rsid w:val="539B7454"/>
    <w:rsid w:val="5568BC3B"/>
    <w:rsid w:val="5772F8D5"/>
    <w:rsid w:val="5D9D7D2C"/>
    <w:rsid w:val="5E84B3E9"/>
    <w:rsid w:val="61BF33DD"/>
    <w:rsid w:val="61E69CC9"/>
    <w:rsid w:val="63A75EE6"/>
    <w:rsid w:val="66F2B034"/>
    <w:rsid w:val="66F2B034"/>
    <w:rsid w:val="6D76C8A4"/>
    <w:rsid w:val="6D8DAFA3"/>
    <w:rsid w:val="6EF84504"/>
    <w:rsid w:val="6FEC9785"/>
    <w:rsid w:val="70621D26"/>
    <w:rsid w:val="71F5415F"/>
    <w:rsid w:val="72A4171F"/>
    <w:rsid w:val="72A4171F"/>
    <w:rsid w:val="74C9CC4A"/>
    <w:rsid w:val="75E7F7D9"/>
    <w:rsid w:val="76200BD4"/>
    <w:rsid w:val="76B8F2DD"/>
    <w:rsid w:val="76DD5752"/>
    <w:rsid w:val="77A1E545"/>
    <w:rsid w:val="782703B6"/>
    <w:rsid w:val="78608E20"/>
    <w:rsid w:val="78F2E283"/>
    <w:rsid w:val="7939FFF0"/>
    <w:rsid w:val="7AC10C51"/>
    <w:rsid w:val="7C23E577"/>
    <w:rsid w:val="7C23E577"/>
    <w:rsid w:val="7CA082B9"/>
    <w:rsid w:val="7D4E42C4"/>
    <w:rsid w:val="7EB1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2CFC"/>
  <w15:chartTrackingRefBased/>
  <w15:docId w15:val="{5AC3C125-3B01-417D-B511-4EF0CD4E5E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414312b48f94411" /><Relationship Type="http://schemas.openxmlformats.org/officeDocument/2006/relationships/numbering" Target="numbering.xml" Id="R393828e0efdc47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CD8633CBEC84885D27E13A8043E36" ma:contentTypeVersion="19" ma:contentTypeDescription="Create a new document." ma:contentTypeScope="" ma:versionID="a20280f8d35225c178576e3884b7dcc5">
  <xsd:schema xmlns:xsd="http://www.w3.org/2001/XMLSchema" xmlns:xs="http://www.w3.org/2001/XMLSchema" xmlns:p="http://schemas.microsoft.com/office/2006/metadata/properties" xmlns:ns2="00c60132-40aa-4eec-ac14-534bfc515c1b" xmlns:ns3="96140e32-ae8b-478d-9153-611c4fa0765e" targetNamespace="http://schemas.microsoft.com/office/2006/metadata/properties" ma:root="true" ma:fieldsID="8602290653a352c47244b6cf77b0062e" ns2:_="" ns3:_="">
    <xsd:import namespace="00c60132-40aa-4eec-ac14-534bfc515c1b"/>
    <xsd:import namespace="96140e32-ae8b-478d-9153-611c4fa076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DatePresented"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Content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60132-40aa-4eec-ac14-534bfc515c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DatePresented" ma:index="13" nillable="true" ma:displayName="Date Presented" ma:format="DateOnly" ma:internalName="DatePresented">
      <xsd:simpleType>
        <xsd:restriction base="dms:DateTim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815802-758d-469a-8214-ca4c0db2f45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Contents" ma:index="23" nillable="true" ma:displayName="Contents" ma:format="Dropdown" ma:internalName="Contents">
      <xsd:simpleType>
        <xsd:restriction base="dms:Note">
          <xsd:maxLength value="255"/>
        </xsd:restriction>
      </xsd:simpleType>
    </xsd:element>
    <xsd:element name="Notes" ma:index="24"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40e32-ae8b-478d-9153-611c4fa0765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a02b79b-83e7-4d54-805f-967da78e69a9}" ma:internalName="TaxCatchAll" ma:showField="CatchAllData" ma:web="96140e32-ae8b-478d-9153-611c4fa0765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0c60132-40aa-4eec-ac14-534bfc515c1b">
      <Terms xmlns="http://schemas.microsoft.com/office/infopath/2007/PartnerControls"/>
    </lcf76f155ced4ddcb4097134ff3c332f>
    <DatePresented xmlns="00c60132-40aa-4eec-ac14-534bfc515c1b" xsi:nil="true"/>
    <TaxCatchAll xmlns="96140e32-ae8b-478d-9153-611c4fa0765e" xsi:nil="true"/>
    <Contents xmlns="00c60132-40aa-4eec-ac14-534bfc515c1b" xsi:nil="true"/>
    <Notes xmlns="00c60132-40aa-4eec-ac14-534bfc515c1b" xsi:nil="true"/>
  </documentManagement>
</p:properties>
</file>

<file path=customXml/itemProps1.xml><?xml version="1.0" encoding="utf-8"?>
<ds:datastoreItem xmlns:ds="http://schemas.openxmlformats.org/officeDocument/2006/customXml" ds:itemID="{A3F1B867-CADD-4497-98DE-1A129BCAF234}"/>
</file>

<file path=customXml/itemProps2.xml><?xml version="1.0" encoding="utf-8"?>
<ds:datastoreItem xmlns:ds="http://schemas.openxmlformats.org/officeDocument/2006/customXml" ds:itemID="{9E20700E-CC3B-4139-98F0-F5F17E103C3F}"/>
</file>

<file path=customXml/itemProps3.xml><?xml version="1.0" encoding="utf-8"?>
<ds:datastoreItem xmlns:ds="http://schemas.openxmlformats.org/officeDocument/2006/customXml" ds:itemID="{6EFED574-C6A8-446C-833B-E0AFE1940D1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Bishop</dc:creator>
  <cp:keywords/>
  <dc:description/>
  <cp:lastModifiedBy>Tyler Bishop</cp:lastModifiedBy>
  <dcterms:created xsi:type="dcterms:W3CDTF">2024-11-12T14:57:41Z</dcterms:created>
  <dcterms:modified xsi:type="dcterms:W3CDTF">2024-11-22T13:41:30Z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0x010100F93CD8633CBEC84885D27E13A8043E36</vt:lpwstr>
  </property>
  <property fmtid="{D5CDD505-2E9C-101B-9397-08002B2CF9AE}" pid="3" name="MediaServiceImageTags">
    <vt:lpwstr/>
  </property>
</Properties>
</file>