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07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>This your diagnosis sumamry.</w:t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  <w:color w:val="333333"/>
          <w:sz w:val="24"/>
          <w:szCs w:val="24"/>
        </w:rPr>
        <w:tab/>
        <w:t>Prescribed Medicines</w:t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Medicine 1 – morning,dinner – After Food – 30 Days</w:t>
        <w:br/>
        <w:br/>
        <w:t xml:space="preserve">Remark for medicine 1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color w:val="333333"/>
          <w:sz w:val="24"/>
          <w:szCs w:val="24"/>
        </w:rPr>
        <w:t xml:space="preserve">Medicine 2 – afternoon,dinner – Before Food – 15 days</w:t>
        <w:br/>
        <w:br/>
        <w:t xml:space="preserve">Remark for medicine 2</w:t>
        <w:br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