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b/>
          <w:bCs/>
          <w:sz w:val="28"/>
          <w:szCs w:val="28"/>
        </w:rPr>
        <w:t>Загрузка данных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/>
          <w:sz w:val="28"/>
          <w:szCs w:val="28"/>
        </w:rPr>
        <w:t>Данные</w:t>
      </w:r>
      <w:r>
        <w:rPr>
          <w:sz w:val="28"/>
          <w:szCs w:val="28"/>
        </w:rPr>
        <w:t xml:space="preserve"> был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загружен</w:t>
      </w:r>
      <w:r>
        <w:rPr>
          <w:sz w:val="28"/>
          <w:szCs w:val="28"/>
        </w:rPr>
        <w:t>ы</w:t>
      </w:r>
      <w:r>
        <w:rPr>
          <w:sz w:val="28"/>
          <w:szCs w:val="28"/>
        </w:rPr>
        <w:t xml:space="preserve"> в датафрейм 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разделены на описательные признаки 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Ri</w:t>
      </w:r>
      <w:r>
        <w:rPr>
          <w:i w:val="false"/>
          <w:iCs w:val="false"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Na</w:t>
      </w:r>
      <w:r>
        <w:rPr>
          <w:i w:val="false"/>
          <w:iCs w:val="false"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Mg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Al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Si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Ca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Ba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Fe</w:t>
      </w:r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и признак, отображающий класс 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</w:rPr>
        <w:t>Type</w:t>
      </w:r>
      <w:r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Данные были нормированы к интервалу </w:t>
      </w:r>
      <w:r>
        <w:rPr>
          <w:rFonts w:eastAsia="Times New Roman"/>
          <w:i/>
          <w:iCs/>
          <w:sz w:val="28"/>
          <w:szCs w:val="28"/>
        </w:rPr>
        <w:t>[0; 1]</w:t>
      </w:r>
      <w:r>
        <w:rPr>
          <w:rFonts w:eastAsia="Times New Roman"/>
          <w:sz w:val="28"/>
          <w:szCs w:val="28"/>
        </w:rPr>
        <w:t xml:space="preserve"> при помощи </w:t>
      </w:r>
      <w:r>
        <w:rPr>
          <w:rFonts w:eastAsia="Times New Roman"/>
          <w:i/>
          <w:iCs/>
          <w:sz w:val="28"/>
          <w:szCs w:val="28"/>
        </w:rPr>
        <w:t>minmax_scale</w:t>
      </w:r>
      <w:r>
        <w:rPr>
          <w:rFonts w:eastAsia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Были построены диаграммы рассеяния для пар признаков.</w:t>
      </w:r>
    </w:p>
    <w:p>
      <w:pPr>
        <w:pStyle w:val="ListParagraph"/>
        <w:numPr>
          <w:ilvl w:val="0"/>
          <w:numId w:val="0"/>
        </w:numPr>
        <w:spacing w:lineRule="auto" w:line="360"/>
        <w:ind w:left="1069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0790" cy="25996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</w:rPr>
        <w:t xml:space="preserve">Было установлено соответствие между цветом точки и классом признака (для однозначности использована цветовая схема </w:t>
      </w:r>
      <w:r>
        <w:rPr>
          <w:i/>
          <w:iCs/>
          <w:sz w:val="28"/>
          <w:szCs w:val="28"/>
        </w:rPr>
        <w:t>plasma</w:t>
      </w:r>
      <w:r>
        <w:rPr>
          <w:sz w:val="28"/>
          <w:szCs w:val="28"/>
        </w:rPr>
        <w:t>).</w:t>
      </w:r>
    </w:p>
    <w:p>
      <w:pPr>
        <w:pStyle w:val="ListParagraph"/>
        <w:numPr>
          <w:ilvl w:val="0"/>
          <w:numId w:val="0"/>
        </w:numPr>
        <w:spacing w:lineRule="auto" w:line="360"/>
        <w:ind w:left="1069" w:right="0" w:hanging="0"/>
        <w:jc w:val="both"/>
        <w:rPr>
          <w:i w:val="false"/>
          <w:i w:val="false"/>
          <w:color w:val="auto"/>
          <w:sz w:val="28"/>
          <w:szCs w:val="28"/>
        </w:rPr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6465" cy="8858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/>
      </w:pPr>
      <w:r>
        <w:rPr>
          <w:b/>
          <w:bCs/>
          <w:sz w:val="28"/>
          <w:szCs w:val="28"/>
        </w:rPr>
        <w:t>Метод главных компонент</w:t>
      </w:r>
    </w:p>
    <w:p>
      <w:pPr>
        <w:pStyle w:val="NormalWeb"/>
        <w:widowControl/>
        <w:shd w:fill="FFFFFF" w:val="clear"/>
        <w:bidi w:val="0"/>
        <w:spacing w:lineRule="auto" w:line="240" w:before="120" w:after="120"/>
        <w:ind w:left="0" w:right="0" w:firstLine="720"/>
        <w:jc w:val="both"/>
        <w:rPr/>
      </w:pPr>
      <w:r>
        <w:rPr>
          <w:color w:val="212529"/>
          <w:sz w:val="28"/>
          <w:szCs w:val="28"/>
          <w:highlight w:val="white"/>
        </w:rPr>
        <w:t>Метод главных компонент представлякт из себя способ л</w:t>
      </w:r>
      <w:r>
        <w:rPr>
          <w:color w:val="212529"/>
          <w:sz w:val="28"/>
          <w:szCs w:val="28"/>
          <w:highlight w:val="white"/>
        </w:rPr>
        <w:t>инейно</w:t>
      </w:r>
      <w:r>
        <w:rPr>
          <w:color w:val="212529"/>
          <w:sz w:val="28"/>
          <w:szCs w:val="28"/>
          <w:highlight w:val="white"/>
        </w:rPr>
        <w:t>го</w:t>
      </w:r>
      <w:r>
        <w:rPr>
          <w:color w:val="212529"/>
          <w:sz w:val="28"/>
          <w:szCs w:val="28"/>
          <w:highlight w:val="white"/>
        </w:rPr>
        <w:t xml:space="preserve"> уменьшени</w:t>
      </w:r>
      <w:r>
        <w:rPr>
          <w:color w:val="212529"/>
          <w:sz w:val="28"/>
          <w:szCs w:val="28"/>
          <w:highlight w:val="white"/>
        </w:rPr>
        <w:t>я</w:t>
      </w:r>
      <w:r>
        <w:rPr>
          <w:color w:val="212529"/>
          <w:sz w:val="28"/>
          <w:szCs w:val="28"/>
          <w:highlight w:val="white"/>
        </w:rPr>
        <w:t xml:space="preserve"> размерности </w:t>
      </w:r>
      <w:r>
        <w:rPr>
          <w:rFonts w:eastAsia="Times New Roman"/>
          <w:color w:val="212529"/>
          <w:sz w:val="28"/>
          <w:szCs w:val="28"/>
          <w:highlight w:val="white"/>
        </w:rPr>
        <w:t>и</w:t>
      </w:r>
      <w:r>
        <w:rPr>
          <w:color w:val="212529"/>
          <w:sz w:val="28"/>
          <w:szCs w:val="28"/>
          <w:highlight w:val="white"/>
        </w:rPr>
        <w:t xml:space="preserve"> проецирова</w:t>
      </w:r>
      <w:r>
        <w:rPr>
          <w:color w:val="212529"/>
          <w:sz w:val="28"/>
          <w:szCs w:val="28"/>
          <w:highlight w:val="white"/>
        </w:rPr>
        <w:t>ния</w:t>
      </w:r>
      <w:r>
        <w:rPr>
          <w:color w:val="212529"/>
          <w:sz w:val="28"/>
          <w:szCs w:val="28"/>
          <w:highlight w:val="white"/>
        </w:rPr>
        <w:t xml:space="preserve"> их в пространство более низкой размерности. Входные данные центрируются (вычитанием из среднего), но не масштабируются для каждого объекта перед применением </w:t>
      </w:r>
      <w:r>
        <w:rPr>
          <w:i/>
          <w:iCs/>
          <w:color w:val="212529"/>
          <w:sz w:val="28"/>
          <w:szCs w:val="28"/>
          <w:highlight w:val="white"/>
        </w:rPr>
        <w:t>SVD</w:t>
      </w:r>
      <w:r>
        <w:rPr>
          <w:color w:val="212529"/>
          <w:sz w:val="28"/>
          <w:szCs w:val="28"/>
          <w:highlight w:val="white"/>
        </w:rPr>
        <w:t>.</w:t>
      </w:r>
    </w:p>
    <w:p>
      <w:pPr>
        <w:pStyle w:val="Normal"/>
        <w:widowControl/>
        <w:shd w:fill="FFFFFF" w:val="clear"/>
        <w:bidi w:val="0"/>
        <w:spacing w:lineRule="auto" w:line="240" w:before="280" w:after="24"/>
        <w:ind w:left="0" w:right="0" w:firstLine="720"/>
        <w:jc w:val="both"/>
        <w:rPr/>
      </w:pPr>
      <w:r>
        <w:rPr>
          <w:color w:val="292929"/>
          <w:spacing w:val="-1"/>
          <w:sz w:val="28"/>
          <w:szCs w:val="28"/>
          <w:highlight w:val="white"/>
        </w:rPr>
        <w:t xml:space="preserve">PCA линейно преобразует данные в новые </w:t>
      </w:r>
      <w:r>
        <w:rPr>
          <w:rFonts w:eastAsia="Times New Roman"/>
          <w:color w:val="292929"/>
          <w:spacing w:val="-1"/>
          <w:sz w:val="28"/>
          <w:szCs w:val="28"/>
          <w:highlight w:val="white"/>
        </w:rPr>
        <w:t>признаки</w:t>
      </w:r>
      <w:r>
        <w:rPr>
          <w:color w:val="292929"/>
          <w:spacing w:val="-1"/>
          <w:sz w:val="28"/>
          <w:szCs w:val="28"/>
          <w:highlight w:val="white"/>
        </w:rPr>
        <w:t>, которые не коррелируют друг с другом.</w:t>
      </w:r>
    </w:p>
    <w:p>
      <w:pPr>
        <w:pStyle w:val="ListParagraph"/>
        <w:spacing w:lineRule="auto" w:line="360"/>
        <w:jc w:val="both"/>
        <w:rPr>
          <w:rFonts w:ascii="Segoe UI" w:hAnsi="Segoe UI" w:cs="Segoe UI"/>
          <w:color w:val="212529"/>
          <w:highlight w:val="white"/>
        </w:rPr>
      </w:pPr>
      <w:r>
        <w:rPr>
          <w:rFonts w:cs="Segoe UI" w:ascii="Segoe UI" w:hAnsi="Segoe UI"/>
          <w:color w:val="212529"/>
          <w:highlight w:val="white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/>
          <w:sz w:val="28"/>
          <w:szCs w:val="24"/>
        </w:rPr>
        <w:t>С использованием</w:t>
      </w:r>
      <w:r>
        <w:rPr>
          <w:sz w:val="28"/>
        </w:rPr>
        <w:t xml:space="preserve"> метод</w:t>
      </w:r>
      <w:r>
        <w:rPr>
          <w:sz w:val="28"/>
        </w:rPr>
        <w:t>а</w:t>
      </w:r>
      <w:r>
        <w:rPr>
          <w:sz w:val="28"/>
        </w:rPr>
        <w:t xml:space="preserve"> главных компонент (</w:t>
      </w:r>
      <w:r>
        <w:rPr>
          <w:i/>
          <w:iCs/>
          <w:sz w:val="28"/>
        </w:rPr>
        <w:t>PCA</w:t>
      </w:r>
      <w:r>
        <w:rPr>
          <w:sz w:val="28"/>
        </w:rPr>
        <w:t xml:space="preserve">) было проведено понижение размерности пространства до размерности 2.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Были выведены значения объясненной дисперсии в процентах и собственные числа, соответствующие компонентам.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7865" cy="9525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sz w:val="28"/>
        </w:rPr>
        <w:t xml:space="preserve">Была построена диаграмма рассеяния </w:t>
      </w:r>
      <w:r>
        <w:rPr>
          <w:sz w:val="28"/>
        </w:rPr>
        <w:t>данных</w:t>
      </w:r>
      <w:r>
        <w:rPr>
          <w:sz w:val="28"/>
        </w:rPr>
        <w:t xml:space="preserve"> после </w:t>
      </w:r>
      <w:r>
        <w:rPr>
          <w:sz w:val="28"/>
        </w:rPr>
        <w:t>применения</w:t>
      </w:r>
      <w:r>
        <w:rPr>
          <w:sz w:val="28"/>
        </w:rPr>
        <w:t xml:space="preserve"> метода главных компонент.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8415" cy="23996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По диаграмме рассеивания видно, что линейной зависимости данных нет.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rFonts w:eastAsia="Times New Roman"/>
          <w:sz w:val="28"/>
          <w:szCs w:val="24"/>
        </w:rPr>
        <w:t>При помощи изменения</w:t>
      </w:r>
      <w:r>
        <w:rPr>
          <w:sz w:val="28"/>
        </w:rPr>
        <w:t xml:space="preserve"> количеств</w:t>
      </w:r>
      <w:r>
        <w:rPr>
          <w:sz w:val="28"/>
        </w:rPr>
        <w:t>а</w:t>
      </w:r>
      <w:r>
        <w:rPr>
          <w:sz w:val="28"/>
        </w:rPr>
        <w:t xml:space="preserve"> компонент, было определено количество, при котором компоненты объясняют не менее 85% дисперсии данных </w:t>
      </w:r>
      <w:r>
        <w:rPr>
          <w:sz w:val="28"/>
        </w:rPr>
        <w:t>(4)</w:t>
      </w:r>
      <w:r>
        <w:rPr>
          <w:sz w:val="28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43075" cy="316166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/>
      </w:pPr>
      <w:r>
        <w:rPr>
          <w:rFonts w:eastAsia="Times New Roman"/>
          <w:sz w:val="28"/>
          <w:szCs w:val="24"/>
        </w:rPr>
        <w:t>С использованием</w:t>
      </w:r>
      <w:r>
        <w:rPr>
          <w:sz w:val="28"/>
        </w:rPr>
        <w:t xml:space="preserve"> метод</w:t>
      </w:r>
      <w:r>
        <w:rPr>
          <w:sz w:val="28"/>
        </w:rPr>
        <w:t>а</w:t>
      </w:r>
      <w:r>
        <w:rPr>
          <w:sz w:val="28"/>
        </w:rPr>
        <w:t xml:space="preserve"> </w:t>
      </w:r>
      <w:r>
        <w:rPr>
          <w:i/>
          <w:iCs/>
          <w:sz w:val="28"/>
        </w:rPr>
        <w:t>inverse_transform</w:t>
      </w:r>
      <w:r>
        <w:rPr>
          <w:sz w:val="28"/>
        </w:rPr>
        <w:t xml:space="preserve"> </w:t>
      </w:r>
      <w:r>
        <w:rPr>
          <w:sz w:val="28"/>
        </w:rPr>
        <w:t xml:space="preserve">данные </w:t>
      </w:r>
      <w:r>
        <w:rPr>
          <w:sz w:val="28"/>
        </w:rPr>
        <w:t xml:space="preserve">были восстановлены данные, а также выполнено сравнение с исходными данными. </w:t>
      </w:r>
      <w:r>
        <w:rPr>
          <w:rFonts w:eastAsia="Times New Roman"/>
          <w:sz w:val="28"/>
          <w:szCs w:val="24"/>
        </w:rPr>
        <w:t>Б</w:t>
      </w:r>
      <w:r>
        <w:rPr>
          <w:sz w:val="28"/>
        </w:rPr>
        <w:t xml:space="preserve">ыла построена диаграмма рассеяния после восстановления данных. </w:t>
      </w:r>
      <w:r>
        <w:rPr>
          <w:rFonts w:eastAsia="Times New Roman"/>
          <w:sz w:val="28"/>
          <w:szCs w:val="24"/>
        </w:rPr>
        <w:t>М</w:t>
      </w:r>
      <w:r>
        <w:rPr>
          <w:sz w:val="28"/>
        </w:rPr>
        <w:t xml:space="preserve">ожно сделать вывод о том, что, </w:t>
      </w:r>
      <w:r>
        <w:rPr>
          <w:sz w:val="28"/>
        </w:rPr>
        <w:t>при размере объясненной дисперсии в 85%, различия между исходными и восстановленными данными достаточно малы.</w:t>
      </w:r>
    </w:p>
    <w:p>
      <w:pPr>
        <w:pStyle w:val="ListParagraph"/>
        <w:numPr>
          <w:ilvl w:val="0"/>
          <w:numId w:val="0"/>
        </w:numPr>
        <w:spacing w:lineRule="auto" w:line="360" w:before="240" w:after="0"/>
        <w:ind w:left="720" w:right="0" w:hanging="0"/>
        <w:contextualSpacing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090" cy="25806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>
          <w:sz w:val="28"/>
        </w:rPr>
        <w:t xml:space="preserve">Было выполнено исследование </w:t>
      </w:r>
      <w:r>
        <w:rPr>
          <w:sz w:val="28"/>
        </w:rPr>
        <w:t>метода</w:t>
      </w:r>
      <w:r>
        <w:rPr>
          <w:sz w:val="28"/>
        </w:rPr>
        <w:t xml:space="preserve"> </w:t>
      </w:r>
      <w:r>
        <w:rPr>
          <w:i/>
          <w:iCs/>
          <w:sz w:val="28"/>
        </w:rPr>
        <w:t>PCA</w:t>
      </w:r>
      <w:r>
        <w:rPr>
          <w:sz w:val="28"/>
        </w:rPr>
        <w:t xml:space="preserve"> при различных значениях </w:t>
      </w:r>
      <w:r>
        <w:rPr>
          <w:i/>
          <w:iCs/>
          <w:sz w:val="28"/>
        </w:rPr>
        <w:t>svd_solver</w:t>
      </w:r>
      <w:r>
        <w:rPr>
          <w:sz w:val="28"/>
        </w:rPr>
        <w:t xml:space="preserve">. Из </w:t>
      </w:r>
      <w:r>
        <w:rPr>
          <w:sz w:val="28"/>
        </w:rPr>
        <w:t>построенных</w:t>
      </w:r>
      <w:r>
        <w:rPr>
          <w:sz w:val="28"/>
        </w:rPr>
        <w:t xml:space="preserve"> диаграмм </w:t>
      </w:r>
      <w:r>
        <w:rPr>
          <w:sz w:val="28"/>
        </w:rPr>
        <w:t>рассеивания</w:t>
      </w:r>
      <w:r>
        <w:rPr>
          <w:sz w:val="28"/>
        </w:rPr>
        <w:t xml:space="preserve"> видно, что на данном наборе данных </w:t>
      </w:r>
      <w:r>
        <w:rPr>
          <w:rFonts w:eastAsia="Times New Roman"/>
          <w:sz w:val="28"/>
          <w:szCs w:val="24"/>
        </w:rPr>
        <w:t xml:space="preserve">значение </w:t>
      </w:r>
      <w:r>
        <w:rPr>
          <w:rFonts w:eastAsia="Times New Roman"/>
          <w:i/>
          <w:iCs/>
          <w:sz w:val="28"/>
          <w:szCs w:val="24"/>
        </w:rPr>
        <w:t>svd_solver</w:t>
      </w:r>
      <w:r>
        <w:rPr>
          <w:sz w:val="28"/>
        </w:rPr>
        <w:t xml:space="preserve"> </w:t>
      </w:r>
      <w:r>
        <w:rPr>
          <w:sz w:val="28"/>
        </w:rPr>
        <w:t xml:space="preserve">почти </w:t>
      </w:r>
      <w:r>
        <w:rPr>
          <w:sz w:val="28"/>
        </w:rPr>
        <w:t>не влияет на конечный результат. При значении ‘</w:t>
      </w:r>
      <w:r>
        <w:rPr>
          <w:i/>
          <w:iCs/>
          <w:sz w:val="28"/>
        </w:rPr>
        <w:t>full</w:t>
      </w:r>
      <w:r>
        <w:rPr>
          <w:sz w:val="28"/>
        </w:rPr>
        <w:t xml:space="preserve">’ выполняется разложение алгоритмом </w:t>
      </w:r>
      <w:r>
        <w:rPr>
          <w:i/>
          <w:iCs/>
          <w:sz w:val="28"/>
        </w:rPr>
        <w:t>LAPACK</w:t>
      </w:r>
      <w:r>
        <w:rPr>
          <w:sz w:val="28"/>
        </w:rPr>
        <w:t>, а затем определяется количество компонент. При значении ‘</w:t>
      </w:r>
      <w:r>
        <w:rPr>
          <w:i/>
          <w:iCs/>
          <w:sz w:val="28"/>
        </w:rPr>
        <w:t>arpack</w:t>
      </w:r>
      <w:r>
        <w:rPr>
          <w:sz w:val="28"/>
        </w:rPr>
        <w:t xml:space="preserve">’ выполняется разложение </w:t>
      </w:r>
      <w:r>
        <w:rPr>
          <w:rFonts w:eastAsia="Times New Roman"/>
          <w:sz w:val="28"/>
          <w:szCs w:val="24"/>
        </w:rPr>
        <w:t>алгоритмом</w:t>
      </w:r>
      <w:r>
        <w:rPr>
          <w:sz w:val="28"/>
        </w:rPr>
        <w:t xml:space="preserve"> </w:t>
      </w:r>
      <w:r>
        <w:rPr>
          <w:i/>
          <w:iCs/>
          <w:sz w:val="28"/>
        </w:rPr>
        <w:t>ARPACK</w:t>
      </w:r>
      <w:r>
        <w:rPr>
          <w:sz w:val="28"/>
        </w:rPr>
        <w:t xml:space="preserve"> для заданного числа компонент. При значении ‘</w:t>
      </w:r>
      <w:r>
        <w:rPr>
          <w:i/>
          <w:iCs/>
          <w:sz w:val="28"/>
        </w:rPr>
        <w:t>randomized</w:t>
      </w:r>
      <w:r>
        <w:rPr>
          <w:sz w:val="28"/>
        </w:rPr>
        <w:t>’ выполняется разложение по методу Халко.</w:t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1094105</wp:posOffset>
            </wp:positionH>
            <wp:positionV relativeFrom="paragraph">
              <wp:posOffset>-85725</wp:posOffset>
            </wp:positionV>
            <wp:extent cx="3752215" cy="253301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1094105</wp:posOffset>
            </wp:positionH>
            <wp:positionV relativeFrom="paragraph">
              <wp:posOffset>215900</wp:posOffset>
            </wp:positionV>
            <wp:extent cx="3752215" cy="253301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0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Модиф</w:t>
      </w: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998855</wp:posOffset>
            </wp:positionH>
            <wp:positionV relativeFrom="paragraph">
              <wp:posOffset>-337820</wp:posOffset>
            </wp:positionV>
            <wp:extent cx="3752215" cy="253301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>кации метода главных компонент</w:t>
      </w:r>
    </w:p>
    <w:p>
      <w:pPr>
        <w:pStyle w:val="ListParagraph"/>
        <w:widowControl/>
        <w:bidi w:val="0"/>
        <w:spacing w:lineRule="auto" w:line="360" w:before="240" w:after="0"/>
        <w:ind w:left="0" w:right="0" w:firstLine="720"/>
        <w:contextualSpacing/>
        <w:jc w:val="both"/>
        <w:rPr/>
      </w:pPr>
      <w:r>
        <w:rPr>
          <w:bCs/>
          <w:sz w:val="28"/>
          <w:szCs w:val="28"/>
        </w:rPr>
        <w:t xml:space="preserve">Алгоритм </w:t>
      </w:r>
      <w:r>
        <w:rPr>
          <w:bCs/>
          <w:i/>
          <w:iCs/>
          <w:sz w:val="28"/>
          <w:szCs w:val="28"/>
        </w:rPr>
        <w:t>KernelPCA</w:t>
      </w:r>
      <w:r>
        <w:rPr>
          <w:bCs/>
          <w:sz w:val="28"/>
          <w:szCs w:val="28"/>
        </w:rPr>
        <w:t xml:space="preserve">  </w:t>
      </w:r>
      <w:r>
        <w:rPr>
          <w:bCs/>
          <w:sz w:val="28"/>
          <w:szCs w:val="28"/>
        </w:rPr>
        <w:t>производит у</w:t>
      </w:r>
      <w:r>
        <w:rPr>
          <w:bCs/>
          <w:color w:val="212529"/>
          <w:sz w:val="28"/>
          <w:szCs w:val="28"/>
          <w:highlight w:val="white"/>
        </w:rPr>
        <w:t xml:space="preserve">меньшение нелинейной размерности за счет использования ядер. </w:t>
      </w:r>
      <w:r>
        <w:rPr>
          <w:rStyle w:val="Strong"/>
          <w:b w:val="false"/>
          <w:color w:val="212529"/>
          <w:sz w:val="28"/>
          <w:szCs w:val="28"/>
          <w:highlight w:val="white"/>
        </w:rPr>
        <w:t xml:space="preserve">Ядро может быть 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линейное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', 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poly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', 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rbf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', 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сигмоидное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', 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косинусное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', 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предварительно вычисленное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>'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,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 xml:space="preserve"> 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 xml:space="preserve">по умолчанию используется </w:t>
      </w:r>
      <w:r>
        <w:rPr>
          <w:rStyle w:val="Classifier"/>
          <w:bCs/>
          <w:i/>
          <w:iCs/>
          <w:color w:val="212529"/>
          <w:sz w:val="28"/>
          <w:szCs w:val="28"/>
          <w:highlight w:val="white"/>
        </w:rPr>
        <w:t>линейное</w:t>
      </w:r>
      <w:r>
        <w:rPr>
          <w:rStyle w:val="Classifier"/>
          <w:bCs/>
          <w:i w:val="false"/>
          <w:iCs w:val="false"/>
          <w:color w:val="212529"/>
          <w:sz w:val="28"/>
          <w:szCs w:val="28"/>
          <w:highlight w:val="white"/>
        </w:rPr>
        <w:t xml:space="preserve"> ядро.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/>
      </w:pPr>
      <w:r>
        <w:rPr>
          <w:bCs/>
          <w:sz w:val="28"/>
          <w:szCs w:val="28"/>
        </w:rPr>
        <w:t xml:space="preserve">По аналогии с </w:t>
      </w:r>
      <w:r>
        <w:rPr>
          <w:bCs/>
          <w:i/>
          <w:iCs/>
          <w:sz w:val="28"/>
          <w:szCs w:val="28"/>
        </w:rPr>
        <w:t>PCA</w:t>
      </w:r>
      <w:r>
        <w:rPr>
          <w:bCs/>
          <w:sz w:val="28"/>
          <w:szCs w:val="28"/>
        </w:rPr>
        <w:t xml:space="preserve"> было проведено исследование </w:t>
      </w:r>
      <w:r>
        <w:rPr>
          <w:bCs/>
          <w:i/>
          <w:iCs/>
          <w:sz w:val="28"/>
          <w:szCs w:val="28"/>
        </w:rPr>
        <w:t>KernelPCA</w:t>
      </w:r>
      <w:r>
        <w:rPr>
          <w:bCs/>
          <w:sz w:val="28"/>
          <w:szCs w:val="28"/>
        </w:rPr>
        <w:t xml:space="preserve"> при различных параметрах </w:t>
      </w:r>
      <w:r>
        <w:rPr>
          <w:bCs/>
          <w:i/>
          <w:iCs/>
          <w:sz w:val="28"/>
          <w:szCs w:val="28"/>
        </w:rPr>
        <w:t>kernel</w:t>
      </w:r>
      <w:r>
        <w:rPr>
          <w:bCs/>
          <w:sz w:val="28"/>
          <w:szCs w:val="28"/>
        </w:rPr>
        <w:t xml:space="preserve">. В результате исследования можно сделать вывод о том, что собственные числа </w:t>
      </w:r>
      <w:r>
        <w:rPr>
          <w:bCs/>
          <w:sz w:val="28"/>
          <w:szCs w:val="28"/>
        </w:rPr>
        <w:t>и количество компонент</w:t>
      </w:r>
      <w:r>
        <w:rPr>
          <w:bCs/>
          <w:sz w:val="28"/>
          <w:szCs w:val="28"/>
        </w:rPr>
        <w:t xml:space="preserve"> отличаются из-за разных функций ядра, однако значения объясненной дисперсии различаются в небольших пределах от 1 до 2%.</w:t>
      </w:r>
      <w:r>
        <w:rPr>
          <w:i w:val="false"/>
          <w:color w:val="auto"/>
          <w:sz w:val="28"/>
          <w:szCs w:val="28"/>
        </w:rPr>
        <w:t xml:space="preserve"> </w:t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4440" cy="176212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1236980</wp:posOffset>
            </wp:positionH>
            <wp:positionV relativeFrom="paragraph">
              <wp:posOffset>-78740</wp:posOffset>
            </wp:positionV>
            <wp:extent cx="3676015" cy="257111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015" cy="257111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015" cy="257111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015" cy="257111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83652853"/>
      <w:bookmarkStart w:id="1" w:name="_Hlk83652853"/>
      <w:bookmarkEnd w:id="1"/>
    </w:p>
    <w:p>
      <w:pPr>
        <w:pStyle w:val="ListParagraph"/>
        <w:numPr>
          <w:ilvl w:val="0"/>
          <w:numId w:val="0"/>
        </w:numPr>
        <w:spacing w:lineRule="auto" w:line="360" w:before="240" w:after="0"/>
        <w:ind w:left="720" w:right="0" w:hanging="0"/>
        <w:contextualSpacing/>
        <w:jc w:val="both"/>
        <w:rPr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015" cy="257111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/>
      </w:pPr>
      <w:r>
        <w:rPr>
          <w:bCs/>
          <w:i/>
          <w:iCs/>
          <w:sz w:val="28"/>
          <w:szCs w:val="28"/>
        </w:rPr>
        <w:t>KernelPCA</w:t>
      </w:r>
      <w:r>
        <w:rPr>
          <w:bCs/>
          <w:sz w:val="28"/>
          <w:szCs w:val="28"/>
        </w:rPr>
        <w:t xml:space="preserve"> ведет себя также, как </w:t>
      </w:r>
      <w:r>
        <w:rPr>
          <w:bCs/>
          <w:i/>
          <w:iCs/>
          <w:sz w:val="28"/>
          <w:szCs w:val="28"/>
          <w:lang w:val="en-US"/>
        </w:rPr>
        <w:t>PCA</w:t>
      </w:r>
      <w:r>
        <w:rPr>
          <w:bCs/>
          <w:sz w:val="28"/>
          <w:szCs w:val="28"/>
        </w:rPr>
        <w:t xml:space="preserve"> при </w:t>
      </w:r>
      <w:r>
        <w:rPr>
          <w:bCs/>
          <w:sz w:val="28"/>
          <w:szCs w:val="28"/>
        </w:rPr>
        <w:t>использовании</w:t>
      </w:r>
      <w:r>
        <w:rPr>
          <w:b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>linear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ядра.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/>
      </w:pPr>
      <w:r>
        <w:rPr>
          <w:bCs/>
          <w:sz w:val="28"/>
          <w:szCs w:val="28"/>
        </w:rPr>
        <w:t xml:space="preserve">Аналогично был исследован </w:t>
      </w:r>
      <w:r>
        <w:rPr>
          <w:bCs/>
          <w:i/>
          <w:iCs/>
          <w:sz w:val="28"/>
          <w:szCs w:val="28"/>
          <w:lang w:val="en-US"/>
        </w:rPr>
        <w:t>SparsePCA</w:t>
      </w:r>
      <w:r>
        <w:rPr>
          <w:bCs/>
          <w:sz w:val="28"/>
          <w:szCs w:val="28"/>
        </w:rPr>
        <w:t xml:space="preserve">. </w:t>
      </w:r>
    </w:p>
    <w:p>
      <w:pPr>
        <w:pStyle w:val="ListParagraph"/>
        <w:spacing w:lineRule="auto" w:line="360" w:before="240" w:after="0"/>
        <w:contextualSpacing/>
        <w:jc w:val="both"/>
        <w:rPr/>
      </w:pPr>
      <w:r>
        <w:rPr>
          <w:color w:val="212529"/>
          <w:sz w:val="28"/>
          <w:szCs w:val="28"/>
          <w:highlight w:val="white"/>
        </w:rPr>
        <w:t>Этот алгоритм н</w:t>
      </w:r>
      <w:r>
        <w:rPr>
          <w:color w:val="212529"/>
          <w:sz w:val="28"/>
          <w:szCs w:val="28"/>
          <w:highlight w:val="white"/>
        </w:rPr>
        <w:t>аходит набор разреженных компонентов, которые могут оптимально реконструировать данные.</w:t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212529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0665" cy="262826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212529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212529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212529"/>
          <w:sz w:val="28"/>
          <w:szCs w:val="28"/>
          <w:highlight w:val="white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/>
      </w:pPr>
      <w:r>
        <w:rPr>
          <w:i w:val="false"/>
          <w:color w:val="auto"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color w:val="auto"/>
          <w:sz w:val="28"/>
          <w:szCs w:val="28"/>
        </w:rPr>
        <w:t xml:space="preserve"> </w:t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7440" cy="2533015"/>
            <wp:effectExtent l="0" t="0" r="0" b="0"/>
            <wp:wrapTopAndBottom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240" w:after="0"/>
        <w:ind w:right="0" w:hanging="0"/>
        <w:contextualSpacing/>
        <w:jc w:val="both"/>
        <w:rPr>
          <w:i w:val="false"/>
          <w:i w:val="false"/>
          <w:color w:val="auto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/>
      </w:pPr>
      <w:r>
        <w:rPr>
          <w:bCs/>
          <w:sz w:val="28"/>
          <w:szCs w:val="28"/>
        </w:rPr>
        <w:t xml:space="preserve">Параметр </w:t>
      </w:r>
      <w:r>
        <w:rPr>
          <w:b w:val="false"/>
          <w:bCs w:val="false"/>
          <w:i/>
          <w:iCs/>
          <w:sz w:val="28"/>
          <w:szCs w:val="28"/>
        </w:rPr>
        <w:t>alpha</w:t>
      </w:r>
      <w:r>
        <w:rPr>
          <w:bCs/>
          <w:sz w:val="28"/>
          <w:szCs w:val="28"/>
        </w:rPr>
        <w:t xml:space="preserve"> контролирует разреженность </w:t>
      </w:r>
      <w:r>
        <w:rPr>
          <w:bCs/>
          <w:sz w:val="28"/>
          <w:szCs w:val="28"/>
        </w:rPr>
        <w:t xml:space="preserve">данных, а параметр </w:t>
      </w:r>
      <w:r>
        <w:rPr>
          <w:bCs/>
          <w:i/>
          <w:iCs/>
          <w:sz w:val="28"/>
          <w:szCs w:val="28"/>
        </w:rPr>
        <w:t>method</w:t>
      </w:r>
      <w:r>
        <w:rPr>
          <w:bCs/>
          <w:sz w:val="28"/>
          <w:szCs w:val="28"/>
        </w:rPr>
        <w:t xml:space="preserve"> — метод работы алгоритма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</w:t>
      </w:r>
      <w:r>
        <w:rPr>
          <w:bCs/>
          <w:sz w:val="28"/>
          <w:szCs w:val="28"/>
        </w:rPr>
        <w:t xml:space="preserve">онижая </w:t>
      </w:r>
      <w:r>
        <w:rPr>
          <w:rFonts w:eastAsia="Times New Roman"/>
          <w:bCs/>
          <w:i/>
          <w:iCs/>
          <w:sz w:val="28"/>
          <w:szCs w:val="28"/>
        </w:rPr>
        <w:t>alpha</w:t>
      </w:r>
      <w:r>
        <w:rPr>
          <w:bCs/>
          <w:sz w:val="28"/>
          <w:szCs w:val="28"/>
        </w:rPr>
        <w:t xml:space="preserve"> до 0, </w:t>
      </w:r>
      <w:r>
        <w:rPr>
          <w:rFonts w:eastAsia="Times New Roman"/>
          <w:bCs/>
          <w:sz w:val="28"/>
          <w:szCs w:val="28"/>
        </w:rPr>
        <w:t>мы приблизим результат работы алгоритма к результату работы обычного</w:t>
      </w:r>
      <w:r>
        <w:rPr>
          <w:b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  <w:lang w:val="en-US"/>
        </w:rPr>
        <w:t>PCA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Влияние параметра </w:t>
      </w:r>
      <w:r>
        <w:rPr>
          <w:bCs/>
          <w:i/>
          <w:iCs/>
          <w:sz w:val="28"/>
          <w:szCs w:val="28"/>
        </w:rPr>
        <w:t>method</w:t>
      </w:r>
      <w:r>
        <w:rPr>
          <w:bCs/>
          <w:sz w:val="28"/>
          <w:szCs w:val="28"/>
        </w:rPr>
        <w:t xml:space="preserve"> на результат работы алгоритма для данного габора данных несущественно.</w:t>
      </w:r>
    </w:p>
    <w:p>
      <w:pPr>
        <w:pStyle w:val="ListParagraph"/>
        <w:numPr>
          <w:ilvl w:val="0"/>
          <w:numId w:val="0"/>
        </w:numPr>
        <w:spacing w:lineRule="auto" w:line="360" w:before="240" w:after="0"/>
        <w:ind w:left="720" w:right="0" w:hanging="0"/>
        <w:contextualSpacing/>
        <w:jc w:val="both"/>
        <w:rPr>
          <w:bCs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Факторный анализ</w:t>
      </w:r>
    </w:p>
    <w:p>
      <w:pPr>
        <w:pStyle w:val="ListParagraph"/>
        <w:widowControl/>
        <w:bidi w:val="0"/>
        <w:spacing w:lineRule="auto" w:line="360" w:before="240" w:after="0"/>
        <w:ind w:left="0" w:right="0" w:firstLine="720"/>
        <w:contextualSpacing/>
        <w:jc w:val="both"/>
        <w:rPr/>
      </w:pPr>
      <w:r>
        <w:rPr>
          <w:color w:val="212529"/>
          <w:sz w:val="28"/>
          <w:szCs w:val="28"/>
          <w:highlight w:val="white"/>
        </w:rPr>
        <w:t xml:space="preserve">Предполагается, что наблюдения вызваны линейным преобразованием </w:t>
      </w:r>
      <w:r>
        <w:rPr>
          <w:color w:val="212529"/>
          <w:sz w:val="28"/>
          <w:szCs w:val="28"/>
          <w:highlight w:val="white"/>
        </w:rPr>
        <w:t>неких</w:t>
      </w:r>
      <w:r>
        <w:rPr>
          <w:color w:val="212529"/>
          <w:sz w:val="28"/>
          <w:szCs w:val="28"/>
          <w:highlight w:val="white"/>
        </w:rPr>
        <w:t xml:space="preserve"> факторов и добавлением гауссовского шума. Метод оценивает вероятность преобразования скрытых </w:t>
      </w:r>
      <w:r>
        <w:rPr>
          <w:rFonts w:eastAsia="Times New Roman"/>
          <w:color w:val="212529"/>
          <w:sz w:val="28"/>
          <w:szCs w:val="28"/>
          <w:highlight w:val="white"/>
        </w:rPr>
        <w:t>признаков</w:t>
      </w:r>
      <w:r>
        <w:rPr>
          <w:color w:val="212529"/>
          <w:sz w:val="28"/>
          <w:szCs w:val="28"/>
          <w:highlight w:val="white"/>
        </w:rPr>
        <w:t xml:space="preserve"> в наблюдаемые.</w:t>
      </w:r>
    </w:p>
    <w:p>
      <w:pPr>
        <w:pStyle w:val="ListParagraph"/>
        <w:numPr>
          <w:ilvl w:val="0"/>
          <w:numId w:val="5"/>
        </w:numPr>
        <w:spacing w:lineRule="auto" w:line="360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Было проведено понижение размерности </w:t>
      </w:r>
      <w:r>
        <w:rPr>
          <w:iCs/>
          <w:sz w:val="28"/>
          <w:szCs w:val="28"/>
        </w:rPr>
        <w:t>с импользованием</w:t>
      </w:r>
      <w:r>
        <w:rPr>
          <w:iCs/>
          <w:sz w:val="28"/>
          <w:szCs w:val="28"/>
        </w:rPr>
        <w:t xml:space="preserve"> факторн</w:t>
      </w:r>
      <w:r>
        <w:rPr>
          <w:iCs/>
          <w:sz w:val="28"/>
          <w:szCs w:val="28"/>
        </w:rPr>
        <w:t>ого</w:t>
      </w:r>
      <w:r>
        <w:rPr>
          <w:iCs/>
          <w:sz w:val="28"/>
          <w:szCs w:val="28"/>
        </w:rPr>
        <w:t xml:space="preserve"> анализ</w:t>
      </w:r>
      <w:r>
        <w:rPr>
          <w:iCs/>
          <w:sz w:val="28"/>
          <w:szCs w:val="28"/>
        </w:rPr>
        <w:t>а</w:t>
      </w:r>
      <w:r>
        <w:rPr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FactorAnalysis</w:t>
      </w:r>
      <w:r>
        <w:rPr>
          <w:iCs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rPr>
          <w:iCs/>
          <w:sz w:val="28"/>
          <w:szCs w:val="28"/>
        </w:rPr>
      </w:pPr>
      <w:r>
        <w:rPr>
          <w:iCs/>
          <w:sz w:val="28"/>
          <w:szCs w:val="28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065" cy="1009650"/>
            <wp:effectExtent l="0" t="0" r="0" b="0"/>
            <wp:wrapTopAndBottom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rFonts w:eastAsia="Times New Roman"/>
          <w:iCs/>
          <w:sz w:val="28"/>
          <w:szCs w:val="28"/>
        </w:rPr>
        <w:t>Б</w:t>
      </w:r>
      <w:r>
        <w:rPr>
          <w:iCs/>
          <w:sz w:val="28"/>
          <w:szCs w:val="28"/>
        </w:rPr>
        <w:t>ыл</w:t>
      </w:r>
      <w:r>
        <w:rPr>
          <w:iCs/>
          <w:sz w:val="28"/>
          <w:szCs w:val="28"/>
        </w:rPr>
        <w:t>и</w:t>
      </w:r>
      <w:r>
        <w:rPr>
          <w:iCs/>
          <w:sz w:val="28"/>
          <w:szCs w:val="28"/>
        </w:rPr>
        <w:t xml:space="preserve"> построен</w:t>
      </w:r>
      <w:r>
        <w:rPr>
          <w:iCs/>
          <w:sz w:val="28"/>
          <w:szCs w:val="28"/>
        </w:rPr>
        <w:t>ы</w:t>
      </w:r>
      <w:r>
        <w:rPr>
          <w:iCs/>
          <w:sz w:val="28"/>
          <w:szCs w:val="28"/>
        </w:rPr>
        <w:t xml:space="preserve"> диаграмм</w:t>
      </w:r>
      <w:r>
        <w:rPr>
          <w:iCs/>
          <w:sz w:val="28"/>
          <w:szCs w:val="28"/>
        </w:rPr>
        <w:t>ы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рассеяния для двух возможных методов применения факторного анализа: </w:t>
      </w:r>
      <w:r>
        <w:rPr>
          <w:i/>
          <w:iCs/>
          <w:sz w:val="28"/>
          <w:szCs w:val="28"/>
        </w:rPr>
        <w:t>lapack</w:t>
      </w:r>
      <w:r>
        <w:rPr>
          <w:iCs/>
          <w:sz w:val="28"/>
          <w:szCs w:val="28"/>
        </w:rPr>
        <w:t xml:space="preserve"> и </w:t>
      </w:r>
      <w:r>
        <w:rPr>
          <w:i/>
          <w:iCs/>
          <w:sz w:val="28"/>
          <w:szCs w:val="28"/>
        </w:rPr>
        <w:t>randomized</w:t>
      </w:r>
      <w:r>
        <w:rPr>
          <w:iCs/>
          <w:sz w:val="28"/>
          <w:szCs w:val="28"/>
        </w:rPr>
        <w:t>.</w:t>
      </w:r>
    </w:p>
    <w:p>
      <w:pPr>
        <w:pStyle w:val="ListParagraph"/>
        <w:spacing w:lineRule="auto" w:line="360"/>
        <w:ind w:right="0" w:hanging="0"/>
        <w:rPr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090" cy="2580640"/>
            <wp:effectExtent l="0" t="0" r="0" b="0"/>
            <wp:wrapTopAndBottom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right="0" w:hanging="0"/>
        <w:rPr>
          <w:iCs/>
          <w:sz w:val="28"/>
          <w:szCs w:val="28"/>
        </w:rPr>
      </w:pPr>
      <w:r>
        <w:rPr/>
      </w:r>
    </w:p>
    <w:p>
      <w:pPr>
        <w:pStyle w:val="ListParagraph"/>
        <w:spacing w:lineRule="auto" w:line="360"/>
        <w:ind w:right="0" w:hanging="0"/>
        <w:rPr>
          <w:iCs/>
          <w:sz w:val="28"/>
          <w:szCs w:val="28"/>
        </w:rPr>
      </w:pPr>
      <w:r>
        <w:rPr/>
      </w:r>
    </w:p>
    <w:p>
      <w:pPr>
        <w:pStyle w:val="ListParagraph"/>
        <w:spacing w:lineRule="auto" w:line="360"/>
        <w:ind w:right="0" w:hanging="0"/>
        <w:rPr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090" cy="2580640"/>
            <wp:effectExtent l="0" t="0" r="0" b="0"/>
            <wp:wrapTopAndBottom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iCs/>
          <w:sz w:val="28"/>
          <w:szCs w:val="28"/>
        </w:rPr>
        <w:t xml:space="preserve">Компонент </w:t>
      </w:r>
      <w:r>
        <w:rPr>
          <w:i/>
          <w:iCs/>
          <w:sz w:val="28"/>
          <w:szCs w:val="28"/>
        </w:rPr>
        <w:t>PCA</w:t>
      </w:r>
      <w:r>
        <w:rPr>
          <w:iCs/>
          <w:sz w:val="28"/>
          <w:szCs w:val="28"/>
        </w:rPr>
        <w:t xml:space="preserve"> представляет собой линейную комбинацию </w:t>
      </w:r>
      <w:r>
        <w:rPr>
          <w:i w:val="false"/>
          <w:iCs w:val="false"/>
          <w:sz w:val="28"/>
          <w:szCs w:val="28"/>
        </w:rPr>
        <w:t>наблюдаемой</w:t>
      </w:r>
      <w:r>
        <w:rPr>
          <w:iCs/>
          <w:sz w:val="28"/>
          <w:szCs w:val="28"/>
        </w:rPr>
        <w:t xml:space="preserve"> переменной. В свою очередь в </w:t>
      </w:r>
      <w:r>
        <w:rPr>
          <w:i/>
          <w:iCs/>
          <w:sz w:val="28"/>
          <w:szCs w:val="28"/>
        </w:rPr>
        <w:t>F</w:t>
      </w:r>
      <w:r>
        <w:rPr>
          <w:i/>
          <w:iCs/>
          <w:sz w:val="28"/>
          <w:szCs w:val="28"/>
        </w:rPr>
        <w:t>actor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>nalysis</w:t>
      </w:r>
      <w:r>
        <w:rPr>
          <w:iCs/>
          <w:sz w:val="28"/>
          <w:szCs w:val="28"/>
        </w:rPr>
        <w:t xml:space="preserve"> наблюдаемые переменные представляют собой линейные комбинации </w:t>
      </w:r>
      <w:r>
        <w:rPr>
          <w:i w:val="false"/>
          <w:iCs w:val="false"/>
          <w:sz w:val="28"/>
          <w:szCs w:val="28"/>
        </w:rPr>
        <w:t>ненаблюдаем</w:t>
      </w:r>
      <w:r>
        <w:rPr>
          <w:i w:val="false"/>
          <w:iCs w:val="false"/>
          <w:sz w:val="28"/>
          <w:szCs w:val="28"/>
        </w:rPr>
        <w:t>ых</w:t>
      </w:r>
      <w:r>
        <w:rPr>
          <w:iCs/>
          <w:sz w:val="28"/>
          <w:szCs w:val="28"/>
        </w:rPr>
        <w:t xml:space="preserve"> переменн</w:t>
      </w:r>
      <w:r>
        <w:rPr>
          <w:iCs/>
          <w:sz w:val="28"/>
          <w:szCs w:val="28"/>
        </w:rPr>
        <w:t>ых</w:t>
      </w:r>
      <w:r>
        <w:rPr>
          <w:iCs/>
          <w:sz w:val="28"/>
          <w:szCs w:val="28"/>
        </w:rPr>
        <w:t xml:space="preserve"> или фактора. Также можно сделать вывод, что, если </w:t>
      </w:r>
      <w:r>
        <w:rPr>
          <w:i/>
          <w:iCs/>
          <w:sz w:val="28"/>
          <w:szCs w:val="28"/>
        </w:rPr>
        <w:t>PCA</w:t>
      </w:r>
      <w:r>
        <w:rPr>
          <w:iCs/>
          <w:sz w:val="28"/>
          <w:szCs w:val="28"/>
        </w:rPr>
        <w:t xml:space="preserve"> - это метод уменьшения размерности, то </w:t>
      </w:r>
      <w:r>
        <w:rPr>
          <w:i/>
          <w:iCs/>
          <w:sz w:val="28"/>
          <w:szCs w:val="28"/>
          <w:lang w:val="en-US"/>
        </w:rPr>
        <w:t>F</w:t>
      </w:r>
      <w:r>
        <w:rPr>
          <w:i/>
          <w:iCs/>
          <w:sz w:val="28"/>
          <w:szCs w:val="28"/>
          <w:lang w:val="en-US"/>
        </w:rPr>
        <w:t>actor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  <w:lang w:val="en-US"/>
        </w:rPr>
        <w:t>nalysis</w:t>
      </w:r>
      <w:r>
        <w:rPr>
          <w:iCs/>
          <w:sz w:val="28"/>
          <w:szCs w:val="28"/>
        </w:rPr>
        <w:t xml:space="preserve"> фокусируется на поиске скрытых переменных. </w:t>
      </w:r>
      <w:r>
        <w:rPr>
          <w:bCs/>
          <w:iCs/>
          <w:sz w:val="28"/>
          <w:szCs w:val="28"/>
        </w:rPr>
        <w:t xml:space="preserve">Влияние параметра </w:t>
      </w:r>
      <w:r>
        <w:rPr>
          <w:bCs/>
          <w:i/>
          <w:iCs/>
          <w:sz w:val="28"/>
          <w:szCs w:val="28"/>
        </w:rPr>
        <w:t>method</w:t>
      </w:r>
      <w:r>
        <w:rPr>
          <w:bCs/>
          <w:iCs/>
          <w:sz w:val="28"/>
          <w:szCs w:val="28"/>
        </w:rPr>
        <w:t xml:space="preserve"> на результат работы алгоритма для данного габора данных несущественно.</w:t>
      </w:r>
    </w:p>
    <w:p>
      <w:pPr>
        <w:pStyle w:val="ListParagraph"/>
        <w:numPr>
          <w:ilvl w:val="0"/>
          <w:numId w:val="0"/>
        </w:numPr>
        <w:spacing w:lineRule="auto" w:line="360"/>
        <w:ind w:left="720" w:right="0" w:hanging="0"/>
        <w:jc w:val="both"/>
        <w:rPr>
          <w:bCs/>
          <w:iCs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firstLine="709"/>
        <w:jc w:val="both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Выводы</w:t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процессе выполнения лабораторной работы были изучены методы понижения размерности </w:t>
      </w:r>
      <w:r>
        <w:rPr>
          <w:bCs/>
          <w:sz w:val="28"/>
          <w:szCs w:val="28"/>
        </w:rPr>
        <w:t>и факторного анализа</w:t>
      </w:r>
      <w:r>
        <w:rPr>
          <w:bCs/>
          <w:sz w:val="28"/>
          <w:szCs w:val="28"/>
        </w:rPr>
        <w:t xml:space="preserve"> данных из библиотеки </w:t>
      </w:r>
      <w:r>
        <w:rPr>
          <w:bCs/>
          <w:i/>
          <w:iCs/>
          <w:sz w:val="28"/>
          <w:szCs w:val="28"/>
        </w:rPr>
        <w:t>Scikit Learn</w:t>
      </w:r>
      <w:r>
        <w:rPr>
          <w:bCs/>
          <w:sz w:val="28"/>
          <w:szCs w:val="28"/>
        </w:rPr>
        <w:t xml:space="preserve">. </w:t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i/>
          <w:iCs/>
          <w:sz w:val="28"/>
          <w:szCs w:val="28"/>
        </w:rPr>
        <w:t>PCA</w:t>
      </w:r>
      <w:r>
        <w:rPr>
          <w:bCs/>
          <w:sz w:val="28"/>
          <w:szCs w:val="28"/>
        </w:rPr>
        <w:t xml:space="preserve"> (метод главных компонент) был выявлен факт того, что количество компонент напрямую влияет на процент объяснённой дисперсии.</w:t>
      </w:r>
    </w:p>
    <w:p>
      <w:pPr>
        <w:pStyle w:val="Normal"/>
        <w:spacing w:lineRule="auto" w:line="360"/>
        <w:ind w:left="0" w:right="0" w:firstLine="709"/>
        <w:jc w:val="both"/>
        <w:rPr/>
      </w:pPr>
      <w:r>
        <w:rPr>
          <w:bCs/>
          <w:i/>
          <w:iCs/>
          <w:sz w:val="28"/>
          <w:szCs w:val="28"/>
        </w:rPr>
        <w:t>KernelPCA</w:t>
      </w:r>
      <w:r>
        <w:rPr>
          <w:bCs/>
          <w:sz w:val="28"/>
          <w:szCs w:val="28"/>
        </w:rPr>
        <w:t xml:space="preserve"> применяется для снижения нелинейной размерности за счет использования различных ядер. Может использоваться для поиска нелинейных зависимостей в данных. </w:t>
      </w:r>
      <w:r>
        <w:rPr>
          <w:rFonts w:eastAsia="Times New Roman"/>
          <w:bCs/>
          <w:sz w:val="28"/>
          <w:szCs w:val="28"/>
        </w:rPr>
        <w:t>Для данных, рассмторенных в данной лабораторной работе,</w:t>
      </w:r>
      <w:r>
        <w:rPr>
          <w:bCs/>
          <w:sz w:val="28"/>
          <w:szCs w:val="28"/>
        </w:rPr>
        <w:t xml:space="preserve"> смена ядра на результат </w:t>
      </w:r>
      <w:r>
        <w:rPr>
          <w:bCs/>
          <w:sz w:val="28"/>
          <w:szCs w:val="28"/>
        </w:rPr>
        <w:t>практически</w:t>
      </w:r>
      <w:r>
        <w:rPr>
          <w:bCs/>
          <w:sz w:val="28"/>
          <w:szCs w:val="28"/>
        </w:rPr>
        <w:t xml:space="preserve"> не влияла.</w:t>
      </w:r>
    </w:p>
    <w:p>
      <w:pPr>
        <w:pStyle w:val="Normal"/>
        <w:spacing w:lineRule="auto" w:line="360"/>
        <w:ind w:left="0" w:right="0" w:firstLine="708"/>
        <w:jc w:val="both"/>
        <w:rPr>
          <w:bCs/>
          <w:sz w:val="28"/>
          <w:szCs w:val="28"/>
        </w:rPr>
      </w:pPr>
      <w:r>
        <w:rPr>
          <w:bCs/>
          <w:i/>
          <w:iCs/>
          <w:sz w:val="28"/>
          <w:szCs w:val="28"/>
        </w:rPr>
        <w:t>SparsePCA</w:t>
      </w:r>
      <w:r>
        <w:rPr>
          <w:bCs/>
          <w:sz w:val="28"/>
          <w:szCs w:val="28"/>
        </w:rPr>
        <w:t xml:space="preserve"> находит набор разреженных компонентов, которые могут оптимально восстановить данные. Степень разреженности регулируется коэффициентом </w:t>
      </w:r>
      <w:r>
        <w:rPr>
          <w:bCs/>
          <w:i/>
          <w:iCs/>
          <w:sz w:val="28"/>
          <w:szCs w:val="28"/>
        </w:rPr>
        <w:t>alpha</w:t>
      </w:r>
      <w:r>
        <w:rPr>
          <w:bCs/>
          <w:i w:val="false"/>
          <w:iCs w:val="false"/>
          <w:sz w:val="28"/>
          <w:szCs w:val="28"/>
        </w:rPr>
        <w:t>.</w:t>
      </w:r>
    </w:p>
    <w:p>
      <w:pPr>
        <w:pStyle w:val="Normal"/>
        <w:spacing w:lineRule="auto" w:line="360"/>
        <w:ind w:left="0" w:righ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изучены отличия факторного анализа от метода главных компонент. Основное преимущество факторного анализа перед ним </w:t>
      </w:r>
      <w:r>
        <w:rPr>
          <w:bCs/>
          <w:i/>
          <w:iCs/>
          <w:sz w:val="28"/>
          <w:szCs w:val="28"/>
        </w:rPr>
        <w:t>PCA</w:t>
      </w:r>
      <w:r>
        <w:rPr>
          <w:bCs/>
          <w:sz w:val="28"/>
          <w:szCs w:val="28"/>
        </w:rPr>
        <w:t xml:space="preserve"> заключается в том, что он может независимо моделировать дисперсию во всех направлениях входного пространства.</w:t>
      </w:r>
    </w:p>
    <w:sectPr>
      <w:footerReference w:type="default" r:id="rId29"/>
      <w:type w:val="nextPage"/>
      <w:pgSz w:w="11906" w:h="16838"/>
      <w:pgMar w:left="1701" w:right="850" w:header="0" w:top="1134" w:footer="992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540" w:hanging="540"/>
      </w:pPr>
      <w:rPr>
        <w:b/>
        <w:bCs/>
      </w:rPr>
    </w:lvl>
    <w:lvl w:ilvl="1">
      <w:start w:val="1"/>
      <w:numFmt w:val="decimal"/>
      <w:lvlText w:val="%1.%2)"/>
      <w:lvlJc w:val="left"/>
      <w:pPr>
        <w:tabs>
          <w:tab w:val="num" w:pos="0"/>
        </w:tabs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069" w:hanging="360"/>
      </w:pPr>
      <w:rPr>
        <w:sz w:val="28"/>
        <w:b w:val="false"/>
        <w:szCs w:val="28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829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1">
    <w:name w:val="Название книги1"/>
    <w:qFormat/>
    <w:rPr>
      <w:b/>
      <w:bCs/>
      <w:smallCaps/>
      <w:spacing w:val="5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3">
    <w:name w:val="s3"/>
    <w:basedOn w:val="DefaultParagraphFont"/>
    <w:qFormat/>
    <w:rPr/>
  </w:style>
  <w:style w:type="character" w:styleId="S5">
    <w:name w:val="s5"/>
    <w:basedOn w:val="DefaultParagraphFont"/>
    <w:qFormat/>
    <w:rPr/>
  </w:style>
  <w:style w:type="character" w:styleId="S7">
    <w:name w:val="s7"/>
    <w:basedOn w:val="DefaultParagraph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Style15">
    <w:name w:val="Текст Знак"/>
    <w:basedOn w:val="DefaultParagraphFont"/>
    <w:qFormat/>
    <w:rPr>
      <w:rFonts w:ascii="Consolas" w:hAnsi="Consolas" w:eastAsia="Calibri" w:cs="Times New Roman"/>
      <w:sz w:val="21"/>
      <w:szCs w:val="21"/>
      <w:lang w:eastAsia="en-US"/>
    </w:rPr>
  </w:style>
  <w:style w:type="character" w:styleId="Style16">
    <w:name w:val="Нижний колонтитул Знак"/>
    <w:basedOn w:val="DefaultParagraphFont"/>
    <w:qFormat/>
    <w:rPr>
      <w:rFonts w:eastAsia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7">
    <w:name w:val="Текст примечания Знак"/>
    <w:basedOn w:val="DefaultParagraphFont"/>
    <w:qFormat/>
    <w:rPr>
      <w:rFonts w:eastAsia="Times New Roman"/>
    </w:rPr>
  </w:style>
  <w:style w:type="character" w:styleId="Style18">
    <w:name w:val="Тема примечания Знак"/>
    <w:basedOn w:val="Style17"/>
    <w:qFormat/>
    <w:rPr>
      <w:rFonts w:eastAsia="Times New Roman"/>
      <w:b/>
      <w:bCs/>
    </w:rPr>
  </w:style>
  <w:style w:type="character" w:styleId="Mwemathmathmlinline">
    <w:name w:val="mwe-math-mathml-inline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Classifier">
    <w:name w:val="classifier"/>
    <w:basedOn w:val="DefaultParagraphFont"/>
    <w:qFormat/>
    <w:rPr/>
  </w:style>
  <w:style w:type="character" w:styleId="Pre">
    <w:name w:val="pre"/>
    <w:basedOn w:val="DefaultParagraphFont"/>
    <w:qFormat/>
    <w:rPr/>
  </w:style>
  <w:style w:type="character" w:styleId="NumberingSymbols">
    <w:name w:val="Numbering Symbol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pPr>
      <w:tabs>
        <w:tab w:val="clear" w:pos="708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imes1421">
    <w:name w:val="Times14_РИО2"/>
    <w:basedOn w:val="Normal"/>
    <w:qFormat/>
    <w:pPr>
      <w:tabs>
        <w:tab w:val="clear" w:pos="708"/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P6">
    <w:name w:val="p6"/>
    <w:basedOn w:val="Normal"/>
    <w:qFormat/>
    <w:pPr>
      <w:spacing w:before="280" w:after="280"/>
    </w:pPr>
    <w:rPr/>
  </w:style>
  <w:style w:type="paragraph" w:styleId="P7">
    <w:name w:val="p7"/>
    <w:basedOn w:val="Normal"/>
    <w:qFormat/>
    <w:pPr>
      <w:spacing w:before="280" w:after="280"/>
    </w:pPr>
    <w:rPr/>
  </w:style>
  <w:style w:type="paragraph" w:styleId="P10">
    <w:name w:val="p10"/>
    <w:basedOn w:val="Normal"/>
    <w:qFormat/>
    <w:pPr>
      <w:spacing w:before="280" w:after="280"/>
    </w:pPr>
    <w:rPr/>
  </w:style>
  <w:style w:type="paragraph" w:styleId="PlainText">
    <w:name w:val="Plain Text"/>
    <w:basedOn w:val="Normal"/>
    <w:qFormat/>
    <w:pPr/>
    <w:rPr>
      <w:rFonts w:ascii="Consolas" w:hAnsi="Consolas" w:eastAsia="Calibri" w:cs="Times New Roman"/>
      <w:sz w:val="21"/>
      <w:szCs w:val="21"/>
      <w:lang w:eastAsia="en-US"/>
    </w:rPr>
  </w:style>
  <w:style w:type="paragraph" w:styleId="Caption1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Application>LibreOffice/6.4.7.2$Linux_X86_64 LibreOffice_project/40$Build-2</Application>
  <Pages>13</Pages>
  <Words>641</Words>
  <Characters>4358</Characters>
  <CharactersWithSpaces>4951</CharactersWithSpaces>
  <Paragraphs>35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2021-09-23T18:32:00Z</dcterms:created>
  <dc:creator>Michael Sergeenkov</dc:creator>
  <dc:description/>
  <dc:language>en-US</dc:language>
  <cp:lastModifiedBy/>
  <cp:lastPrinted>2020-11-21T16:36:00Z</cp:lastPrinted>
  <dcterms:modified xsi:type="dcterms:W3CDTF">2021-10-18T10:23:57Z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1033-10.1.0.6634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