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F0BF8"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1CCAEABC"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2F9BE645"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0ADDB2D8" w14:textId="77777777" w:rsidR="0019039B" w:rsidRPr="00811F88" w:rsidRDefault="00000000" w:rsidP="009B6824">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1B4965"/>
          <w:spacing w:val="10"/>
          <w:sz w:val="52"/>
        </w:rPr>
        <w:t>ASSET MANAGEMENT POLICY</w:t>
      </w:r>
    </w:p>
    <w:p w14:paraId="7622D0C6"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30B020A2"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6FE0C57C" w14:textId="77777777" w:rsidR="0019039B" w:rsidRPr="00811F88" w:rsidRDefault="00000000" w:rsidP="009B6824">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1D050FB3" w14:textId="77777777" w:rsidR="0019039B" w:rsidRPr="00811F88" w:rsidRDefault="00000000" w:rsidP="009B6824">
      <w:pPr>
        <w:suppressLineNumbers/>
        <w:spacing w:after="40" w:line="240" w:lineRule="auto"/>
        <w:jc w:val="center"/>
        <w:rPr>
          <w:rFonts w:ascii="Calibri Light" w:hAnsi="Calibri Light" w:cs="Calibri Light"/>
          <w:sz w:val="20"/>
          <w:szCs w:val="20"/>
        </w:rPr>
      </w:pPr>
      <w:r>
        <w:rPr>
          <w:sz w:val="21"/>
        </w:rPr>
        <w:t>Revision Date: July 23, 2026</w:t>
      </w:r>
    </w:p>
    <w:p w14:paraId="6637FDD9" w14:textId="77777777" w:rsidR="0019039B" w:rsidRPr="00811F88" w:rsidRDefault="00000000" w:rsidP="009B6824">
      <w:pPr>
        <w:suppressLineNumbers/>
        <w:spacing w:after="40" w:line="240" w:lineRule="auto"/>
        <w:jc w:val="center"/>
        <w:rPr>
          <w:rFonts w:ascii="Calibri Light" w:hAnsi="Calibri Light" w:cs="Calibri Light"/>
          <w:sz w:val="20"/>
          <w:szCs w:val="20"/>
        </w:rPr>
      </w:pPr>
      <w:r>
        <w:rPr>
          <w:sz w:val="21"/>
        </w:rPr>
        <w:t xml:space="preserve">Contact: </w:t>
      </w:r>
      <w:r>
        <w:rPr>
          <w:color w:val="0563C1"/>
          <w:sz w:val="21"/>
          <w:u w:val="single"/>
        </w:rPr>
        <w:t>security@prompthalo.com</w:t>
      </w:r>
    </w:p>
    <w:p w14:paraId="0D12540A" w14:textId="77777777" w:rsidR="009B6824" w:rsidRDefault="009B6824" w:rsidP="009B6824">
      <w:pPr>
        <w:suppressLineNumbers/>
        <w:spacing w:after="40" w:line="240" w:lineRule="auto"/>
        <w:jc w:val="center"/>
      </w:pPr>
    </w:p>
    <w:p w14:paraId="132EADD2" w14:textId="77777777" w:rsidR="009B6824" w:rsidRDefault="009B6824" w:rsidP="009B6824">
      <w:pPr>
        <w:suppressLineNumbers/>
        <w:spacing w:after="40" w:line="240" w:lineRule="auto"/>
        <w:jc w:val="center"/>
      </w:pPr>
    </w:p>
    <w:p w14:paraId="00CF0EE2" w14:textId="77777777" w:rsidR="009B6824" w:rsidRDefault="009B6824" w:rsidP="009B6824">
      <w:pPr>
        <w:suppressLineNumbers/>
        <w:spacing w:after="40" w:line="240" w:lineRule="auto"/>
        <w:jc w:val="center"/>
      </w:pPr>
    </w:p>
    <w:p w14:paraId="227AB36B" w14:textId="77777777" w:rsidR="009B6824" w:rsidRDefault="009B6824" w:rsidP="009B6824">
      <w:pPr>
        <w:suppressLineNumbers/>
        <w:spacing w:after="40" w:line="240" w:lineRule="auto"/>
        <w:jc w:val="center"/>
      </w:pPr>
    </w:p>
    <w:p w14:paraId="5841D601" w14:textId="77777777" w:rsidR="009B6824" w:rsidRDefault="009B6824" w:rsidP="009B6824">
      <w:pPr>
        <w:suppressLineNumbers/>
        <w:spacing w:after="40" w:line="240" w:lineRule="auto"/>
        <w:jc w:val="center"/>
      </w:pPr>
    </w:p>
    <w:p w14:paraId="70BBCA4D" w14:textId="77777777" w:rsidR="009B6824" w:rsidRDefault="009B6824" w:rsidP="006B7C9E">
      <w:pPr>
        <w:suppressLineNumbers/>
        <w:spacing w:after="40" w:line="240" w:lineRule="auto"/>
        <w:jc w:val="center"/>
      </w:pPr>
      <w:bookmarkStart w:id="0" w:name="EffectiveDate"/>
      <w:r>
        <w:rPr>
          <w:noProof/>
        </w:rPr>
        <w:drawing>
          <wp:inline distT="0" distB="0" distL="0" distR="0" wp14:anchorId="4C8A9ADF" wp14:editId="478A71CF">
            <wp:extent cx="2665095" cy="752139"/>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5095" cy="752139"/>
                    </a:xfrm>
                    <a:prstGeom prst="rect">
                      <a:avLst/>
                    </a:prstGeom>
                    <a:noFill/>
                    <a:ln>
                      <a:noFill/>
                    </a:ln>
                  </pic:spPr>
                </pic:pic>
              </a:graphicData>
            </a:graphic>
          </wp:inline>
        </w:drawing>
      </w:r>
      <w:bookmarkEnd w:id="0"/>
    </w:p>
    <w:p w14:paraId="6F4CDDB6" w14:textId="77777777" w:rsidR="00DE44EE" w:rsidRPr="00DE44EE" w:rsidRDefault="00000000" w:rsidP="007A2335">
      <w:pPr>
        <w:pageBreakBefore/>
        <w:suppressLineNumbers/>
        <w:spacing w:before="360" w:after="160"/>
        <w:rPr>
          <w:rStyle w:val="Strong"/>
        </w:rPr>
      </w:pPr>
      <w:r>
        <w:rPr>
          <w:rStyle w:val="Strong"/>
          <w:caps/>
          <w:color w:val="1B4965"/>
        </w:rPr>
        <w:lastRenderedPageBreak/>
        <w:t>DOCUMENT INFORMATION</w:t>
      </w: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4"/>
        <w:gridCol w:w="6545"/>
      </w:tblGrid>
      <w:tr w:rsidR="0019039B" w:rsidRPr="00811F88" w14:paraId="63C2694A"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72E284FA"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Document Family</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77146061"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Operations and Resilience</w:t>
            </w:r>
          </w:p>
        </w:tc>
      </w:tr>
      <w:tr w:rsidR="0019039B" w:rsidRPr="00811F88" w14:paraId="472A5C4B"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44E260F" w14:textId="77777777" w:rsidR="0019039B" w:rsidRPr="00811F88" w:rsidRDefault="00000000" w:rsidP="0026559D">
            <w:pPr>
              <w:pStyle w:val="BodyText9"/>
              <w:suppressLineNumbers/>
              <w:spacing w:before="40" w:after="40" w:line="240" w:lineRule="auto"/>
            </w:pPr>
            <w:r>
              <w:rPr>
                <w:b/>
                <w:color w:val="404040" w:themeColor="text1" w:themeTint="BF"/>
                <w:sz w:val="20"/>
              </w:rPr>
              <w:t>Document Title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516CFB0" w14:textId="77777777" w:rsidR="0019039B" w:rsidRPr="00811F88" w:rsidRDefault="00000000" w:rsidP="0026559D">
            <w:pPr>
              <w:pStyle w:val="BodyText9"/>
              <w:suppressLineNumbers/>
              <w:spacing w:before="40" w:after="40" w:line="240" w:lineRule="auto"/>
            </w:pPr>
            <w:r>
              <w:rPr>
                <w:color w:val="404040" w:themeColor="text1" w:themeTint="BF"/>
                <w:sz w:val="20"/>
              </w:rPr>
              <w:t>Asset Management Policy</w:t>
            </w:r>
          </w:p>
        </w:tc>
      </w:tr>
      <w:tr w:rsidR="0019039B" w:rsidRPr="00811F88" w14:paraId="056CE6E2"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F237C6B"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Document ID</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F68E02C" w14:textId="77777777" w:rsidR="0019039B" w:rsidRPr="00811F88" w:rsidRDefault="00000000" w:rsidP="0026559D">
            <w:pPr>
              <w:pStyle w:val="BodyText9"/>
              <w:suppressLineNumbers/>
              <w:spacing w:before="40" w:after="40" w:line="240" w:lineRule="auto"/>
            </w:pPr>
            <w:r>
              <w:rPr>
                <w:rFonts w:ascii="Calibri Light" w:eastAsia="Calibri Light" w:hAnsi="Calibri Light" w:cs="Calibri Light"/>
                <w:color w:val="404040" w:themeColor="text1" w:themeTint="BF"/>
                <w:sz w:val="18"/>
              </w:rPr>
              <w:t>POL-AM-001</w:t>
            </w:r>
          </w:p>
        </w:tc>
      </w:tr>
      <w:tr w:rsidR="0019039B" w:rsidRPr="00811F88" w14:paraId="68E735B2"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DE218FC"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Current Version</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25E54DD2" w14:textId="77777777" w:rsidR="0019039B" w:rsidRPr="00811F88" w:rsidRDefault="00000000" w:rsidP="0026559D">
            <w:pPr>
              <w:pStyle w:val="BodyText9"/>
              <w:suppressLineNumbers/>
              <w:spacing w:before="40" w:after="40" w:line="240" w:lineRule="auto"/>
            </w:pPr>
            <w:r>
              <w:rPr>
                <w:color w:val="404040" w:themeColor="text1" w:themeTint="BF"/>
                <w:sz w:val="20"/>
              </w:rPr>
              <w:t>1.0</w:t>
            </w:r>
          </w:p>
        </w:tc>
      </w:tr>
      <w:tr w:rsidR="0019039B" w:rsidRPr="00811F88" w14:paraId="5E54E140"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903E7A7"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Approved Date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75DA9A0D" w14:textId="77777777" w:rsidR="0019039B" w:rsidRPr="00811F88" w:rsidRDefault="00000000" w:rsidP="0026559D">
            <w:pPr>
              <w:pStyle w:val="BodyText9"/>
              <w:suppressLineNumbers/>
              <w:spacing w:before="40" w:after="40" w:line="240" w:lineRule="auto"/>
            </w:pPr>
            <w:r>
              <w:rPr>
                <w:color w:val="404040" w:themeColor="text1" w:themeTint="BF"/>
                <w:sz w:val="20"/>
              </w:rPr>
              <w:t>July 23, 2026</w:t>
            </w:r>
          </w:p>
        </w:tc>
      </w:tr>
      <w:tr w:rsidR="0019039B" w:rsidRPr="00811F88" w14:paraId="2A6A824C"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7952501A"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Approved By</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5D7FF50" w14:textId="77777777" w:rsidR="0019039B" w:rsidRPr="00811F88" w:rsidRDefault="00000000" w:rsidP="0026559D">
            <w:pPr>
              <w:pStyle w:val="BodyText9"/>
              <w:suppressLineNumbers/>
              <w:spacing w:before="40" w:after="40" w:line="240" w:lineRule="auto"/>
            </w:pPr>
            <w:r>
              <w:rPr>
                <w:color w:val="404040" w:themeColor="text1" w:themeTint="BF"/>
                <w:sz w:val="20"/>
              </w:rPr>
              <w:t>Information Security Steering Committee</w:t>
            </w:r>
          </w:p>
        </w:tc>
      </w:tr>
      <w:tr w:rsidR="0019039B" w:rsidRPr="00811F88" w14:paraId="18462BD3"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315561B"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Effective Date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749521FF" w14:textId="77777777" w:rsidR="0019039B" w:rsidRPr="00811F88" w:rsidRDefault="00000000" w:rsidP="0026559D">
            <w:pPr>
              <w:pStyle w:val="BodyText9"/>
              <w:suppressLineNumbers/>
              <w:spacing w:before="40" w:after="40" w:line="240" w:lineRule="auto"/>
            </w:pPr>
            <w:r>
              <w:rPr>
                <w:color w:val="404040" w:themeColor="text1" w:themeTint="BF"/>
                <w:sz w:val="20"/>
              </w:rPr>
              <w:t>July 23, 2026</w:t>
            </w:r>
          </w:p>
        </w:tc>
      </w:tr>
      <w:tr w:rsidR="0019039B" w:rsidRPr="00811F88" w14:paraId="155BB11B"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70BFE9D"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Document Owner</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0233B963" w14:textId="77777777" w:rsidR="0019039B" w:rsidRPr="00811F88" w:rsidRDefault="00000000" w:rsidP="0026559D">
            <w:pPr>
              <w:pStyle w:val="BodyText9"/>
              <w:suppressLineNumbers/>
              <w:spacing w:before="40" w:after="40" w:line="240" w:lineRule="auto"/>
            </w:pPr>
            <w:r>
              <w:rPr>
                <w:color w:val="404040" w:themeColor="text1" w:themeTint="BF"/>
                <w:sz w:val="20"/>
                <w:szCs w:val="20"/>
              </w:rPr>
              <w:t>Chief Executive Officer — Accountable Party</w:t>
            </w:r>
          </w:p>
        </w:tc>
      </w:tr>
      <w:tr w:rsidR="0019039B" w:rsidRPr="00811F88" w14:paraId="6945F002"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79A61DBE"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Prepared By</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74CFF70F" w14:textId="77777777" w:rsidR="0019039B" w:rsidRPr="00811F88" w:rsidRDefault="00000000" w:rsidP="0026559D">
            <w:pPr>
              <w:pStyle w:val="BodyText9"/>
              <w:suppressLineNumbers/>
              <w:spacing w:before="40" w:after="40" w:line="240" w:lineRule="auto"/>
            </w:pPr>
            <w:r>
              <w:rPr>
                <w:color w:val="404040" w:themeColor="text1" w:themeTint="BF"/>
                <w:sz w:val="20"/>
              </w:rPr>
              <w:t>Security Officer</w:t>
            </w:r>
          </w:p>
        </w:tc>
      </w:tr>
      <w:tr w:rsidR="0019039B" w:rsidRPr="00811F88" w14:paraId="15F485F6"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B157CC8"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Review Cycle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260C864" w14:textId="77777777" w:rsidR="0019039B" w:rsidRPr="00811F88" w:rsidRDefault="00000000" w:rsidP="0026559D">
            <w:pPr>
              <w:pStyle w:val="BodyText9"/>
              <w:suppressLineNumbers/>
              <w:spacing w:before="40" w:after="40" w:line="240" w:lineRule="auto"/>
            </w:pPr>
            <w:r>
              <w:rPr>
                <w:color w:val="404040" w:themeColor="text1" w:themeTint="BF"/>
                <w:sz w:val="20"/>
                <w:szCs w:val="20"/>
              </w:rPr>
              <w:t>Annual, or upon significant change to systems, threats, or obligations</w:t>
            </w:r>
          </w:p>
        </w:tc>
      </w:tr>
      <w:tr w:rsidR="0019039B" w:rsidRPr="00811F88" w14:paraId="1EF6DF88"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60C3FBD7"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Supersedes</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9A16043" w14:textId="77777777" w:rsidR="0019039B" w:rsidRPr="00811F88" w:rsidRDefault="00000000" w:rsidP="0026559D">
            <w:pPr>
              <w:pStyle w:val="BodyText9"/>
              <w:suppressLineNumbers/>
              <w:spacing w:before="40" w:after="40" w:line="240" w:lineRule="auto"/>
            </w:pPr>
            <w:r>
              <w:rPr>
                <w:color w:val="404040" w:themeColor="text1" w:themeTint="BF"/>
                <w:sz w:val="20"/>
                <w:szCs w:val="20"/>
              </w:rPr>
              <w:t>N/A</w:t>
            </w:r>
          </w:p>
        </w:tc>
      </w:tr>
      <w:tr w:rsidR="0019039B" w:rsidRPr="00811F88" w14:paraId="47FB5A82"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7FEA1B2D"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Audience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3218515" w14:textId="77777777" w:rsidR="0019039B" w:rsidRPr="00811F88" w:rsidRDefault="00000000" w:rsidP="0026559D">
            <w:pPr>
              <w:pStyle w:val="BodyText9"/>
              <w:suppressLineNumbers/>
              <w:spacing w:before="40" w:after="40" w:line="240" w:lineRule="auto"/>
            </w:pPr>
            <w:r>
              <w:rPr>
                <w:color w:val="404040" w:themeColor="text1" w:themeTint="BF"/>
                <w:sz w:val="20"/>
                <w:szCs w:val="20"/>
              </w:rPr>
              <w:t>All personnel and contractors who hold, use or administer Company assets</w:t>
            </w:r>
          </w:p>
        </w:tc>
      </w:tr>
      <w:tr w:rsidR="0019039B" w:rsidRPr="00811F88" w14:paraId="41CD891D"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10CC0BF0"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Next Review Date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7EF2C070" w14:textId="77777777" w:rsidR="0019039B" w:rsidRPr="00811F88" w:rsidRDefault="00000000" w:rsidP="0026559D">
            <w:pPr>
              <w:pStyle w:val="BodyText9"/>
              <w:suppressLineNumbers/>
              <w:spacing w:before="40" w:after="40" w:line="240" w:lineRule="auto"/>
            </w:pPr>
            <w:r>
              <w:rPr>
                <w:color w:val="404040" w:themeColor="text1" w:themeTint="BF"/>
                <w:sz w:val="20"/>
              </w:rPr>
              <w:t>July 23, 2027</w:t>
            </w:r>
          </w:p>
        </w:tc>
      </w:tr>
      <w:tr w:rsidR="0019039B" w:rsidRPr="00811F88" w14:paraId="3FF3F8A9"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512041E"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Classification</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1F349990" w14:textId="77777777" w:rsidR="0019039B" w:rsidRPr="00811F88" w:rsidRDefault="00000000" w:rsidP="0026559D">
            <w:pPr>
              <w:pStyle w:val="BodyText9"/>
              <w:suppressLineNumbers/>
              <w:spacing w:before="40" w:after="40" w:line="240" w:lineRule="auto"/>
            </w:pPr>
            <w:r>
              <w:rPr>
                <w:color w:val="404040" w:themeColor="text1" w:themeTint="BF"/>
                <w:sz w:val="20"/>
              </w:rPr>
              <w:t>Internal</w:t>
            </w:r>
          </w:p>
        </w:tc>
      </w:tr>
    </w:tbl>
    <w:p w14:paraId="0D9752F3" w14:textId="77777777" w:rsidR="00DE44EE" w:rsidRDefault="00DE44EE" w:rsidP="007A2335">
      <w:pPr>
        <w:suppressLineNumbers/>
        <w:rPr>
          <w:rStyle w:val="Strong"/>
        </w:rPr>
      </w:pPr>
    </w:p>
    <w:p w14:paraId="0155E8CE" w14:textId="77777777" w:rsidR="0019039B" w:rsidRPr="00DE44EE" w:rsidRDefault="00000000" w:rsidP="007A2335">
      <w:pPr>
        <w:suppressLineNumbers/>
        <w:spacing w:before="360" w:after="160"/>
        <w:rPr>
          <w:rStyle w:val="Strong"/>
        </w:rPr>
      </w:pPr>
      <w:r>
        <w:rPr>
          <w:rStyle w:val="Strong"/>
          <w:caps/>
          <w:color w:val="1B4965"/>
        </w:rPr>
        <w:t>APPROVALS</w:t>
      </w:r>
    </w:p>
    <w:tbl>
      <w:tblPr>
        <w:tblW w:w="936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left w:w="10" w:type="dxa"/>
          <w:right w:w="10" w:type="dxa"/>
        </w:tblCellMar>
        <w:tblLook w:val="0000" w:firstRow="0" w:lastRow="0" w:firstColumn="0" w:lastColumn="0" w:noHBand="0" w:noVBand="0"/>
      </w:tblPr>
      <w:tblGrid>
        <w:gridCol w:w="2592"/>
        <w:gridCol w:w="2880"/>
        <w:gridCol w:w="2160"/>
        <w:gridCol w:w="1728"/>
      </w:tblGrid>
      <w:tr w:rsidR="0019039B" w14:paraId="13F030A5" w14:textId="77777777" w:rsidTr="00DE44EE">
        <w:trPr>
          <w:tblHeader/>
        </w:trPr>
        <w:tc>
          <w:tcPr>
            <w:tcW w:w="2592" w:type="dxa"/>
            <w:tcMar>
              <w:top w:w="26" w:type="dxa"/>
              <w:left w:w="92" w:type="dxa"/>
              <w:bottom w:w="26" w:type="dxa"/>
              <w:right w:w="92" w:type="dxa"/>
            </w:tcMar>
            <w:vAlign w:val="center"/>
          </w:tcPr>
          <w:p w14:paraId="57D0E6F9"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Name</w:t>
            </w:r>
          </w:p>
        </w:tc>
        <w:tc>
          <w:tcPr>
            <w:tcW w:w="2880" w:type="dxa"/>
            <w:tcMar>
              <w:top w:w="26" w:type="dxa"/>
              <w:left w:w="92" w:type="dxa"/>
              <w:bottom w:w="26" w:type="dxa"/>
              <w:right w:w="92" w:type="dxa"/>
            </w:tcMar>
            <w:vAlign w:val="center"/>
          </w:tcPr>
          <w:p w14:paraId="0439CAE2"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Information Security Role</w:t>
            </w:r>
          </w:p>
        </w:tc>
        <w:tc>
          <w:tcPr>
            <w:tcW w:w="2160" w:type="dxa"/>
            <w:tcMar>
              <w:top w:w="26" w:type="dxa"/>
              <w:left w:w="92" w:type="dxa"/>
              <w:bottom w:w="26" w:type="dxa"/>
              <w:right w:w="92" w:type="dxa"/>
            </w:tcMar>
            <w:vAlign w:val="center"/>
          </w:tcPr>
          <w:p w14:paraId="3828F8AC"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Signature</w:t>
            </w:r>
          </w:p>
        </w:tc>
        <w:tc>
          <w:tcPr>
            <w:tcW w:w="1728" w:type="dxa"/>
            <w:tcMar>
              <w:top w:w="26" w:type="dxa"/>
              <w:left w:w="92" w:type="dxa"/>
              <w:bottom w:w="26" w:type="dxa"/>
              <w:right w:w="92" w:type="dxa"/>
            </w:tcMar>
            <w:vAlign w:val="center"/>
          </w:tcPr>
          <w:p w14:paraId="16D8BDA5"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Date</w:t>
            </w:r>
          </w:p>
        </w:tc>
      </w:tr>
      <w:tr w:rsidR="0019039B" w14:paraId="08588F89" w14:textId="77777777" w:rsidTr="00DE44EE">
        <w:tc>
          <w:tcPr>
            <w:tcW w:w="2592" w:type="dxa"/>
            <w:tcMar>
              <w:top w:w="26" w:type="dxa"/>
              <w:left w:w="92" w:type="dxa"/>
              <w:bottom w:w="26" w:type="dxa"/>
              <w:right w:w="92" w:type="dxa"/>
            </w:tcMar>
            <w:vAlign w:val="center"/>
          </w:tcPr>
          <w:p w14:paraId="0086EB48" w14:textId="77777777" w:rsidR="0019039B" w:rsidRDefault="00000000" w:rsidP="0026559D">
            <w:pPr>
              <w:pStyle w:val="BodyText9"/>
              <w:suppressLineNumbers/>
              <w:spacing w:before="40" w:after="40" w:line="240" w:lineRule="auto"/>
            </w:pPr>
            <w:r>
              <w:rPr>
                <w:b/>
                <w:color w:val="404040" w:themeColor="text1" w:themeTint="BF"/>
                <w:sz w:val="20"/>
                <w:szCs w:val="20"/>
              </w:rPr>
              <w:t>Madhuri Chandoor</w:t>
            </w:r>
          </w:p>
        </w:tc>
        <w:tc>
          <w:tcPr>
            <w:tcW w:w="2880" w:type="dxa"/>
            <w:tcMar>
              <w:top w:w="26" w:type="dxa"/>
              <w:left w:w="92" w:type="dxa"/>
              <w:bottom w:w="26" w:type="dxa"/>
              <w:right w:w="92" w:type="dxa"/>
            </w:tcMar>
            <w:vAlign w:val="center"/>
          </w:tcPr>
          <w:p w14:paraId="52FCEB9E" w14:textId="77777777" w:rsidR="0019039B" w:rsidRDefault="00000000" w:rsidP="0026559D">
            <w:pPr>
              <w:pStyle w:val="BodyText9"/>
              <w:suppressLineNumbers/>
              <w:spacing w:before="40" w:after="40" w:line="240" w:lineRule="auto"/>
            </w:pPr>
            <w:r>
              <w:rPr>
                <w:color w:val="404040" w:themeColor="text1" w:themeTint="BF"/>
                <w:sz w:val="20"/>
                <w:szCs w:val="20"/>
              </w:rPr>
              <w:t>CEO and Founder</w:t>
            </w:r>
          </w:p>
        </w:tc>
        <w:tc>
          <w:tcPr>
            <w:tcW w:w="2160" w:type="dxa"/>
            <w:tcMar>
              <w:top w:w="26" w:type="dxa"/>
              <w:left w:w="92" w:type="dxa"/>
              <w:bottom w:w="26" w:type="dxa"/>
              <w:right w:w="92" w:type="dxa"/>
            </w:tcMar>
            <w:vAlign w:val="center"/>
          </w:tcPr>
          <w:p w14:paraId="4BE7EAA9" w14:textId="77777777" w:rsidR="0019039B" w:rsidRDefault="0019039B" w:rsidP="0026559D">
            <w:pPr>
              <w:pStyle w:val="BodyText9"/>
              <w:suppressLineNumbers/>
              <w:spacing w:before="40" w:after="40" w:line="240" w:lineRule="auto"/>
            </w:pPr>
          </w:p>
        </w:tc>
        <w:tc>
          <w:tcPr>
            <w:tcW w:w="1728" w:type="dxa"/>
            <w:tcMar>
              <w:top w:w="26" w:type="dxa"/>
              <w:left w:w="92" w:type="dxa"/>
              <w:bottom w:w="26" w:type="dxa"/>
              <w:right w:w="92" w:type="dxa"/>
            </w:tcMar>
            <w:vAlign w:val="center"/>
          </w:tcPr>
          <w:p w14:paraId="1B2227AB" w14:textId="77777777" w:rsidR="0019039B" w:rsidRDefault="009B6824" w:rsidP="0026559D">
            <w:pPr>
              <w:pStyle w:val="BodyText9"/>
              <w:suppressLineNumbers/>
              <w:spacing w:before="40" w:after="40" w:line="240" w:lineRule="auto"/>
            </w:pPr>
            <w:r>
              <w:rPr>
                <w:color w:val="404040" w:themeColor="text1" w:themeTint="BF"/>
                <w:sz w:val="20"/>
              </w:rPr>
              <w:t>July 23, 2026</w:t>
            </w:r>
          </w:p>
        </w:tc>
      </w:tr>
      <w:tr w:rsidR="0019039B" w14:paraId="63869581" w14:textId="77777777" w:rsidTr="00DE44EE">
        <w:tc>
          <w:tcPr>
            <w:tcW w:w="2592" w:type="dxa"/>
            <w:tcMar>
              <w:top w:w="26" w:type="dxa"/>
              <w:left w:w="92" w:type="dxa"/>
              <w:bottom w:w="26" w:type="dxa"/>
              <w:right w:w="92" w:type="dxa"/>
            </w:tcMar>
            <w:vAlign w:val="center"/>
          </w:tcPr>
          <w:p w14:paraId="48872807" w14:textId="77777777" w:rsidR="0019039B" w:rsidRDefault="0019039B" w:rsidP="0026559D">
            <w:pPr>
              <w:pStyle w:val="BodyText9"/>
              <w:suppressLineNumbers/>
              <w:spacing w:before="40" w:after="40" w:line="240" w:lineRule="auto"/>
            </w:pPr>
            <w:r>
              <w:rPr>
                <w:b/>
                <w:color w:val="404040" w:themeColor="text1" w:themeTint="BF"/>
                <w:sz w:val="20"/>
                <w:szCs w:val="20"/>
              </w:rPr>
              <w:t>Praveen Sharma</w:t>
            </w:r>
          </w:p>
        </w:tc>
        <w:tc>
          <w:tcPr>
            <w:tcW w:w="2880" w:type="dxa"/>
            <w:tcMar>
              <w:top w:w="26" w:type="dxa"/>
              <w:left w:w="92" w:type="dxa"/>
              <w:bottom w:w="26" w:type="dxa"/>
              <w:right w:w="92" w:type="dxa"/>
            </w:tcMar>
            <w:vAlign w:val="center"/>
          </w:tcPr>
          <w:p w14:paraId="0417634C" w14:textId="77777777" w:rsidR="0019039B" w:rsidRDefault="00000000" w:rsidP="0026559D">
            <w:pPr>
              <w:pStyle w:val="BodyText9"/>
              <w:suppressLineNumbers/>
              <w:spacing w:before="40" w:after="40" w:line="240" w:lineRule="auto"/>
            </w:pPr>
            <w:r>
              <w:rPr>
                <w:color w:val="404040" w:themeColor="text1" w:themeTint="BF"/>
                <w:sz w:val="20"/>
                <w:szCs w:val="20"/>
              </w:rPr>
              <w:t>Security Officer</w:t>
            </w:r>
          </w:p>
        </w:tc>
        <w:tc>
          <w:tcPr>
            <w:tcW w:w="2160" w:type="dxa"/>
            <w:tcMar>
              <w:top w:w="26" w:type="dxa"/>
              <w:left w:w="92" w:type="dxa"/>
              <w:bottom w:w="26" w:type="dxa"/>
              <w:right w:w="92" w:type="dxa"/>
            </w:tcMar>
            <w:vAlign w:val="center"/>
          </w:tcPr>
          <w:p w14:paraId="10490A6B" w14:textId="77777777" w:rsidR="0019039B" w:rsidRDefault="0019039B" w:rsidP="0026559D">
            <w:pPr>
              <w:pStyle w:val="BodyText9"/>
              <w:suppressLineNumbers/>
              <w:spacing w:before="40" w:after="40" w:line="240" w:lineRule="auto"/>
            </w:pPr>
          </w:p>
        </w:tc>
        <w:tc>
          <w:tcPr>
            <w:tcW w:w="1728" w:type="dxa"/>
            <w:tcMar>
              <w:top w:w="26" w:type="dxa"/>
              <w:left w:w="92" w:type="dxa"/>
              <w:bottom w:w="26" w:type="dxa"/>
              <w:right w:w="92" w:type="dxa"/>
            </w:tcMar>
            <w:vAlign w:val="center"/>
          </w:tcPr>
          <w:p w14:paraId="5D215A00" w14:textId="77777777" w:rsidR="0019039B" w:rsidRDefault="009B6824" w:rsidP="0026559D">
            <w:pPr>
              <w:pStyle w:val="BodyText9"/>
              <w:suppressLineNumbers/>
              <w:spacing w:before="40" w:after="40" w:line="240" w:lineRule="auto"/>
            </w:pPr>
            <w:r>
              <w:rPr>
                <w:color w:val="404040" w:themeColor="text1" w:themeTint="BF"/>
                <w:sz w:val="20"/>
              </w:rPr>
              <w:t>July 23, 2026</w:t>
            </w:r>
          </w:p>
        </w:tc>
      </w:tr>
    </w:tbl>
    <w:p w14:paraId="3D225818" w14:textId="77777777" w:rsidR="00BF0F18" w:rsidRDefault="00BF0F18" w:rsidP="00DE44EE">
      <w:pPr>
        <w:suppressLineNumbers/>
        <w:rPr>
          <w:rStyle w:val="Strong"/>
        </w:rPr>
      </w:pPr>
    </w:p>
    <w:p w14:paraId="699A6F93" w14:textId="77777777" w:rsidR="0019039B" w:rsidRDefault="00000000" w:rsidP="007A2335">
      <w:pPr>
        <w:suppressLineNumbers/>
        <w:spacing w:before="360" w:after="160"/>
      </w:pPr>
      <w:r>
        <w:rPr>
          <w:rStyle w:val="Strong"/>
          <w:caps/>
          <w:color w:val="1B4965"/>
        </w:rPr>
        <w:t>COMPLIANCE</w:t>
      </w:r>
    </w:p>
    <w:p w14:paraId="64B758F4" w14:textId="77777777" w:rsidR="0019039B" w:rsidRDefault="00000000" w:rsidP="0026559D">
      <w:pPr>
        <w:pStyle w:val="BodyText9"/>
        <w:suppressLineNumbers/>
        <w:spacing w:after="120"/>
        <w:jc w:val="both"/>
      </w:pPr>
      <w:r>
        <w:rPr>
          <w:color w:val="404040" w:themeColor="text1" w:themeTint="BF"/>
        </w:rPr>
        <w:t xml:space="preserve">This document supports the </w:t>
      </w:r>
      <w:r>
        <w:rPr>
          <w:rFonts w:ascii="Calibri Light" w:eastAsia="Calibri Light" w:hAnsi="Calibri Light" w:cs="Calibri Light"/>
          <w:color w:val="404040" w:themeColor="text1" w:themeTint="BF"/>
          <w:sz w:val="18"/>
        </w:rPr>
        <w:t>SOC 2 Trust Services Criteria</w:t>
      </w:r>
      <w:r>
        <w:rPr>
          <w:color w:val="404040" w:themeColor="text1" w:themeTint="BF"/>
        </w:rPr>
        <w:t xml:space="preserve"> </w:t>
      </w:r>
      <w:r>
        <w:rPr>
          <w:rFonts w:ascii="Calibri Light" w:eastAsia="Calibri Light" w:hAnsi="Calibri Light" w:cs="Calibri Light"/>
          <w:color w:val="404040" w:themeColor="text1" w:themeTint="BF"/>
          <w:sz w:val="18"/>
        </w:rPr>
        <w:t>CC2.1</w:t>
      </w:r>
      <w:r>
        <w:rPr>
          <w:color w:val="404040" w:themeColor="text1" w:themeTint="BF"/>
        </w:rPr>
        <w:t xml:space="preserve"> (Information Quality), </w:t>
      </w:r>
      <w:r>
        <w:rPr>
          <w:rFonts w:ascii="Calibri Light" w:eastAsia="Calibri Light" w:hAnsi="Calibri Light" w:cs="Calibri Light"/>
          <w:color w:val="404040" w:themeColor="text1" w:themeTint="BF"/>
          <w:sz w:val="18"/>
        </w:rPr>
        <w:t>CC6.4</w:t>
      </w:r>
      <w:r>
        <w:rPr>
          <w:color w:val="404040" w:themeColor="text1" w:themeTint="BF"/>
        </w:rPr>
        <w:t xml:space="preserve"> (Physical Access), </w:t>
      </w:r>
      <w:r>
        <w:rPr>
          <w:rFonts w:ascii="Calibri Light" w:eastAsia="Calibri Light" w:hAnsi="Calibri Light" w:cs="Calibri Light"/>
          <w:color w:val="404040" w:themeColor="text1" w:themeTint="BF"/>
          <w:sz w:val="18"/>
        </w:rPr>
        <w:t>CC6.5</w:t>
      </w:r>
      <w:r>
        <w:rPr>
          <w:color w:val="404040" w:themeColor="text1" w:themeTint="BF"/>
        </w:rPr>
        <w:t xml:space="preserve"> (Asset Disposal), </w:t>
      </w:r>
      <w:r>
        <w:rPr>
          <w:rFonts w:ascii="Calibri Light" w:eastAsia="Calibri Light" w:hAnsi="Calibri Light" w:cs="Calibri Light"/>
          <w:color w:val="404040" w:themeColor="text1" w:themeTint="BF"/>
          <w:sz w:val="18"/>
        </w:rPr>
        <w:t>CC6.8</w:t>
      </w:r>
      <w:r>
        <w:rPr>
          <w:color w:val="404040" w:themeColor="text1" w:themeTint="BF"/>
        </w:rPr>
        <w:t xml:space="preserve"> (Malicious Software Prevention) and </w:t>
      </w:r>
      <w:r>
        <w:rPr>
          <w:rFonts w:ascii="Calibri Light" w:eastAsia="Calibri Light" w:hAnsi="Calibri Light" w:cs="Calibri Light"/>
          <w:color w:val="404040" w:themeColor="text1" w:themeTint="BF"/>
          <w:sz w:val="18"/>
        </w:rPr>
        <w:t>CC7.1</w:t>
      </w:r>
      <w:r>
        <w:rPr>
          <w:color w:val="404040" w:themeColor="text1" w:themeTint="BF"/>
        </w:rPr>
        <w:t xml:space="preserve"> (Vulnerability Detection). Where the Company processes protected health information or personal data on behalf of clients, it also supports </w:t>
      </w:r>
      <w:r>
        <w:rPr>
          <w:rFonts w:ascii="Calibri Light" w:eastAsia="Calibri Light" w:hAnsi="Calibri Light" w:cs="Calibri Light"/>
          <w:color w:val="404040" w:themeColor="text1" w:themeTint="BF"/>
          <w:sz w:val="18"/>
        </w:rPr>
        <w:t>HIPAA Security Rule</w:t>
      </w:r>
      <w:r>
        <w:rPr>
          <w:color w:val="404040" w:themeColor="text1" w:themeTint="BF"/>
        </w:rPr>
        <w:t xml:space="preserve"> </w:t>
      </w:r>
      <w:r>
        <w:rPr>
          <w:rFonts w:ascii="Calibri Light" w:eastAsia="Calibri Light" w:hAnsi="Calibri Light" w:cs="Calibri Light"/>
          <w:color w:val="404040" w:themeColor="text1" w:themeTint="BF"/>
          <w:sz w:val="18"/>
        </w:rPr>
        <w:t>45 CFR §164.310(c)</w:t>
      </w:r>
      <w:r>
        <w:rPr>
          <w:color w:val="404040" w:themeColor="text1" w:themeTint="BF"/>
        </w:rPr>
        <w:t xml:space="preserve"> and </w:t>
      </w:r>
      <w:r>
        <w:rPr>
          <w:rFonts w:ascii="Calibri Light" w:eastAsia="Calibri Light" w:hAnsi="Calibri Light" w:cs="Calibri Light"/>
          <w:color w:val="404040" w:themeColor="text1" w:themeTint="BF"/>
          <w:sz w:val="18"/>
        </w:rPr>
        <w:t>§164.310(d)</w:t>
      </w:r>
      <w:r>
        <w:rPr>
          <w:color w:val="404040" w:themeColor="text1" w:themeTint="BF"/>
        </w:rPr>
        <w:t xml:space="preserve">, and </w:t>
      </w:r>
      <w:r>
        <w:rPr>
          <w:rFonts w:ascii="Calibri Light" w:eastAsia="Calibri Light" w:hAnsi="Calibri Light" w:cs="Calibri Light"/>
          <w:color w:val="404040" w:themeColor="text1" w:themeTint="BF"/>
          <w:sz w:val="18"/>
        </w:rPr>
        <w:t>GDPR Articles 5, 17, 30 and 32</w:t>
      </w:r>
      <w:r>
        <w:rPr>
          <w:color w:val="404040" w:themeColor="text1" w:themeTint="BF"/>
        </w:rPr>
        <w:t>.</w:t>
      </w:r>
    </w:p>
    <w:p w14:paraId="68DC80D3" w14:textId="77777777" w:rsidR="00DE44EE" w:rsidRDefault="00DE44EE" w:rsidP="0026559D">
      <w:pPr>
        <w:pStyle w:val="BodyText9"/>
        <w:suppressLineNumbers/>
      </w:pPr>
    </w:p>
    <w:p w14:paraId="6E4705FA" w14:textId="77777777" w:rsidR="0019039B" w:rsidRPr="00BF0F18" w:rsidRDefault="00000000" w:rsidP="007A2335">
      <w:pPr>
        <w:suppressLineNumbers/>
        <w:spacing w:before="360" w:after="160"/>
        <w:rPr>
          <w:rStyle w:val="Strong"/>
        </w:rPr>
      </w:pPr>
      <w:r>
        <w:rPr>
          <w:rStyle w:val="Strong"/>
          <w:caps/>
          <w:color w:val="1B4965"/>
        </w:rPr>
        <w:t>DOCUMENT VALIDITY</w:t>
      </w:r>
    </w:p>
    <w:p w14:paraId="35BD342B" w14:textId="77777777" w:rsidR="0019039B" w:rsidRDefault="009B6824" w:rsidP="0026559D">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authorised clients without the written approval of the Security Officer.</w:t>
      </w:r>
    </w:p>
    <w:p w14:paraId="36872220" w14:textId="77777777" w:rsidR="0019039B" w:rsidRDefault="00000000" w:rsidP="007A2335">
      <w:pPr>
        <w:suppressLineNumbers/>
      </w:pPr>
      <w:r>
        <w:rPr>
          <w:color w:val="262626"/>
        </w:rPr>
        <w:br w:type="page"/>
      </w:r>
    </w:p>
    <w:p w14:paraId="3A0A973E" w14:textId="77777777" w:rsidR="00FE2425" w:rsidRDefault="00000000" w:rsidP="007A2335">
      <w:pPr>
        <w:suppressLineNumbers/>
        <w:spacing w:before="360" w:after="160"/>
        <w:rPr>
          <w:noProof/>
        </w:rPr>
      </w:pPr>
      <w:r>
        <w:rPr>
          <w:b/>
          <w:caps/>
          <w:color w:val="1B4965"/>
          <w:sz w:val="32"/>
        </w:rPr>
        <w:lastRenderedPageBreak/>
        <w:t>TABLE OF CONTENTS</w:t>
      </w:r>
      <w:r w:rsidR="00FE2425">
        <w:rPr>
          <w:b/>
          <w:caps/>
          <w:color w:val="1B4965"/>
          <w:sz w:val="32"/>
        </w:rPr>
        <w:fldChar w:fldCharType="begin"/>
      </w:r>
      <w:r w:rsidR="00FE2425">
        <w:rPr>
          <w:b/>
          <w:caps/>
          <w:color w:val="1B4965"/>
          <w:sz w:val="32"/>
        </w:rPr>
        <w:instrText xml:space="preserve"> TOC \o "1-3" \h \z \u </w:instrText>
      </w:r>
      <w:r w:rsidR="00FE2425">
        <w:rPr>
          <w:b/>
          <w:caps/>
          <w:color w:val="1B4965"/>
          <w:sz w:val="32"/>
        </w:rPr>
        <w:fldChar w:fldCharType="separate"/>
      </w:r>
    </w:p>
    <w:p w14:paraId="4358FFF6" w14:textId="3F692F19"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18" w:history="1">
        <w:r w:rsidRPr="00D50B6B">
          <w:rPr>
            <w:rStyle w:val="Hyperlink"/>
            <w:noProof/>
          </w:rPr>
          <w:t>1 Overview and Purpose</w:t>
        </w:r>
        <w:r>
          <w:rPr>
            <w:noProof/>
            <w:webHidden/>
          </w:rPr>
          <w:tab/>
        </w:r>
        <w:r>
          <w:rPr>
            <w:noProof/>
            <w:webHidden/>
          </w:rPr>
          <w:fldChar w:fldCharType="begin"/>
        </w:r>
        <w:r>
          <w:rPr>
            <w:noProof/>
            <w:webHidden/>
          </w:rPr>
          <w:instrText xml:space="preserve"> PAGEREF _Toc237889818 \h </w:instrText>
        </w:r>
        <w:r>
          <w:rPr>
            <w:noProof/>
            <w:webHidden/>
          </w:rPr>
        </w:r>
        <w:r>
          <w:rPr>
            <w:noProof/>
            <w:webHidden/>
          </w:rPr>
          <w:fldChar w:fldCharType="separate"/>
        </w:r>
        <w:r>
          <w:rPr>
            <w:noProof/>
            <w:webHidden/>
          </w:rPr>
          <w:t>5</w:t>
        </w:r>
        <w:r>
          <w:rPr>
            <w:noProof/>
            <w:webHidden/>
          </w:rPr>
          <w:fldChar w:fldCharType="end"/>
        </w:r>
      </w:hyperlink>
    </w:p>
    <w:p w14:paraId="4860636C" w14:textId="5145460B"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19" w:history="1">
        <w:r w:rsidRPr="00D50B6B">
          <w:rPr>
            <w:rStyle w:val="Hyperlink"/>
            <w:noProof/>
          </w:rPr>
          <w:t>2 Scope</w:t>
        </w:r>
        <w:r>
          <w:rPr>
            <w:noProof/>
            <w:webHidden/>
          </w:rPr>
          <w:tab/>
        </w:r>
        <w:r>
          <w:rPr>
            <w:noProof/>
            <w:webHidden/>
          </w:rPr>
          <w:fldChar w:fldCharType="begin"/>
        </w:r>
        <w:r>
          <w:rPr>
            <w:noProof/>
            <w:webHidden/>
          </w:rPr>
          <w:instrText xml:space="preserve"> PAGEREF _Toc237889819 \h </w:instrText>
        </w:r>
        <w:r>
          <w:rPr>
            <w:noProof/>
            <w:webHidden/>
          </w:rPr>
        </w:r>
        <w:r>
          <w:rPr>
            <w:noProof/>
            <w:webHidden/>
          </w:rPr>
          <w:fldChar w:fldCharType="separate"/>
        </w:r>
        <w:r>
          <w:rPr>
            <w:noProof/>
            <w:webHidden/>
          </w:rPr>
          <w:t>5</w:t>
        </w:r>
        <w:r>
          <w:rPr>
            <w:noProof/>
            <w:webHidden/>
          </w:rPr>
          <w:fldChar w:fldCharType="end"/>
        </w:r>
      </w:hyperlink>
    </w:p>
    <w:p w14:paraId="34D30505" w14:textId="47007E06"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0" w:history="1">
        <w:r w:rsidRPr="00D50B6B">
          <w:rPr>
            <w:rStyle w:val="Hyperlink"/>
            <w:noProof/>
          </w:rPr>
          <w:t>3 Roles and Definitions</w:t>
        </w:r>
        <w:r>
          <w:rPr>
            <w:noProof/>
            <w:webHidden/>
          </w:rPr>
          <w:tab/>
        </w:r>
        <w:r>
          <w:rPr>
            <w:noProof/>
            <w:webHidden/>
          </w:rPr>
          <w:fldChar w:fldCharType="begin"/>
        </w:r>
        <w:r>
          <w:rPr>
            <w:noProof/>
            <w:webHidden/>
          </w:rPr>
          <w:instrText xml:space="preserve"> PAGEREF _Toc237889820 \h </w:instrText>
        </w:r>
        <w:r>
          <w:rPr>
            <w:noProof/>
            <w:webHidden/>
          </w:rPr>
        </w:r>
        <w:r>
          <w:rPr>
            <w:noProof/>
            <w:webHidden/>
          </w:rPr>
          <w:fldChar w:fldCharType="separate"/>
        </w:r>
        <w:r>
          <w:rPr>
            <w:noProof/>
            <w:webHidden/>
          </w:rPr>
          <w:t>5</w:t>
        </w:r>
        <w:r>
          <w:rPr>
            <w:noProof/>
            <w:webHidden/>
          </w:rPr>
          <w:fldChar w:fldCharType="end"/>
        </w:r>
      </w:hyperlink>
    </w:p>
    <w:p w14:paraId="1E74620B" w14:textId="167CB06F"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1" w:history="1">
        <w:r w:rsidRPr="00D50B6B">
          <w:rPr>
            <w:rStyle w:val="Hyperlink"/>
            <w:noProof/>
          </w:rPr>
          <w:t>4 Terminology</w:t>
        </w:r>
        <w:r>
          <w:rPr>
            <w:noProof/>
            <w:webHidden/>
          </w:rPr>
          <w:tab/>
        </w:r>
        <w:r>
          <w:rPr>
            <w:noProof/>
            <w:webHidden/>
          </w:rPr>
          <w:fldChar w:fldCharType="begin"/>
        </w:r>
        <w:r>
          <w:rPr>
            <w:noProof/>
            <w:webHidden/>
          </w:rPr>
          <w:instrText xml:space="preserve"> PAGEREF _Toc237889821 \h </w:instrText>
        </w:r>
        <w:r>
          <w:rPr>
            <w:noProof/>
            <w:webHidden/>
          </w:rPr>
        </w:r>
        <w:r>
          <w:rPr>
            <w:noProof/>
            <w:webHidden/>
          </w:rPr>
          <w:fldChar w:fldCharType="separate"/>
        </w:r>
        <w:r>
          <w:rPr>
            <w:noProof/>
            <w:webHidden/>
          </w:rPr>
          <w:t>5</w:t>
        </w:r>
        <w:r>
          <w:rPr>
            <w:noProof/>
            <w:webHidden/>
          </w:rPr>
          <w:fldChar w:fldCharType="end"/>
        </w:r>
      </w:hyperlink>
    </w:p>
    <w:p w14:paraId="71E1EF93" w14:textId="55A39701"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2" w:history="1">
        <w:r w:rsidRPr="00D50B6B">
          <w:rPr>
            <w:rStyle w:val="Hyperlink"/>
            <w:noProof/>
          </w:rPr>
          <w:t>5 Asset Inventory</w:t>
        </w:r>
        <w:r>
          <w:rPr>
            <w:noProof/>
            <w:webHidden/>
          </w:rPr>
          <w:tab/>
        </w:r>
        <w:r>
          <w:rPr>
            <w:noProof/>
            <w:webHidden/>
          </w:rPr>
          <w:fldChar w:fldCharType="begin"/>
        </w:r>
        <w:r>
          <w:rPr>
            <w:noProof/>
            <w:webHidden/>
          </w:rPr>
          <w:instrText xml:space="preserve"> PAGEREF _Toc237889822 \h </w:instrText>
        </w:r>
        <w:r>
          <w:rPr>
            <w:noProof/>
            <w:webHidden/>
          </w:rPr>
        </w:r>
        <w:r>
          <w:rPr>
            <w:noProof/>
            <w:webHidden/>
          </w:rPr>
          <w:fldChar w:fldCharType="separate"/>
        </w:r>
        <w:r>
          <w:rPr>
            <w:noProof/>
            <w:webHidden/>
          </w:rPr>
          <w:t>6</w:t>
        </w:r>
        <w:r>
          <w:rPr>
            <w:noProof/>
            <w:webHidden/>
          </w:rPr>
          <w:fldChar w:fldCharType="end"/>
        </w:r>
      </w:hyperlink>
    </w:p>
    <w:p w14:paraId="03B0C15C" w14:textId="0CE4C719"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3" w:history="1">
        <w:r w:rsidRPr="00D50B6B">
          <w:rPr>
            <w:rStyle w:val="Hyperlink"/>
            <w:noProof/>
          </w:rPr>
          <w:t>6 Endpoint Configuration and Protection</w:t>
        </w:r>
        <w:r>
          <w:rPr>
            <w:noProof/>
            <w:webHidden/>
          </w:rPr>
          <w:tab/>
        </w:r>
        <w:r>
          <w:rPr>
            <w:noProof/>
            <w:webHidden/>
          </w:rPr>
          <w:fldChar w:fldCharType="begin"/>
        </w:r>
        <w:r>
          <w:rPr>
            <w:noProof/>
            <w:webHidden/>
          </w:rPr>
          <w:instrText xml:space="preserve"> PAGEREF _Toc237889823 \h </w:instrText>
        </w:r>
        <w:r>
          <w:rPr>
            <w:noProof/>
            <w:webHidden/>
          </w:rPr>
        </w:r>
        <w:r>
          <w:rPr>
            <w:noProof/>
            <w:webHidden/>
          </w:rPr>
          <w:fldChar w:fldCharType="separate"/>
        </w:r>
        <w:r>
          <w:rPr>
            <w:noProof/>
            <w:webHidden/>
          </w:rPr>
          <w:t>7</w:t>
        </w:r>
        <w:r>
          <w:rPr>
            <w:noProof/>
            <w:webHidden/>
          </w:rPr>
          <w:fldChar w:fldCharType="end"/>
        </w:r>
      </w:hyperlink>
    </w:p>
    <w:p w14:paraId="2EF68991" w14:textId="5ED27CCB"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4" w:history="1">
        <w:r w:rsidRPr="00D50B6B">
          <w:rPr>
            <w:rStyle w:val="Hyperlink"/>
            <w:noProof/>
          </w:rPr>
          <w:t>7 Personally Owned Devices</w:t>
        </w:r>
        <w:r>
          <w:rPr>
            <w:noProof/>
            <w:webHidden/>
          </w:rPr>
          <w:tab/>
        </w:r>
        <w:r>
          <w:rPr>
            <w:noProof/>
            <w:webHidden/>
          </w:rPr>
          <w:fldChar w:fldCharType="begin"/>
        </w:r>
        <w:r>
          <w:rPr>
            <w:noProof/>
            <w:webHidden/>
          </w:rPr>
          <w:instrText xml:space="preserve"> PAGEREF _Toc237889824 \h </w:instrText>
        </w:r>
        <w:r>
          <w:rPr>
            <w:noProof/>
            <w:webHidden/>
          </w:rPr>
        </w:r>
        <w:r>
          <w:rPr>
            <w:noProof/>
            <w:webHidden/>
          </w:rPr>
          <w:fldChar w:fldCharType="separate"/>
        </w:r>
        <w:r>
          <w:rPr>
            <w:noProof/>
            <w:webHidden/>
          </w:rPr>
          <w:t>8</w:t>
        </w:r>
        <w:r>
          <w:rPr>
            <w:noProof/>
            <w:webHidden/>
          </w:rPr>
          <w:fldChar w:fldCharType="end"/>
        </w:r>
      </w:hyperlink>
    </w:p>
    <w:p w14:paraId="43083A6B" w14:textId="4732C7C3"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5" w:history="1">
        <w:r w:rsidRPr="00D50B6B">
          <w:rPr>
            <w:rStyle w:val="Hyperlink"/>
            <w:noProof/>
          </w:rPr>
          <w:t>8 Cloud and Ephemeral Assets</w:t>
        </w:r>
        <w:r>
          <w:rPr>
            <w:noProof/>
            <w:webHidden/>
          </w:rPr>
          <w:tab/>
        </w:r>
        <w:r>
          <w:rPr>
            <w:noProof/>
            <w:webHidden/>
          </w:rPr>
          <w:fldChar w:fldCharType="begin"/>
        </w:r>
        <w:r>
          <w:rPr>
            <w:noProof/>
            <w:webHidden/>
          </w:rPr>
          <w:instrText xml:space="preserve"> PAGEREF _Toc237889825 \h </w:instrText>
        </w:r>
        <w:r>
          <w:rPr>
            <w:noProof/>
            <w:webHidden/>
          </w:rPr>
        </w:r>
        <w:r>
          <w:rPr>
            <w:noProof/>
            <w:webHidden/>
          </w:rPr>
          <w:fldChar w:fldCharType="separate"/>
        </w:r>
        <w:r>
          <w:rPr>
            <w:noProof/>
            <w:webHidden/>
          </w:rPr>
          <w:t>8</w:t>
        </w:r>
        <w:r>
          <w:rPr>
            <w:noProof/>
            <w:webHidden/>
          </w:rPr>
          <w:fldChar w:fldCharType="end"/>
        </w:r>
      </w:hyperlink>
    </w:p>
    <w:p w14:paraId="2DB6044C" w14:textId="149FB0FD"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6" w:history="1">
        <w:r w:rsidRPr="00D50B6B">
          <w:rPr>
            <w:rStyle w:val="Hyperlink"/>
            <w:noProof/>
          </w:rPr>
          <w:t>9 Software, SaaS and Shadow IT</w:t>
        </w:r>
        <w:r>
          <w:rPr>
            <w:noProof/>
            <w:webHidden/>
          </w:rPr>
          <w:tab/>
        </w:r>
        <w:r>
          <w:rPr>
            <w:noProof/>
            <w:webHidden/>
          </w:rPr>
          <w:fldChar w:fldCharType="begin"/>
        </w:r>
        <w:r>
          <w:rPr>
            <w:noProof/>
            <w:webHidden/>
          </w:rPr>
          <w:instrText xml:space="preserve"> PAGEREF _Toc237889826 \h </w:instrText>
        </w:r>
        <w:r>
          <w:rPr>
            <w:noProof/>
            <w:webHidden/>
          </w:rPr>
        </w:r>
        <w:r>
          <w:rPr>
            <w:noProof/>
            <w:webHidden/>
          </w:rPr>
          <w:fldChar w:fldCharType="separate"/>
        </w:r>
        <w:r>
          <w:rPr>
            <w:noProof/>
            <w:webHidden/>
          </w:rPr>
          <w:t>9</w:t>
        </w:r>
        <w:r>
          <w:rPr>
            <w:noProof/>
            <w:webHidden/>
          </w:rPr>
          <w:fldChar w:fldCharType="end"/>
        </w:r>
      </w:hyperlink>
    </w:p>
    <w:p w14:paraId="3ACFA0E4" w14:textId="695F9222"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7" w:history="1">
        <w:r w:rsidRPr="00D50B6B">
          <w:rPr>
            <w:rStyle w:val="Hyperlink"/>
            <w:noProof/>
          </w:rPr>
          <w:t>10 Media Handling and Secure Disposal</w:t>
        </w:r>
        <w:r>
          <w:rPr>
            <w:noProof/>
            <w:webHidden/>
          </w:rPr>
          <w:tab/>
        </w:r>
        <w:r>
          <w:rPr>
            <w:noProof/>
            <w:webHidden/>
          </w:rPr>
          <w:fldChar w:fldCharType="begin"/>
        </w:r>
        <w:r>
          <w:rPr>
            <w:noProof/>
            <w:webHidden/>
          </w:rPr>
          <w:instrText xml:space="preserve"> PAGEREF _Toc237889827 \h </w:instrText>
        </w:r>
        <w:r>
          <w:rPr>
            <w:noProof/>
            <w:webHidden/>
          </w:rPr>
        </w:r>
        <w:r>
          <w:rPr>
            <w:noProof/>
            <w:webHidden/>
          </w:rPr>
          <w:fldChar w:fldCharType="separate"/>
        </w:r>
        <w:r>
          <w:rPr>
            <w:noProof/>
            <w:webHidden/>
          </w:rPr>
          <w:t>9</w:t>
        </w:r>
        <w:r>
          <w:rPr>
            <w:noProof/>
            <w:webHidden/>
          </w:rPr>
          <w:fldChar w:fldCharType="end"/>
        </w:r>
      </w:hyperlink>
    </w:p>
    <w:p w14:paraId="4A5C1708" w14:textId="56CB2DC5"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8" w:history="1">
        <w:r w:rsidRPr="00D50B6B">
          <w:rPr>
            <w:rStyle w:val="Hyperlink"/>
            <w:noProof/>
          </w:rPr>
          <w:t>11 Asset Return and Offboarding</w:t>
        </w:r>
        <w:r>
          <w:rPr>
            <w:noProof/>
            <w:webHidden/>
          </w:rPr>
          <w:tab/>
        </w:r>
        <w:r>
          <w:rPr>
            <w:noProof/>
            <w:webHidden/>
          </w:rPr>
          <w:fldChar w:fldCharType="begin"/>
        </w:r>
        <w:r>
          <w:rPr>
            <w:noProof/>
            <w:webHidden/>
          </w:rPr>
          <w:instrText xml:space="preserve"> PAGEREF _Toc237889828 \h </w:instrText>
        </w:r>
        <w:r>
          <w:rPr>
            <w:noProof/>
            <w:webHidden/>
          </w:rPr>
        </w:r>
        <w:r>
          <w:rPr>
            <w:noProof/>
            <w:webHidden/>
          </w:rPr>
          <w:fldChar w:fldCharType="separate"/>
        </w:r>
        <w:r>
          <w:rPr>
            <w:noProof/>
            <w:webHidden/>
          </w:rPr>
          <w:t>10</w:t>
        </w:r>
        <w:r>
          <w:rPr>
            <w:noProof/>
            <w:webHidden/>
          </w:rPr>
          <w:fldChar w:fldCharType="end"/>
        </w:r>
      </w:hyperlink>
    </w:p>
    <w:p w14:paraId="49EC5D54" w14:textId="7C689ECE"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29" w:history="1">
        <w:r w:rsidRPr="00D50B6B">
          <w:rPr>
            <w:rStyle w:val="Hyperlink"/>
            <w:noProof/>
          </w:rPr>
          <w:t>12 Asset Records and Evidence</w:t>
        </w:r>
        <w:r>
          <w:rPr>
            <w:noProof/>
            <w:webHidden/>
          </w:rPr>
          <w:tab/>
        </w:r>
        <w:r>
          <w:rPr>
            <w:noProof/>
            <w:webHidden/>
          </w:rPr>
          <w:fldChar w:fldCharType="begin"/>
        </w:r>
        <w:r>
          <w:rPr>
            <w:noProof/>
            <w:webHidden/>
          </w:rPr>
          <w:instrText xml:space="preserve"> PAGEREF _Toc237889829 \h </w:instrText>
        </w:r>
        <w:r>
          <w:rPr>
            <w:noProof/>
            <w:webHidden/>
          </w:rPr>
        </w:r>
        <w:r>
          <w:rPr>
            <w:noProof/>
            <w:webHidden/>
          </w:rPr>
          <w:fldChar w:fldCharType="separate"/>
        </w:r>
        <w:r>
          <w:rPr>
            <w:noProof/>
            <w:webHidden/>
          </w:rPr>
          <w:t>10</w:t>
        </w:r>
        <w:r>
          <w:rPr>
            <w:noProof/>
            <w:webHidden/>
          </w:rPr>
          <w:fldChar w:fldCharType="end"/>
        </w:r>
      </w:hyperlink>
    </w:p>
    <w:p w14:paraId="0BC54E0A" w14:textId="46BAA6A5"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30" w:history="1">
        <w:r w:rsidRPr="00D50B6B">
          <w:rPr>
            <w:rStyle w:val="Hyperlink"/>
            <w:noProof/>
          </w:rPr>
          <w:t>13 Enforcement</w:t>
        </w:r>
        <w:r>
          <w:rPr>
            <w:noProof/>
            <w:webHidden/>
          </w:rPr>
          <w:tab/>
        </w:r>
        <w:r>
          <w:rPr>
            <w:noProof/>
            <w:webHidden/>
          </w:rPr>
          <w:fldChar w:fldCharType="begin"/>
        </w:r>
        <w:r>
          <w:rPr>
            <w:noProof/>
            <w:webHidden/>
          </w:rPr>
          <w:instrText xml:space="preserve"> PAGEREF _Toc237889830 \h </w:instrText>
        </w:r>
        <w:r>
          <w:rPr>
            <w:noProof/>
            <w:webHidden/>
          </w:rPr>
        </w:r>
        <w:r>
          <w:rPr>
            <w:noProof/>
            <w:webHidden/>
          </w:rPr>
          <w:fldChar w:fldCharType="separate"/>
        </w:r>
        <w:r>
          <w:rPr>
            <w:noProof/>
            <w:webHidden/>
          </w:rPr>
          <w:t>10</w:t>
        </w:r>
        <w:r>
          <w:rPr>
            <w:noProof/>
            <w:webHidden/>
          </w:rPr>
          <w:fldChar w:fldCharType="end"/>
        </w:r>
      </w:hyperlink>
    </w:p>
    <w:p w14:paraId="2B4F860A" w14:textId="3BBD5BD2"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31" w:history="1">
        <w:r w:rsidRPr="00D50B6B">
          <w:rPr>
            <w:rStyle w:val="Hyperlink"/>
            <w:noProof/>
          </w:rPr>
          <w:t>14 Exceptions</w:t>
        </w:r>
        <w:r>
          <w:rPr>
            <w:noProof/>
            <w:webHidden/>
          </w:rPr>
          <w:tab/>
        </w:r>
        <w:r>
          <w:rPr>
            <w:noProof/>
            <w:webHidden/>
          </w:rPr>
          <w:fldChar w:fldCharType="begin"/>
        </w:r>
        <w:r>
          <w:rPr>
            <w:noProof/>
            <w:webHidden/>
          </w:rPr>
          <w:instrText xml:space="preserve"> PAGEREF _Toc237889831 \h </w:instrText>
        </w:r>
        <w:r>
          <w:rPr>
            <w:noProof/>
            <w:webHidden/>
          </w:rPr>
        </w:r>
        <w:r>
          <w:rPr>
            <w:noProof/>
            <w:webHidden/>
          </w:rPr>
          <w:fldChar w:fldCharType="separate"/>
        </w:r>
        <w:r>
          <w:rPr>
            <w:noProof/>
            <w:webHidden/>
          </w:rPr>
          <w:t>11</w:t>
        </w:r>
        <w:r>
          <w:rPr>
            <w:noProof/>
            <w:webHidden/>
          </w:rPr>
          <w:fldChar w:fldCharType="end"/>
        </w:r>
      </w:hyperlink>
    </w:p>
    <w:p w14:paraId="24D5EE26" w14:textId="23E8D205"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32" w:history="1">
        <w:r w:rsidRPr="00D50B6B">
          <w:rPr>
            <w:rStyle w:val="Hyperlink"/>
            <w:noProof/>
          </w:rPr>
          <w:t>15 Reference</w:t>
        </w:r>
        <w:r>
          <w:rPr>
            <w:noProof/>
            <w:webHidden/>
          </w:rPr>
          <w:tab/>
        </w:r>
        <w:r>
          <w:rPr>
            <w:noProof/>
            <w:webHidden/>
          </w:rPr>
          <w:fldChar w:fldCharType="begin"/>
        </w:r>
        <w:r>
          <w:rPr>
            <w:noProof/>
            <w:webHidden/>
          </w:rPr>
          <w:instrText xml:space="preserve"> PAGEREF _Toc237889832 \h </w:instrText>
        </w:r>
        <w:r>
          <w:rPr>
            <w:noProof/>
            <w:webHidden/>
          </w:rPr>
        </w:r>
        <w:r>
          <w:rPr>
            <w:noProof/>
            <w:webHidden/>
          </w:rPr>
          <w:fldChar w:fldCharType="separate"/>
        </w:r>
        <w:r>
          <w:rPr>
            <w:noProof/>
            <w:webHidden/>
          </w:rPr>
          <w:t>11</w:t>
        </w:r>
        <w:r>
          <w:rPr>
            <w:noProof/>
            <w:webHidden/>
          </w:rPr>
          <w:fldChar w:fldCharType="end"/>
        </w:r>
      </w:hyperlink>
    </w:p>
    <w:p w14:paraId="3E1DEA57" w14:textId="3259671B" w:rsidR="00FE2425" w:rsidRDefault="00FE2425">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89833" w:history="1">
        <w:r w:rsidRPr="00D50B6B">
          <w:rPr>
            <w:rStyle w:val="Hyperlink"/>
            <w:noProof/>
          </w:rPr>
          <w:t>16 Document Policy History</w:t>
        </w:r>
        <w:r>
          <w:rPr>
            <w:noProof/>
            <w:webHidden/>
          </w:rPr>
          <w:tab/>
        </w:r>
        <w:r>
          <w:rPr>
            <w:noProof/>
            <w:webHidden/>
          </w:rPr>
          <w:fldChar w:fldCharType="begin"/>
        </w:r>
        <w:r>
          <w:rPr>
            <w:noProof/>
            <w:webHidden/>
          </w:rPr>
          <w:instrText xml:space="preserve"> PAGEREF _Toc237889833 \h </w:instrText>
        </w:r>
        <w:r>
          <w:rPr>
            <w:noProof/>
            <w:webHidden/>
          </w:rPr>
        </w:r>
        <w:r>
          <w:rPr>
            <w:noProof/>
            <w:webHidden/>
          </w:rPr>
          <w:fldChar w:fldCharType="separate"/>
        </w:r>
        <w:r>
          <w:rPr>
            <w:noProof/>
            <w:webHidden/>
          </w:rPr>
          <w:t>11</w:t>
        </w:r>
        <w:r>
          <w:rPr>
            <w:noProof/>
            <w:webHidden/>
          </w:rPr>
          <w:fldChar w:fldCharType="end"/>
        </w:r>
      </w:hyperlink>
    </w:p>
    <w:p w14:paraId="02959CC4" w14:textId="0BDE656B" w:rsidR="0019039B" w:rsidRDefault="00FE2425" w:rsidP="00FE2425">
      <w:pPr>
        <w:suppressLineNumbers/>
        <w:spacing w:before="360" w:after="160"/>
      </w:pPr>
      <w:r>
        <w:rPr>
          <w:b/>
          <w:caps/>
          <w:color w:val="1B4965"/>
          <w:sz w:val="32"/>
        </w:rPr>
        <w:fldChar w:fldCharType="end"/>
      </w:r>
      <w:r w:rsidR="00000000">
        <w:rPr>
          <w:b/>
          <w:sz w:val="20"/>
        </w:rPr>
        <w:t xml:space="preserve"> </w:t>
      </w:r>
    </w:p>
    <w:p w14:paraId="40ABCA98" w14:textId="77777777" w:rsidR="0019039B" w:rsidRDefault="00000000" w:rsidP="007A2335">
      <w:pPr>
        <w:suppressLineNumbers/>
        <w:sectPr w:rsidR="0019039B">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pPr>
      <w:r>
        <w:rPr>
          <w:color w:val="262626"/>
        </w:rPr>
        <w:br w:type="page"/>
      </w:r>
    </w:p>
    <w:p w14:paraId="1987F653" w14:textId="77777777" w:rsidR="00171BEC" w:rsidRDefault="00000000">
      <w:pPr>
        <w:pStyle w:val="Heading1"/>
        <w:keepNext/>
        <w:suppressLineNumbers/>
        <w:spacing w:before="240" w:after="80"/>
      </w:pPr>
      <w:bookmarkStart w:id="1" w:name="_Toc237889818"/>
      <w:r>
        <w:rPr>
          <w:color w:val="404040" w:themeColor="text1" w:themeTint="BF"/>
        </w:rPr>
        <w:lastRenderedPageBreak/>
        <w:t>Overview and Purpose</w:t>
      </w:r>
      <w:bookmarkEnd w:id="1"/>
    </w:p>
    <w:p w14:paraId="1001951D" w14:textId="77777777" w:rsidR="00453D78" w:rsidRPr="00453D78" w:rsidRDefault="00453D78" w:rsidP="00453D78">
      <w:pPr>
        <w:spacing w:after="120"/>
        <w:rPr>
          <w:color w:val="262626"/>
          <w:szCs w:val="22"/>
        </w:rPr>
      </w:pPr>
      <w:r>
        <w:rPr>
          <w:szCs w:val="22"/>
        </w:rPr>
        <w:t>PromptHalo Technologies (“the Company”) maintains a practical record of the assets and services it relies upon so that access, ownership, protection and disposal can be managed appropriately. This policy is designed for the Company’s current size and risk profile and uses proportionate controls, including provider records, access controls, personnel attestations and maintained lists where automated tooling is not available. It does not require intrusive monitoring of personally owned devices unless a specific customer, legal or risk requirement makes a managed device necessary.</w:t>
      </w:r>
    </w:p>
    <w:p w14:paraId="27C22D8A" w14:textId="77777777" w:rsidR="00171BEC" w:rsidRDefault="00000000">
      <w:pPr>
        <w:pStyle w:val="Heading1"/>
        <w:keepNext/>
        <w:suppressLineNumbers/>
        <w:spacing w:before="240" w:after="80"/>
      </w:pPr>
      <w:bookmarkStart w:id="2" w:name="_Toc237889819"/>
      <w:r>
        <w:rPr>
          <w:color w:val="404040" w:themeColor="text1" w:themeTint="BF"/>
        </w:rPr>
        <w:t>Scope</w:t>
      </w:r>
      <w:bookmarkEnd w:id="2"/>
    </w:p>
    <w:p w14:paraId="5F59BCDB" w14:textId="77777777" w:rsidR="00453D78" w:rsidRPr="00453D78" w:rsidRDefault="00453D78" w:rsidP="00453D78">
      <w:pPr>
        <w:spacing w:after="120"/>
        <w:rPr>
          <w:color w:val="262626"/>
          <w:szCs w:val="22"/>
        </w:rPr>
      </w:pPr>
      <w:r>
        <w:rPr>
          <w:szCs w:val="22"/>
        </w:rPr>
        <w:t xml:space="preserve">This policy applies to </w:t>
      </w:r>
      <w:r w:rsidRPr="00FE2425">
        <w:rPr>
          <w:b/>
          <w:bCs/>
          <w:szCs w:val="22"/>
        </w:rPr>
        <w:t xml:space="preserve">Company-controlled systems, cloud resources, SaaS services, code repositories, data stores and other assets </w:t>
      </w:r>
      <w:r>
        <w:rPr>
          <w:szCs w:val="22"/>
        </w:rPr>
        <w:t>used to provide Company services. Personally owned devices are in scope only to the extent that they are used to access Company systems or information. The Company does not assume ownership or general administrative control of a person’s private device.</w:t>
      </w:r>
    </w:p>
    <w:p w14:paraId="10AF0078" w14:textId="77777777" w:rsidR="00171BEC" w:rsidRDefault="00000000">
      <w:pPr>
        <w:pStyle w:val="Heading1"/>
        <w:keepNext/>
        <w:suppressLineNumbers/>
        <w:spacing w:before="240" w:after="80"/>
      </w:pPr>
      <w:bookmarkStart w:id="3" w:name="_Toc237889820"/>
      <w:r>
        <w:rPr>
          <w:color w:val="404040" w:themeColor="text1" w:themeTint="BF"/>
        </w:rPr>
        <w:t>Roles and Definitions</w:t>
      </w:r>
      <w:bookmarkEnd w:id="3"/>
    </w:p>
    <w:p w14:paraId="24B1A615" w14:textId="77777777" w:rsidR="00171BEC" w:rsidRDefault="00000000">
      <w:pPr>
        <w:pStyle w:val="Emphasis-Normal"/>
        <w:numPr>
          <w:ilvl w:val="0"/>
          <w:numId w:val="25"/>
        </w:numPr>
        <w:spacing w:after="120"/>
        <w:jc w:val="both"/>
      </w:pPr>
      <w:r>
        <w:rPr>
          <w:color w:val="404040" w:themeColor="text1" w:themeTint="BF"/>
        </w:rPr>
        <w:t>“The Company” refers to PromptHalo Technologies.</w:t>
      </w:r>
    </w:p>
    <w:p w14:paraId="4E3D26BB" w14:textId="77777777" w:rsidR="00171BEC" w:rsidRDefault="00000000">
      <w:pPr>
        <w:pStyle w:val="Emphasis-Normal"/>
        <w:numPr>
          <w:ilvl w:val="0"/>
          <w:numId w:val="25"/>
        </w:numPr>
        <w:spacing w:after="120"/>
        <w:jc w:val="both"/>
      </w:pPr>
      <w:r>
        <w:rPr>
          <w:color w:val="404040" w:themeColor="text1" w:themeTint="BF"/>
        </w:rPr>
        <w:t>The CEO or, in their absence, the Security Officer (the “Accountable Party”) owns this policy, oversees its implementation and enforcement, and may delegate specific duties to a designee.</w:t>
      </w:r>
      <w:r>
        <w:rPr>
          <w:color w:val="404040" w:themeColor="text1" w:themeTint="BF"/>
          <w:szCs w:val="18"/>
        </w:rPr>
        <w:t xml:space="preserve">  </w:t>
      </w:r>
      <w:r>
        <w:rPr>
          <w:rFonts w:ascii="Calibri Light" w:eastAsia="Calibri Light" w:hAnsi="Calibri Light" w:cs="Calibri Light"/>
          <w:color w:val="404040" w:themeColor="text1" w:themeTint="BF"/>
          <w:sz w:val="18"/>
        </w:rPr>
        <w:t>[SOC 2: CC1.3]</w:t>
      </w:r>
    </w:p>
    <w:p w14:paraId="1B03A921" w14:textId="77777777" w:rsidR="00171BEC" w:rsidRDefault="00000000">
      <w:pPr>
        <w:pStyle w:val="Emphasis-Normal"/>
        <w:numPr>
          <w:ilvl w:val="0"/>
          <w:numId w:val="25"/>
        </w:numPr>
        <w:spacing w:after="120"/>
        <w:jc w:val="both"/>
      </w:pPr>
      <w:r>
        <w:rPr>
          <w:color w:val="404040" w:themeColor="text1" w:themeTint="BF"/>
        </w:rPr>
        <w:t>The Information Security Steering Committee approves this policy and reviews it at least annually.</w:t>
      </w:r>
      <w:r>
        <w:rPr>
          <w:color w:val="404040" w:themeColor="text1" w:themeTint="BF"/>
          <w:szCs w:val="18"/>
        </w:rPr>
        <w:t xml:space="preserve">  </w:t>
      </w:r>
      <w:r>
        <w:rPr>
          <w:rFonts w:ascii="Calibri Light" w:eastAsia="Calibri Light" w:hAnsi="Calibri Light" w:cs="Calibri Light"/>
          <w:color w:val="404040" w:themeColor="text1" w:themeTint="BF"/>
          <w:sz w:val="18"/>
        </w:rPr>
        <w:t>[SOC 2: CC1.2, CC5.3]</w:t>
      </w:r>
    </w:p>
    <w:p w14:paraId="767C1E9E" w14:textId="77777777" w:rsidR="00171BEC" w:rsidRDefault="00000000">
      <w:pPr>
        <w:pStyle w:val="Heading1"/>
        <w:keepNext/>
        <w:suppressLineNumbers/>
        <w:spacing w:before="240" w:after="80"/>
      </w:pPr>
      <w:bookmarkStart w:id="4" w:name="_Toc237889821"/>
      <w:r>
        <w:rPr>
          <w:color w:val="404040" w:themeColor="text1" w:themeTint="BF"/>
        </w:rPr>
        <w:t>Terminology</w:t>
      </w:r>
      <w:bookmarkEnd w:id="4"/>
    </w:p>
    <w:p w14:paraId="12AF861E" w14:textId="77777777" w:rsidR="00171BEC" w:rsidRDefault="00000000">
      <w:pPr>
        <w:spacing w:after="120"/>
        <w:jc w:val="both"/>
        <w:rPr>
          <w:color w:val="262626" w:themeColor="text1" w:themeTint="D9"/>
        </w:rPr>
      </w:pPr>
      <w:r>
        <w:rPr>
          <w:szCs w:val="22"/>
        </w:rPr>
        <w:t>The following terms have the meanings given below wherever they appear in this policy.</w:t>
      </w:r>
    </w:p>
    <w:p w14:paraId="72B8E3F8" w14:textId="77777777" w:rsidR="00B63A68" w:rsidRDefault="00000000">
      <w:pPr>
        <w:pStyle w:val="Emphasis-Normal"/>
        <w:numPr>
          <w:ilvl w:val="0"/>
          <w:numId w:val="26"/>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3A0E8E57" w14:textId="77777777" w:rsidR="00171BEC" w:rsidRDefault="00000000">
      <w:pPr>
        <w:pStyle w:val="Emphasis-Normal"/>
        <w:numPr>
          <w:ilvl w:val="0"/>
          <w:numId w:val="26"/>
        </w:numPr>
        <w:spacing w:after="120"/>
        <w:jc w:val="both"/>
      </w:pPr>
      <w:r>
        <w:rPr>
          <w:b/>
          <w:color w:val="404040" w:themeColor="text1" w:themeTint="BF"/>
        </w:rPr>
        <w:t>Asset</w:t>
      </w:r>
      <w:r>
        <w:rPr>
          <w:color w:val="404040" w:themeColor="text1" w:themeTint="BF"/>
        </w:rPr>
        <w:t xml:space="preserve"> — anything the Company relies upon to deliver its service or that holds Company or client information, including endpoints, cloud resources, SaaS subscriptions, code repositories, data stores, model artifacts and agents.</w:t>
      </w:r>
    </w:p>
    <w:p w14:paraId="5B777300" w14:textId="77777777" w:rsidR="00171BEC" w:rsidRDefault="00000000">
      <w:pPr>
        <w:pStyle w:val="Emphasis-Normal"/>
        <w:numPr>
          <w:ilvl w:val="0"/>
          <w:numId w:val="26"/>
        </w:numPr>
        <w:spacing w:after="120"/>
        <w:jc w:val="both"/>
      </w:pPr>
      <w:r>
        <w:rPr>
          <w:b/>
          <w:color w:val="404040" w:themeColor="text1" w:themeTint="BF"/>
        </w:rPr>
        <w:t>Asset owner</w:t>
      </w:r>
      <w:r>
        <w:rPr>
          <w:color w:val="404040" w:themeColor="text1" w:themeTint="BF"/>
        </w:rPr>
        <w:t xml:space="preserve"> — the named individual accountable for an asset’s configuration, protection and eventual disposal.</w:t>
      </w:r>
    </w:p>
    <w:p w14:paraId="1083A736" w14:textId="77777777" w:rsidR="00171BEC" w:rsidRDefault="00000000">
      <w:pPr>
        <w:pStyle w:val="Emphasis-Normal"/>
        <w:numPr>
          <w:ilvl w:val="0"/>
          <w:numId w:val="26"/>
        </w:numPr>
        <w:spacing w:after="120"/>
        <w:jc w:val="both"/>
      </w:pPr>
      <w:r>
        <w:rPr>
          <w:b/>
          <w:color w:val="404040" w:themeColor="text1" w:themeTint="BF"/>
        </w:rPr>
        <w:t>BYOD</w:t>
      </w:r>
      <w:r>
        <w:rPr>
          <w:color w:val="404040" w:themeColor="text1" w:themeTint="BF"/>
        </w:rPr>
        <w:t xml:space="preserve"> — a personally owned device used for Company or client work.</w:t>
      </w:r>
    </w:p>
    <w:p w14:paraId="25B27EC9" w14:textId="77777777" w:rsidR="00B63A68" w:rsidRDefault="00000000">
      <w:pPr>
        <w:pStyle w:val="Emphasis-Normal"/>
        <w:numPr>
          <w:ilvl w:val="0"/>
          <w:numId w:val="26"/>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4BB6B963" w14:textId="77777777" w:rsidR="00B63A68" w:rsidRDefault="00000000">
      <w:pPr>
        <w:pStyle w:val="Emphasis-Normal"/>
        <w:numPr>
          <w:ilvl w:val="0"/>
          <w:numId w:val="26"/>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3BF2F909" w14:textId="77777777" w:rsidR="00B63A68" w:rsidRDefault="00000000">
      <w:pPr>
        <w:pStyle w:val="Emphasis-Normal"/>
        <w:numPr>
          <w:ilvl w:val="0"/>
          <w:numId w:val="26"/>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348A196" w14:textId="77777777" w:rsidR="00171BEC" w:rsidRDefault="00000000">
      <w:pPr>
        <w:pStyle w:val="Emphasis-Normal"/>
        <w:numPr>
          <w:ilvl w:val="0"/>
          <w:numId w:val="26"/>
        </w:numPr>
        <w:spacing w:after="120"/>
        <w:jc w:val="both"/>
      </w:pPr>
      <w:r>
        <w:rPr>
          <w:b/>
          <w:color w:val="404040" w:themeColor="text1" w:themeTint="BF"/>
        </w:rPr>
        <w:lastRenderedPageBreak/>
        <w:t>Endpoint</w:t>
      </w:r>
      <w:r>
        <w:rPr>
          <w:color w:val="404040" w:themeColor="text1" w:themeTint="BF"/>
        </w:rPr>
        <w:t xml:space="preserve"> — a laptop, desktop or mobile device used to access Company or client information, whether Company-owned or personally owned.</w:t>
      </w:r>
    </w:p>
    <w:p w14:paraId="446BF718" w14:textId="77777777" w:rsidR="00171BEC" w:rsidRDefault="00000000">
      <w:pPr>
        <w:pStyle w:val="Emphasis-Normal"/>
        <w:numPr>
          <w:ilvl w:val="0"/>
          <w:numId w:val="26"/>
        </w:numPr>
        <w:spacing w:after="120"/>
        <w:jc w:val="both"/>
      </w:pPr>
      <w:r>
        <w:rPr>
          <w:b/>
          <w:color w:val="404040" w:themeColor="text1" w:themeTint="BF"/>
        </w:rPr>
        <w:t>Ephemeral asset</w:t>
      </w:r>
      <w:r>
        <w:rPr>
          <w:color w:val="404040" w:themeColor="text1" w:themeTint="BF"/>
        </w:rPr>
        <w:t xml:space="preserve"> — a cloud resource created and destroyed automatically, which exists between scheduled inventory runs.</w:t>
      </w:r>
    </w:p>
    <w:p w14:paraId="7CF33A71" w14:textId="77777777" w:rsidR="00B63A68" w:rsidRDefault="00000000">
      <w:pPr>
        <w:pStyle w:val="Emphasis-Normal"/>
        <w:numPr>
          <w:ilvl w:val="0"/>
          <w:numId w:val="26"/>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w:t>
      </w:r>
      <w:r>
        <w:rPr>
          <w:rFonts w:ascii="Calibri Light" w:eastAsia="Calibri Light" w:hAnsi="Calibri Light" w:cs="Calibri Light"/>
          <w:color w:val="404040" w:themeColor="text1" w:themeTint="BF"/>
          <w:sz w:val="18"/>
        </w:rPr>
        <w:t>[SOC 2: CC1.2, CC1.3]</w:t>
      </w:r>
    </w:p>
    <w:p w14:paraId="1A160261" w14:textId="77777777" w:rsidR="00171BEC" w:rsidRDefault="00000000">
      <w:pPr>
        <w:pStyle w:val="Emphasis-Normal"/>
        <w:numPr>
          <w:ilvl w:val="0"/>
          <w:numId w:val="26"/>
        </w:numPr>
        <w:spacing w:after="120"/>
        <w:jc w:val="both"/>
      </w:pPr>
      <w:r>
        <w:rPr>
          <w:b/>
          <w:color w:val="404040" w:themeColor="text1" w:themeTint="BF"/>
        </w:rPr>
        <w:t>Inventory</w:t>
      </w:r>
      <w:r>
        <w:rPr>
          <w:color w:val="404040" w:themeColor="text1" w:themeTint="BF"/>
        </w:rPr>
        <w:t xml:space="preserve"> — the authoritative record of assets, assembled from the systems that create them rather than maintained by hand.</w:t>
      </w:r>
    </w:p>
    <w:p w14:paraId="59660A58" w14:textId="77777777" w:rsidR="00171BEC" w:rsidRDefault="00000000">
      <w:pPr>
        <w:pStyle w:val="Emphasis-Normal"/>
        <w:numPr>
          <w:ilvl w:val="0"/>
          <w:numId w:val="26"/>
        </w:numPr>
        <w:spacing w:after="120"/>
        <w:jc w:val="both"/>
      </w:pPr>
      <w:r>
        <w:rPr>
          <w:b/>
          <w:color w:val="404040" w:themeColor="text1" w:themeTint="BF"/>
        </w:rPr>
        <w:t>Model artifact</w:t>
      </w:r>
      <w:r>
        <w:rPr>
          <w:color w:val="404040" w:themeColor="text1" w:themeTint="BF"/>
        </w:rPr>
        <w:t xml:space="preserve"> — a set of model weights, a container image or a fine-tuned derivative held or run by the Company.</w:t>
      </w:r>
    </w:p>
    <w:p w14:paraId="3AA7BA45" w14:textId="77777777" w:rsidR="00B63A68" w:rsidRDefault="00000000">
      <w:pPr>
        <w:pStyle w:val="Emphasis-Normal"/>
        <w:numPr>
          <w:ilvl w:val="0"/>
          <w:numId w:val="26"/>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4FA1BCE9" w14:textId="77777777" w:rsidR="00171BEC" w:rsidRDefault="00000000">
      <w:pPr>
        <w:pStyle w:val="Emphasis-Normal"/>
        <w:numPr>
          <w:ilvl w:val="0"/>
          <w:numId w:val="26"/>
        </w:numPr>
        <w:spacing w:after="120"/>
        <w:jc w:val="both"/>
      </w:pPr>
      <w:r>
        <w:rPr>
          <w:b/>
          <w:color w:val="404040" w:themeColor="text1" w:themeTint="BF"/>
        </w:rPr>
        <w:t>Sanitization</w:t>
      </w:r>
      <w:r>
        <w:rPr>
          <w:color w:val="404040" w:themeColor="text1" w:themeTint="BF"/>
        </w:rPr>
        <w:t xml:space="preserve"> — rendering information on media irrecoverable before the media leaves Company control or is reused.</w:t>
      </w:r>
    </w:p>
    <w:p w14:paraId="0AD91A4D" w14:textId="77777777" w:rsidR="00B63A68" w:rsidRDefault="00000000">
      <w:pPr>
        <w:pStyle w:val="Emphasis-Normal"/>
        <w:numPr>
          <w:ilvl w:val="0"/>
          <w:numId w:val="26"/>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5D2C5C7" w14:textId="77777777" w:rsidR="00171BEC" w:rsidRDefault="00000000">
      <w:pPr>
        <w:pStyle w:val="Emphasis-Normal"/>
        <w:numPr>
          <w:ilvl w:val="0"/>
          <w:numId w:val="26"/>
        </w:numPr>
        <w:spacing w:after="120"/>
        <w:jc w:val="both"/>
      </w:pPr>
      <w:r>
        <w:rPr>
          <w:b/>
          <w:color w:val="404040" w:themeColor="text1" w:themeTint="BF"/>
        </w:rPr>
        <w:t>Shadow IT</w:t>
      </w:r>
      <w:r>
        <w:rPr>
          <w:color w:val="404040" w:themeColor="text1" w:themeTint="BF"/>
        </w:rPr>
        <w:t xml:space="preserve"> — a service or application adopted for Company work without passing through the approval process.</w:t>
      </w:r>
    </w:p>
    <w:p w14:paraId="41FA39E9" w14:textId="77777777" w:rsidR="00B63A68" w:rsidRDefault="00000000">
      <w:pPr>
        <w:pStyle w:val="Emphasis-Normal"/>
        <w:numPr>
          <w:ilvl w:val="0"/>
          <w:numId w:val="26"/>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378C7896" w14:textId="77777777" w:rsidR="00B63A68" w:rsidRDefault="00000000">
      <w:pPr>
        <w:pStyle w:val="Emphasis-Normal"/>
        <w:numPr>
          <w:ilvl w:val="0"/>
          <w:numId w:val="26"/>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22FADD46" w14:textId="77777777" w:rsidR="00171BEC" w:rsidRDefault="00000000">
      <w:pPr>
        <w:pStyle w:val="Heading1"/>
        <w:keepNext/>
        <w:suppressLineNumbers/>
        <w:spacing w:before="240" w:after="80"/>
      </w:pPr>
      <w:bookmarkStart w:id="5" w:name="_Toc237889822"/>
      <w:r>
        <w:rPr>
          <w:color w:val="404040" w:themeColor="text1" w:themeTint="BF"/>
        </w:rPr>
        <w:t>Asset Inventory</w:t>
      </w:r>
      <w:bookmarkEnd w:id="5"/>
    </w:p>
    <w:p w14:paraId="0D07848C" w14:textId="77777777" w:rsidR="00453D78" w:rsidRPr="00453D78" w:rsidRDefault="00453D78" w:rsidP="00453D78">
      <w:pPr>
        <w:pStyle w:val="Emphasis-Normal"/>
        <w:numPr>
          <w:ilvl w:val="0"/>
          <w:numId w:val="27"/>
        </w:numPr>
        <w:spacing w:after="120"/>
        <w:rPr>
          <w:color w:val="404040"/>
        </w:rPr>
      </w:pPr>
      <w:r>
        <w:rPr>
          <w:color w:val="404040" w:themeColor="text1" w:themeTint="BF"/>
        </w:rPr>
        <w:t>The Company shall maintain a reasonable inventory of material assets used to operate the service, including cloud accounts and resources, SaaS subscriptions, code repositories, data stores, domains and certificates, and material model or agent services. Personally owned devices may be recorded at a minimum by user and device type where they are used to access Company systems. [SOC 2: CC2.1]</w:t>
      </w:r>
      <w:r>
        <w:rPr>
          <w:color w:val="404040" w:themeColor="text1" w:themeTint="BF"/>
        </w:rPr>
        <w:br/>
      </w:r>
      <w:r>
        <w:rPr>
          <w:color w:val="404040" w:themeColor="text1" w:themeTint="BF"/>
        </w:rPr>
        <w:br/>
        <w:t>The inventory shall use records already available from the Company’s cloud, identity, code-hosting and SaaS providers where practical. A maintained list may be used where automated information is unavailable. The Company is not required</w:t>
      </w:r>
      <w:r>
        <w:rPr>
          <w:rFonts w:ascii="Arial" w:hAnsi="Arial"/>
          <w:color w:val="008000"/>
          <w:sz w:val="21"/>
          <w:u w:val="single"/>
        </w:rPr>
        <w:t xml:space="preserve"> </w:t>
      </w:r>
      <w:r>
        <w:rPr>
          <w:color w:val="404040" w:themeColor="text1" w:themeTint="BF"/>
        </w:rPr>
        <w:t>to purchase or deploy a particular asset-management or endpoint-monitoring product solely to satisfy this policy. [SOC 2: CC2.1]</w:t>
      </w:r>
    </w:p>
    <w:p w14:paraId="7474B896" w14:textId="77777777" w:rsidR="00B63A68" w:rsidRDefault="00000000">
      <w:pPr>
        <w:pStyle w:val="Emphasis-Normal"/>
        <w:numPr>
          <w:ilvl w:val="0"/>
          <w:numId w:val="27"/>
        </w:numPr>
        <w:spacing w:after="120"/>
        <w:jc w:val="both"/>
      </w:pPr>
      <w:r>
        <w:rPr>
          <w:color w:val="404040" w:themeColor="text1" w:themeTint="BF"/>
        </w:rPr>
        <w:t xml:space="preserve">The inventory shall be assembled, so far as the Company's tooling allows, from the systems that create assets — the cloud provider, the identity provider, the code host and whatever device agent </w:t>
      </w:r>
      <w:r>
        <w:rPr>
          <w:color w:val="404040" w:themeColor="text1" w:themeTint="BF"/>
        </w:rPr>
        <w:lastRenderedPageBreak/>
        <w:t xml:space="preserve">the Company operates. Where a category has no such source, a single maintained list is sufficient. What the policy requires is one inventory, not a particular means of producing it.  </w:t>
      </w:r>
      <w:r>
        <w:rPr>
          <w:rFonts w:ascii="Calibri Light" w:eastAsia="Calibri Light" w:hAnsi="Calibri Light" w:cs="Calibri Light"/>
          <w:color w:val="404040" w:themeColor="text1" w:themeTint="BF"/>
          <w:sz w:val="18"/>
        </w:rPr>
        <w:t>[SOC 2: CC2.1]</w:t>
      </w:r>
    </w:p>
    <w:p w14:paraId="3CDA4881" w14:textId="77777777" w:rsidR="00B63A68" w:rsidRDefault="00000000">
      <w:pPr>
        <w:pStyle w:val="Emphasis-Normal"/>
        <w:numPr>
          <w:ilvl w:val="0"/>
          <w:numId w:val="27"/>
        </w:numPr>
        <w:spacing w:after="120"/>
        <w:jc w:val="both"/>
      </w:pPr>
      <w:r>
        <w:rPr>
          <w:color w:val="404040" w:themeColor="text1" w:themeTint="BF"/>
        </w:rPr>
        <w:t xml:space="preserve">An asset without an owner shall be investigated and either assigned or decommissioned.  </w:t>
      </w:r>
      <w:r>
        <w:rPr>
          <w:rFonts w:ascii="Calibri Light" w:eastAsia="Calibri Light" w:hAnsi="Calibri Light" w:cs="Calibri Light"/>
          <w:color w:val="404040" w:themeColor="text1" w:themeTint="BF"/>
          <w:sz w:val="18"/>
        </w:rPr>
        <w:t>[SOC 2: CC2.1, CC1.3]</w:t>
      </w:r>
    </w:p>
    <w:p w14:paraId="1D1C5A00" w14:textId="77777777" w:rsidR="00B63A68" w:rsidRDefault="00000000">
      <w:pPr>
        <w:pStyle w:val="Emphasis-Normal"/>
        <w:numPr>
          <w:ilvl w:val="0"/>
          <w:numId w:val="27"/>
        </w:numPr>
        <w:spacing w:after="120"/>
        <w:jc w:val="both"/>
      </w:pPr>
      <w:r>
        <w:rPr>
          <w:color w:val="404040" w:themeColor="text1" w:themeTint="BF"/>
        </w:rPr>
        <w:t xml:space="preserve">The inventory shall be reconciled against its sources and the current personnel list at least annually, and on each joiner or leaver. Where nothing has changed, that shall be recorded. Discrepancies shall be investigated rather than corrected silently.  </w:t>
      </w:r>
      <w:r>
        <w:rPr>
          <w:rFonts w:ascii="Calibri Light" w:eastAsia="Calibri Light" w:hAnsi="Calibri Light" w:cs="Calibri Light"/>
          <w:color w:val="404040" w:themeColor="text1" w:themeTint="BF"/>
          <w:sz w:val="18"/>
        </w:rPr>
        <w:t>[SOC 2: CC2.1, CC6.8]</w:t>
      </w:r>
    </w:p>
    <w:p w14:paraId="63B5835F" w14:textId="77777777" w:rsidR="00B63A68" w:rsidRDefault="00000000">
      <w:pPr>
        <w:pStyle w:val="Emphasis-Normal"/>
        <w:numPr>
          <w:ilvl w:val="0"/>
          <w:numId w:val="27"/>
        </w:numPr>
        <w:spacing w:after="120"/>
        <w:jc w:val="both"/>
      </w:pPr>
      <w:r>
        <w:rPr>
          <w:color w:val="404040" w:themeColor="text1" w:themeTint="BF"/>
        </w:rPr>
        <w:t xml:space="preserve">Assets holding information classified Confidential or Restricted shall be identified as such in the inventory, so that protection requirements can be applied and evidenced.  </w:t>
      </w:r>
      <w:r>
        <w:rPr>
          <w:rFonts w:ascii="Calibri Light" w:eastAsia="Calibri Light" w:hAnsi="Calibri Light" w:cs="Calibri Light"/>
          <w:color w:val="404040" w:themeColor="text1" w:themeTint="BF"/>
          <w:sz w:val="18"/>
        </w:rPr>
        <w:t>[SOC 2: CC2.1, C1.1 · GDPR Art. 30, 32]</w:t>
      </w:r>
    </w:p>
    <w:p w14:paraId="457DB764" w14:textId="77777777" w:rsidR="00B63A68" w:rsidRDefault="00000000">
      <w:pPr>
        <w:pStyle w:val="Emphasis-Normal"/>
        <w:numPr>
          <w:ilvl w:val="0"/>
          <w:numId w:val="27"/>
        </w:numPr>
        <w:spacing w:after="120"/>
        <w:jc w:val="both"/>
      </w:pPr>
      <w:r w:rsidRPr="00FE2425">
        <w:rPr>
          <w:b/>
          <w:bCs/>
          <w:color w:val="404040" w:themeColor="text1" w:themeTint="BF"/>
        </w:rPr>
        <w:t>Model artifacts and agents</w:t>
      </w:r>
      <w:r>
        <w:rPr>
          <w:color w:val="404040" w:themeColor="text1" w:themeTint="BF"/>
        </w:rPr>
        <w:t xml:space="preserve"> are assets and appear in the inventory on the same terms, recording the owner, the provider or source, the version in use and the highest data classification permitted. Their evaluation, approval and retirement are governed by the AI Governance Policy and are not restated here.  </w:t>
      </w:r>
      <w:r>
        <w:rPr>
          <w:rFonts w:ascii="Calibri Light" w:eastAsia="Calibri Light" w:hAnsi="Calibri Light" w:cs="Calibri Light"/>
          <w:color w:val="404040" w:themeColor="text1" w:themeTint="BF"/>
          <w:sz w:val="18"/>
        </w:rPr>
        <w:t>[SOC 2: CC2.1, CC9.2]</w:t>
      </w:r>
    </w:p>
    <w:p w14:paraId="02F1560B" w14:textId="77777777" w:rsidR="00B63A68" w:rsidRDefault="00000000">
      <w:pPr>
        <w:pStyle w:val="Emphasis-Normal"/>
        <w:numPr>
          <w:ilvl w:val="0"/>
          <w:numId w:val="27"/>
        </w:numPr>
        <w:spacing w:after="120"/>
        <w:jc w:val="both"/>
      </w:pPr>
      <w:r>
        <w:rPr>
          <w:color w:val="404040" w:themeColor="text1" w:themeTint="BF"/>
        </w:rPr>
        <w:t xml:space="preserve">Where a change moves the system boundary, closing that change includes updating the inventory and the System Security Plan.  </w:t>
      </w:r>
      <w:r>
        <w:rPr>
          <w:rFonts w:ascii="Calibri Light" w:eastAsia="Calibri Light" w:hAnsi="Calibri Light" w:cs="Calibri Light"/>
          <w:color w:val="404040" w:themeColor="text1" w:themeTint="BF"/>
          <w:sz w:val="18"/>
        </w:rPr>
        <w:t>[SOC 2: CC3.4, CC2.1]</w:t>
      </w:r>
    </w:p>
    <w:p w14:paraId="7F7E87E2" w14:textId="77777777" w:rsidR="00171BEC" w:rsidRDefault="00000000">
      <w:pPr>
        <w:pStyle w:val="Heading1"/>
        <w:keepNext/>
        <w:suppressLineNumbers/>
        <w:spacing w:before="240" w:after="80"/>
      </w:pPr>
      <w:bookmarkStart w:id="6" w:name="_Toc237889823"/>
      <w:r>
        <w:rPr>
          <w:color w:val="404040" w:themeColor="text1" w:themeTint="BF"/>
        </w:rPr>
        <w:t>Endpoint Configuration and Protection</w:t>
      </w:r>
      <w:bookmarkEnd w:id="6"/>
    </w:p>
    <w:p w14:paraId="342FE988" w14:textId="77777777" w:rsidR="00171BEC" w:rsidRDefault="00000000">
      <w:pPr>
        <w:spacing w:after="120"/>
        <w:jc w:val="both"/>
        <w:rPr>
          <w:color w:val="262626" w:themeColor="text1" w:themeTint="D9"/>
        </w:rPr>
      </w:pPr>
      <w:r>
        <w:t>The Company therefore protects information through the cloud services that hold it and the accounts that reach it, rather than through the device.</w:t>
      </w:r>
    </w:p>
    <w:p w14:paraId="2D1EDD8D" w14:textId="61C924A0" w:rsidR="00B64907" w:rsidRDefault="00000000">
      <w:pPr>
        <w:pStyle w:val="Emphasis-Normal"/>
        <w:numPr>
          <w:ilvl w:val="0"/>
          <w:numId w:val="28"/>
        </w:numPr>
        <w:spacing w:after="120"/>
        <w:jc w:val="both"/>
      </w:pPr>
      <w:r>
        <w:rPr>
          <w:color w:val="404040" w:themeColor="text1" w:themeTint="BF"/>
        </w:rPr>
        <w:t xml:space="preserve">The Company runs no device management platform, no endpoint detection software and no agent of any kind on personal </w:t>
      </w:r>
      <w:proofErr w:type="gramStart"/>
      <w:r>
        <w:rPr>
          <w:color w:val="404040" w:themeColor="text1" w:themeTint="BF"/>
        </w:rPr>
        <w:t>devices, and</w:t>
      </w:r>
      <w:proofErr w:type="gramEnd"/>
      <w:r>
        <w:rPr>
          <w:color w:val="404040" w:themeColor="text1" w:themeTint="BF"/>
        </w:rPr>
        <w:t xml:space="preserve"> does not </w:t>
      </w:r>
      <w:r w:rsidR="00FE2425">
        <w:rPr>
          <w:color w:val="404040" w:themeColor="text1" w:themeTint="BF"/>
        </w:rPr>
        <w:t xml:space="preserve">necessarily </w:t>
      </w:r>
      <w:r>
        <w:rPr>
          <w:color w:val="404040" w:themeColor="text1" w:themeTint="BF"/>
        </w:rPr>
        <w:t xml:space="preserve">intend to. Nothing in this policy requires a person to install Company software on a device they own, or to permit the Company to inspect it.  </w:t>
      </w:r>
      <w:r>
        <w:rPr>
          <w:rFonts w:ascii="Calibri Light" w:eastAsia="Calibri Light" w:hAnsi="Calibri Light" w:cs="Calibri Light"/>
          <w:color w:val="404040" w:themeColor="text1" w:themeTint="BF"/>
          <w:sz w:val="18"/>
        </w:rPr>
        <w:t>[SOC 2: CC6.8, CC2.1]</w:t>
      </w:r>
    </w:p>
    <w:p w14:paraId="14262738" w14:textId="77777777" w:rsidR="00B64907" w:rsidRDefault="00000000">
      <w:pPr>
        <w:pStyle w:val="Emphasis-Normal"/>
        <w:numPr>
          <w:ilvl w:val="0"/>
          <w:numId w:val="28"/>
        </w:numPr>
        <w:spacing w:after="120"/>
        <w:jc w:val="both"/>
      </w:pPr>
      <w:r>
        <w:rPr>
          <w:color w:val="404040" w:themeColor="text1" w:themeTint="BF"/>
        </w:rPr>
        <w:t xml:space="preserve">The Company keeps a simple list of who works for it and, for each person, the devices they use for Company work — make and operating system is enough. The list is confirmed by each person when they join and at the annual acknowledgment. No agent, scan or inventory tool produces it.  </w:t>
      </w:r>
      <w:r>
        <w:rPr>
          <w:rFonts w:ascii="Calibri Light" w:eastAsia="Calibri Light" w:hAnsi="Calibri Light" w:cs="Calibri Light"/>
          <w:color w:val="404040" w:themeColor="text1" w:themeTint="BF"/>
          <w:sz w:val="18"/>
        </w:rPr>
        <w:t>[SOC 2: CC6.8, CC2.1, CC6.1 · HIPAA §164.310(c)]</w:t>
      </w:r>
    </w:p>
    <w:p w14:paraId="16BB3D47" w14:textId="77777777" w:rsidR="00B64907" w:rsidRDefault="00000000">
      <w:pPr>
        <w:pStyle w:val="Emphasis-Normal"/>
        <w:numPr>
          <w:ilvl w:val="0"/>
          <w:numId w:val="28"/>
        </w:numPr>
        <w:spacing w:after="120"/>
        <w:jc w:val="both"/>
      </w:pPr>
      <w:r>
        <w:rPr>
          <w:color w:val="404040" w:themeColor="text1" w:themeTint="BF"/>
        </w:rPr>
        <w:t xml:space="preserve">Personnel are asked to keep the protections their own device already offers switched on: disk encryption, a screen lock, and automatic operating system and browser updates. These come with the operating system, cost nothing and need no Company involvement. Each person confirms them once a year in the same acknowledgment.  </w:t>
      </w:r>
      <w:r>
        <w:rPr>
          <w:rFonts w:ascii="Calibri Light" w:eastAsia="Calibri Light" w:hAnsi="Calibri Light" w:cs="Calibri Light"/>
          <w:color w:val="404040" w:themeColor="text1" w:themeTint="BF"/>
          <w:sz w:val="18"/>
        </w:rPr>
        <w:t>[SOC 2: CC6.8, CC6.4, CC6.7 · HIPAA §164.312(a)(2)(iv), as applicable]</w:t>
      </w:r>
    </w:p>
    <w:p w14:paraId="282A8D88" w14:textId="77777777" w:rsidR="00B64907" w:rsidRDefault="00000000">
      <w:pPr>
        <w:pStyle w:val="Emphasis-Normal"/>
        <w:numPr>
          <w:ilvl w:val="0"/>
          <w:numId w:val="28"/>
        </w:numPr>
        <w:spacing w:after="120"/>
        <w:jc w:val="both"/>
      </w:pPr>
      <w:r>
        <w:rPr>
          <w:color w:val="404040" w:themeColor="text1" w:themeTint="BF"/>
        </w:rPr>
        <w:t xml:space="preserve">The device list is checked once a year against the list of people currently engaged, to catch a person who has left and a person whose devices were never recorded. Where nothing has changed, that is recorded and the check is complete.  </w:t>
      </w:r>
      <w:r>
        <w:rPr>
          <w:rFonts w:ascii="Calibri Light" w:eastAsia="Calibri Light" w:hAnsi="Calibri Light" w:cs="Calibri Light"/>
          <w:color w:val="404040" w:themeColor="text1" w:themeTint="BF"/>
          <w:sz w:val="18"/>
        </w:rPr>
        <w:t>[SOC 2: CC6.8, CC2.1]</w:t>
      </w:r>
    </w:p>
    <w:p w14:paraId="038471DA" w14:textId="77777777" w:rsidR="00B64907" w:rsidRDefault="00000000">
      <w:pPr>
        <w:pStyle w:val="Emphasis-Normal"/>
        <w:numPr>
          <w:ilvl w:val="0"/>
          <w:numId w:val="28"/>
        </w:numPr>
        <w:spacing w:after="120"/>
        <w:jc w:val="both"/>
      </w:pPr>
      <w:r>
        <w:rPr>
          <w:color w:val="404040" w:themeColor="text1" w:themeTint="BF"/>
        </w:rPr>
        <w:t xml:space="preserve">Where a client agreement expressly requires managed or monitored endpoints, the Company shall provide equipment for that work rather than impose the requirement on a personal device. If the </w:t>
      </w:r>
      <w:r>
        <w:rPr>
          <w:color w:val="404040" w:themeColor="text1" w:themeTint="BF"/>
        </w:rPr>
        <w:lastRenderedPageBreak/>
        <w:t xml:space="preserve">Company is unwilling to provide equipment, it shall decline the requirement rather than accept it and leave it unmet.  </w:t>
      </w:r>
      <w:r>
        <w:rPr>
          <w:rFonts w:ascii="Calibri Light" w:eastAsia="Calibri Light" w:hAnsi="Calibri Light" w:cs="Calibri Light"/>
          <w:color w:val="404040" w:themeColor="text1" w:themeTint="BF"/>
          <w:sz w:val="18"/>
        </w:rPr>
        <w:t>[SOC 2: CC6.8, CC6.1]</w:t>
      </w:r>
    </w:p>
    <w:p w14:paraId="0B106AB3" w14:textId="77777777" w:rsidR="00B64907" w:rsidRDefault="00000000">
      <w:pPr>
        <w:pStyle w:val="Emphasis-Normal"/>
        <w:numPr>
          <w:ilvl w:val="0"/>
          <w:numId w:val="28"/>
        </w:numPr>
        <w:spacing w:after="120"/>
        <w:jc w:val="both"/>
      </w:pPr>
      <w:r>
        <w:rPr>
          <w:color w:val="404040" w:themeColor="text1" w:themeTint="BF"/>
        </w:rPr>
        <w:t xml:space="preserve">What a person installs on their own device is their business. Personnel are asked only to use licensed software for Company work and not to install anything that would capture or forward Company or client information. Where the Company issues equipment, it manages that equipment itself.  </w:t>
      </w:r>
      <w:r>
        <w:rPr>
          <w:rFonts w:ascii="Calibri Light" w:eastAsia="Calibri Light" w:hAnsi="Calibri Light" w:cs="Calibri Light"/>
          <w:color w:val="404040" w:themeColor="text1" w:themeTint="BF"/>
          <w:sz w:val="18"/>
        </w:rPr>
        <w:t>[SOC 2: CC6.8, CC6.3]</w:t>
      </w:r>
    </w:p>
    <w:p w14:paraId="0FDA18D7" w14:textId="77777777" w:rsidR="00171BEC" w:rsidRDefault="00000000">
      <w:pPr>
        <w:pStyle w:val="Heading1"/>
        <w:keepNext/>
        <w:suppressLineNumbers/>
        <w:spacing w:before="240" w:after="80"/>
      </w:pPr>
      <w:bookmarkStart w:id="7" w:name="_Toc237889824"/>
      <w:r>
        <w:rPr>
          <w:color w:val="404040" w:themeColor="text1" w:themeTint="BF"/>
        </w:rPr>
        <w:t>Personally Owned Devices</w:t>
      </w:r>
      <w:bookmarkEnd w:id="7"/>
    </w:p>
    <w:p w14:paraId="3CF7B258" w14:textId="77777777" w:rsidR="00171BEC" w:rsidRDefault="00000000">
      <w:pPr>
        <w:spacing w:after="120"/>
        <w:jc w:val="both"/>
        <w:rPr>
          <w:color w:val="262626" w:themeColor="text1" w:themeTint="D9"/>
        </w:rPr>
      </w:pPr>
      <w:r>
        <w:rPr>
          <w:szCs w:val="22"/>
        </w:rPr>
        <w:t>Personnel bring their own laptops and phones. The Company requires a security baseline on those devices and, in return, limits what it collects from them. Both halves are necessary for the arrangement to hold.</w:t>
      </w:r>
    </w:p>
    <w:p w14:paraId="0581A354" w14:textId="77777777" w:rsidR="00B64907" w:rsidRDefault="00000000">
      <w:pPr>
        <w:pStyle w:val="Emphasis-Normal"/>
        <w:numPr>
          <w:ilvl w:val="0"/>
          <w:numId w:val="29"/>
        </w:numPr>
        <w:spacing w:after="120"/>
      </w:pPr>
      <w:r>
        <w:rPr>
          <w:color w:val="404040" w:themeColor="text1" w:themeTint="BF"/>
        </w:rPr>
        <w:t xml:space="preserve">Personnel use their own laptops, tablets and phones. The Company protects information by controlling where it is kept and who can reach it, not by controlling the device.  </w:t>
      </w:r>
      <w:r>
        <w:rPr>
          <w:rFonts w:ascii="Calibri Light" w:eastAsia="Calibri Light" w:hAnsi="Calibri Light" w:cs="Calibri Light"/>
          <w:color w:val="404040" w:themeColor="text1" w:themeTint="BF"/>
          <w:sz w:val="18"/>
        </w:rPr>
        <w:t>[SOC 2: CC6.4]</w:t>
      </w:r>
    </w:p>
    <w:p w14:paraId="59637A52" w14:textId="77777777" w:rsidR="00B64907" w:rsidRDefault="00000000">
      <w:pPr>
        <w:pStyle w:val="Emphasis-Normal"/>
        <w:numPr>
          <w:ilvl w:val="0"/>
          <w:numId w:val="29"/>
        </w:numPr>
        <w:spacing w:after="120"/>
      </w:pPr>
      <w:r>
        <w:rPr>
          <w:color w:val="404040" w:themeColor="text1" w:themeTint="BF"/>
        </w:rPr>
        <w:t xml:space="preserve">Work is done in the Company's cloud services, so information stays there rather than on anyone's machine. Where a file has to be downloaded to get the work done, it is deleted when it is no longer needed and at the end of the engagement.  </w:t>
      </w:r>
      <w:r>
        <w:rPr>
          <w:rFonts w:ascii="Calibri Light" w:eastAsia="Calibri Light" w:hAnsi="Calibri Light" w:cs="Calibri Light"/>
          <w:color w:val="404040" w:themeColor="text1" w:themeTint="BF"/>
          <w:sz w:val="18"/>
        </w:rPr>
        <w:t>[SOC 2: CC6.5, CC6.7 · GDPR Art. 5(1)(c)]</w:t>
      </w:r>
    </w:p>
    <w:p w14:paraId="58588D74" w14:textId="77777777" w:rsidR="00B64907" w:rsidRDefault="00000000">
      <w:pPr>
        <w:pStyle w:val="Emphasis-Normal"/>
        <w:numPr>
          <w:ilvl w:val="0"/>
          <w:numId w:val="29"/>
        </w:numPr>
        <w:spacing w:after="120"/>
      </w:pPr>
      <w:r>
        <w:rPr>
          <w:color w:val="404040" w:themeColor="text1" w:themeTint="BF"/>
        </w:rPr>
        <w:t xml:space="preserve">Information classified Restricted is handled only on equipment the Company provides.  </w:t>
      </w:r>
      <w:r>
        <w:rPr>
          <w:rFonts w:ascii="Calibri Light" w:eastAsia="Calibri Light" w:hAnsi="Calibri Light" w:cs="Calibri Light"/>
          <w:color w:val="404040" w:themeColor="text1" w:themeTint="BF"/>
          <w:sz w:val="18"/>
        </w:rPr>
        <w:t>[SOC 2: CC6.1, CC6.4]</w:t>
      </w:r>
    </w:p>
    <w:p w14:paraId="58378A09" w14:textId="77777777" w:rsidR="00B64907" w:rsidRDefault="00000000">
      <w:pPr>
        <w:pStyle w:val="Emphasis-Normal"/>
        <w:numPr>
          <w:ilvl w:val="0"/>
          <w:numId w:val="29"/>
        </w:numPr>
        <w:spacing w:after="120"/>
      </w:pPr>
      <w:r>
        <w:rPr>
          <w:color w:val="404040" w:themeColor="text1" w:themeTint="BF"/>
        </w:rPr>
        <w:t xml:space="preserve">The Company does not monitor personal devices and collects nothing from them. The only record it holds is the device list described in the previous section, which each person supplies themselves.  </w:t>
      </w:r>
      <w:r>
        <w:rPr>
          <w:rFonts w:ascii="Calibri Light" w:eastAsia="Calibri Light" w:hAnsi="Calibri Light" w:cs="Calibri Light"/>
          <w:color w:val="404040" w:themeColor="text1" w:themeTint="BF"/>
          <w:sz w:val="18"/>
        </w:rPr>
        <w:t>[SOC 2: CC2.2, C1.1 · GDPR Art. 13]</w:t>
      </w:r>
    </w:p>
    <w:p w14:paraId="65B74E83" w14:textId="77777777" w:rsidR="00B64907" w:rsidRDefault="00000000">
      <w:pPr>
        <w:pStyle w:val="Emphasis-Normal"/>
        <w:numPr>
          <w:ilvl w:val="0"/>
          <w:numId w:val="29"/>
        </w:numPr>
        <w:spacing w:after="120"/>
      </w:pPr>
      <w:r>
        <w:rPr>
          <w:color w:val="404040" w:themeColor="text1" w:themeTint="BF"/>
        </w:rPr>
        <w:t xml:space="preserve">If a device is lost or stolen, or a password may have been exposed, tell the Security Officer within a day. The Company will sign the accounts out and reset the credentials. It will not wipe a personal device, and because the work lives in the cloud services there is nothing on the device to wipe.  </w:t>
      </w:r>
      <w:r>
        <w:rPr>
          <w:rFonts w:ascii="Calibri Light" w:eastAsia="Calibri Light" w:hAnsi="Calibri Light" w:cs="Calibri Light"/>
          <w:color w:val="404040" w:themeColor="text1" w:themeTint="BF"/>
          <w:sz w:val="18"/>
        </w:rPr>
        <w:t>[SOC 2: CC7.4, CC6.5 · GDPR Art. 33]</w:t>
      </w:r>
    </w:p>
    <w:p w14:paraId="444BF039" w14:textId="77777777" w:rsidR="00B64907" w:rsidRDefault="00000000">
      <w:pPr>
        <w:pStyle w:val="Emphasis-Normal"/>
        <w:numPr>
          <w:ilvl w:val="0"/>
          <w:numId w:val="29"/>
        </w:numPr>
        <w:spacing w:after="120"/>
      </w:pPr>
      <w:r>
        <w:rPr>
          <w:color w:val="404040" w:themeColor="text1" w:themeTint="BF"/>
        </w:rPr>
        <w:t xml:space="preserve">When an engagement ends, access is switched off, the person is removed from the device list, and they confirm they have deleted any Company files still on their machine. That confirmation is kept with the offboarding record.  </w:t>
      </w:r>
      <w:r>
        <w:rPr>
          <w:rFonts w:ascii="Calibri Light" w:eastAsia="Calibri Light" w:hAnsi="Calibri Light" w:cs="Calibri Light"/>
          <w:color w:val="404040" w:themeColor="text1" w:themeTint="BF"/>
          <w:sz w:val="18"/>
        </w:rPr>
        <w:t>[SOC 2: CC6.5, CC6.3 · HIPAA §164.310(d)(2)]</w:t>
      </w:r>
    </w:p>
    <w:p w14:paraId="304BA57B" w14:textId="77777777" w:rsidR="00171BEC" w:rsidRDefault="00000000">
      <w:pPr>
        <w:pStyle w:val="Heading1"/>
        <w:keepNext/>
        <w:suppressLineNumbers/>
        <w:spacing w:before="240" w:after="80"/>
      </w:pPr>
      <w:bookmarkStart w:id="8" w:name="_Toc237889825"/>
      <w:r>
        <w:rPr>
          <w:color w:val="404040" w:themeColor="text1" w:themeTint="BF"/>
        </w:rPr>
        <w:t>Cloud and Ephemeral Assets</w:t>
      </w:r>
      <w:bookmarkEnd w:id="8"/>
    </w:p>
    <w:p w14:paraId="6118334D" w14:textId="77777777" w:rsidR="00171BEC" w:rsidRDefault="00000000">
      <w:pPr>
        <w:spacing w:after="120"/>
        <w:jc w:val="both"/>
        <w:rPr>
          <w:color w:val="262626" w:themeColor="text1" w:themeTint="D9"/>
        </w:rPr>
      </w:pPr>
      <w:r>
        <w:rPr>
          <w:szCs w:val="22"/>
        </w:rPr>
        <w:t>Cloud resources are created and destroyed faster than a hand-kept list can follow, so the provider's own records are the inventory and tagging is what makes ownership legible.</w:t>
      </w:r>
    </w:p>
    <w:p w14:paraId="78750615" w14:textId="77777777" w:rsidR="00453D78" w:rsidRPr="00FE2425" w:rsidRDefault="00453D78" w:rsidP="00453D78">
      <w:pPr>
        <w:pStyle w:val="Emphasis-Normal"/>
        <w:numPr>
          <w:ilvl w:val="0"/>
          <w:numId w:val="30"/>
        </w:numPr>
        <w:spacing w:after="120"/>
        <w:rPr>
          <w:rFonts w:ascii="Calibri Light" w:eastAsia="Calibri Light" w:hAnsi="Calibri Light" w:cs="Calibri Light"/>
          <w:color w:val="404040" w:themeColor="text1" w:themeTint="BF"/>
          <w:sz w:val="18"/>
        </w:rPr>
      </w:pPr>
      <w:r w:rsidRPr="00FE2425">
        <w:rPr>
          <w:color w:val="404040" w:themeColor="text1" w:themeTint="BF"/>
        </w:rPr>
        <w:t>Cloud-provider records shall be used as the primary source for cloud assets where available. The Company shall review material cloud assets periodically and after significant changes; continuous discovery tooling is not required unless justified by risk or contractual obligation. [</w:t>
      </w:r>
      <w:r w:rsidRPr="00FE2425">
        <w:rPr>
          <w:rFonts w:ascii="Calibri Light" w:eastAsia="Calibri Light" w:hAnsi="Calibri Light" w:cs="Calibri Light"/>
          <w:color w:val="404040" w:themeColor="text1" w:themeTint="BF"/>
          <w:sz w:val="18"/>
        </w:rPr>
        <w:t>SOC 2: CC2.1, CC7.1]</w:t>
      </w:r>
    </w:p>
    <w:p w14:paraId="3C775029" w14:textId="77777777" w:rsidR="00171BEC" w:rsidRDefault="00000000">
      <w:pPr>
        <w:pStyle w:val="Emphasis-Normal"/>
        <w:numPr>
          <w:ilvl w:val="0"/>
          <w:numId w:val="30"/>
        </w:numPr>
        <w:spacing w:after="120"/>
        <w:jc w:val="both"/>
      </w:pPr>
      <w:r>
        <w:rPr>
          <w:color w:val="404040" w:themeColor="text1" w:themeTint="BF"/>
        </w:rPr>
        <w:t>Resources shall carry tags identifying the owner, the environment and the data classification. Untagged resources in production shall be raised as a finding and either tagged or removed.</w:t>
      </w:r>
      <w:r>
        <w:rPr>
          <w:color w:val="404040" w:themeColor="text1" w:themeTint="BF"/>
          <w:szCs w:val="18"/>
        </w:rPr>
        <w:t xml:space="preserve">  </w:t>
      </w:r>
      <w:r>
        <w:rPr>
          <w:rFonts w:ascii="Calibri Light" w:eastAsia="Calibri Light" w:hAnsi="Calibri Light" w:cs="Calibri Light"/>
          <w:color w:val="404040" w:themeColor="text1" w:themeTint="BF"/>
          <w:sz w:val="18"/>
        </w:rPr>
        <w:t>[SOC 2: CC2.1, C1.1]</w:t>
      </w:r>
    </w:p>
    <w:p w14:paraId="484B0A63" w14:textId="77777777" w:rsidR="00171BEC" w:rsidRDefault="00000000">
      <w:pPr>
        <w:pStyle w:val="Emphasis-Normal"/>
        <w:numPr>
          <w:ilvl w:val="0"/>
          <w:numId w:val="30"/>
        </w:numPr>
        <w:spacing w:after="120"/>
        <w:jc w:val="both"/>
      </w:pPr>
      <w:r>
        <w:rPr>
          <w:color w:val="404040" w:themeColor="text1" w:themeTint="BF"/>
        </w:rPr>
        <w:lastRenderedPageBreak/>
        <w:t>Production and non-production resources shall be separated by account, so that scope can be established by account boundary rather than by inspection.</w:t>
      </w:r>
      <w:r>
        <w:rPr>
          <w:color w:val="404040" w:themeColor="text1" w:themeTint="BF"/>
          <w:szCs w:val="18"/>
        </w:rPr>
        <w:t xml:space="preserve">  </w:t>
      </w:r>
      <w:r>
        <w:rPr>
          <w:rFonts w:ascii="Calibri Light" w:eastAsia="Calibri Light" w:hAnsi="Calibri Light" w:cs="Calibri Light"/>
          <w:color w:val="404040" w:themeColor="text1" w:themeTint="BF"/>
          <w:sz w:val="18"/>
        </w:rPr>
        <w:t>[SOC 2: CC5.2, CC6.3]</w:t>
      </w:r>
    </w:p>
    <w:p w14:paraId="01DA5B79" w14:textId="77777777" w:rsidR="00171BEC" w:rsidRDefault="00000000">
      <w:pPr>
        <w:pStyle w:val="Emphasis-Normal"/>
        <w:numPr>
          <w:ilvl w:val="0"/>
          <w:numId w:val="30"/>
        </w:numPr>
        <w:spacing w:after="120"/>
        <w:jc w:val="both"/>
      </w:pPr>
      <w:r>
        <w:rPr>
          <w:color w:val="404040" w:themeColor="text1" w:themeTint="BF"/>
        </w:rPr>
        <w:t>Resources that no longer have an owner, a purpose or recent use shall be decommissioned. Idle infrastructure is both a cost and an unmonitored attack surface.</w:t>
      </w:r>
      <w:r>
        <w:rPr>
          <w:color w:val="404040" w:themeColor="text1" w:themeTint="BF"/>
          <w:szCs w:val="18"/>
        </w:rPr>
        <w:t xml:space="preserve">  </w:t>
      </w:r>
      <w:r>
        <w:rPr>
          <w:rFonts w:ascii="Calibri Light" w:eastAsia="Calibri Light" w:hAnsi="Calibri Light" w:cs="Calibri Light"/>
          <w:color w:val="404040" w:themeColor="text1" w:themeTint="BF"/>
          <w:sz w:val="18"/>
        </w:rPr>
        <w:t>[SOC 2: CC2.1, CC6.6]</w:t>
      </w:r>
    </w:p>
    <w:p w14:paraId="30F3ECD3" w14:textId="77777777" w:rsidR="00171BEC" w:rsidRDefault="00000000">
      <w:pPr>
        <w:pStyle w:val="Emphasis-Normal"/>
        <w:numPr>
          <w:ilvl w:val="0"/>
          <w:numId w:val="30"/>
        </w:numPr>
        <w:spacing w:after="120"/>
        <w:jc w:val="both"/>
      </w:pPr>
      <w:r>
        <w:rPr>
          <w:color w:val="404040" w:themeColor="text1" w:themeTint="BF"/>
        </w:rPr>
        <w:t>Storage volumes, snapshots and backups shall be inventoried alongside compute, since they persist after the resource that created them is gone.</w:t>
      </w:r>
      <w:r>
        <w:rPr>
          <w:color w:val="404040" w:themeColor="text1" w:themeTint="BF"/>
          <w:szCs w:val="18"/>
        </w:rPr>
        <w:t xml:space="preserve">  </w:t>
      </w:r>
      <w:r>
        <w:rPr>
          <w:rFonts w:ascii="Calibri Light" w:eastAsia="Calibri Light" w:hAnsi="Calibri Light" w:cs="Calibri Light"/>
          <w:color w:val="404040" w:themeColor="text1" w:themeTint="BF"/>
          <w:sz w:val="18"/>
        </w:rPr>
        <w:t>[SOC 2: CC2.1, C1.2]</w:t>
      </w:r>
    </w:p>
    <w:p w14:paraId="18D13984" w14:textId="77777777" w:rsidR="00171BEC" w:rsidRDefault="00000000">
      <w:pPr>
        <w:pStyle w:val="Heading1"/>
        <w:keepNext/>
        <w:suppressLineNumbers/>
        <w:spacing w:before="240" w:after="80"/>
      </w:pPr>
      <w:bookmarkStart w:id="9" w:name="_Toc237889826"/>
      <w:r>
        <w:rPr>
          <w:color w:val="404040" w:themeColor="text1" w:themeTint="BF"/>
        </w:rPr>
        <w:t>Software, SaaS and Shadow IT</w:t>
      </w:r>
      <w:bookmarkEnd w:id="9"/>
    </w:p>
    <w:p w14:paraId="2D9845C9" w14:textId="77777777" w:rsidR="00171BEC" w:rsidRDefault="00000000">
      <w:pPr>
        <w:spacing w:after="120"/>
        <w:jc w:val="both"/>
        <w:rPr>
          <w:color w:val="262626" w:themeColor="text1" w:themeTint="D9"/>
        </w:rPr>
      </w:pPr>
      <w:r>
        <w:rPr>
          <w:szCs w:val="22"/>
        </w:rPr>
        <w:t>At this size, most unmanaged risk arrives through someone connecting a useful tool rather than through a procurement decision. Detection is more effective than prohibition.</w:t>
      </w:r>
    </w:p>
    <w:p w14:paraId="45B9F8C6" w14:textId="77777777" w:rsidR="00171BEC" w:rsidRDefault="00000000">
      <w:pPr>
        <w:pStyle w:val="Emphasis-Normal"/>
        <w:numPr>
          <w:ilvl w:val="0"/>
          <w:numId w:val="31"/>
        </w:numPr>
        <w:spacing w:after="120"/>
        <w:jc w:val="both"/>
      </w:pPr>
      <w:r>
        <w:rPr>
          <w:color w:val="404040" w:themeColor="text1" w:themeTint="BF"/>
        </w:rPr>
        <w:t>Third-party application access to the Company identity provider and productivity suite shall be restricted by allow-list, so that connecting a new application requires approval rather than a click.</w:t>
      </w:r>
      <w:r>
        <w:rPr>
          <w:color w:val="404040" w:themeColor="text1" w:themeTint="BF"/>
          <w:szCs w:val="18"/>
        </w:rPr>
        <w:t xml:space="preserve">  </w:t>
      </w:r>
      <w:r>
        <w:rPr>
          <w:rFonts w:ascii="Calibri Light" w:eastAsia="Calibri Light" w:hAnsi="Calibri Light" w:cs="Calibri Light"/>
          <w:color w:val="404040" w:themeColor="text1" w:themeTint="BF"/>
          <w:sz w:val="18"/>
        </w:rPr>
        <w:t>[SOC 2: CC6.1, CC9.2]</w:t>
      </w:r>
    </w:p>
    <w:p w14:paraId="0A89AC15" w14:textId="77777777" w:rsidR="00453D78" w:rsidRPr="00FE2425" w:rsidRDefault="00453D78" w:rsidP="00453D78">
      <w:pPr>
        <w:pStyle w:val="Emphasis-Normal"/>
        <w:numPr>
          <w:ilvl w:val="0"/>
          <w:numId w:val="31"/>
        </w:numPr>
        <w:spacing w:after="120"/>
        <w:rPr>
          <w:rFonts w:ascii="Calibri Light" w:eastAsia="Calibri Light" w:hAnsi="Calibri Light" w:cs="Calibri Light"/>
          <w:color w:val="404040" w:themeColor="text1" w:themeTint="BF"/>
          <w:sz w:val="18"/>
        </w:rPr>
      </w:pPr>
      <w:r w:rsidRPr="00FE2425">
        <w:rPr>
          <w:color w:val="404040" w:themeColor="text1" w:themeTint="BF"/>
        </w:rPr>
        <w:t>Connected applications shall be reviewed periodically, and at least annually for the Company’s current size, with higher-risk or newly introduced services reviewed when added. Unapproved material services shall be removed or evaluated under the Vendor Management Policy.</w:t>
      </w:r>
      <w:r>
        <w:rPr>
          <w:rFonts w:ascii="Arial" w:hAnsi="Arial"/>
          <w:color w:val="008000"/>
          <w:sz w:val="21"/>
          <w:u w:val="single"/>
        </w:rPr>
        <w:t xml:space="preserve"> [</w:t>
      </w:r>
      <w:r w:rsidRPr="00FE2425">
        <w:rPr>
          <w:rFonts w:ascii="Calibri Light" w:eastAsia="Calibri Light" w:hAnsi="Calibri Light" w:cs="Calibri Light"/>
          <w:color w:val="404040" w:themeColor="text1" w:themeTint="BF"/>
          <w:sz w:val="18"/>
        </w:rPr>
        <w:t>SOC 2: CC9.2, CC6.3]</w:t>
      </w:r>
    </w:p>
    <w:p w14:paraId="5E9B6789" w14:textId="77777777" w:rsidR="00171BEC" w:rsidRDefault="00000000">
      <w:pPr>
        <w:pStyle w:val="Emphasis-Normal"/>
        <w:numPr>
          <w:ilvl w:val="0"/>
          <w:numId w:val="31"/>
        </w:numPr>
        <w:spacing w:after="120"/>
        <w:jc w:val="both"/>
      </w:pPr>
      <w:r>
        <w:rPr>
          <w:color w:val="404040" w:themeColor="text1" w:themeTint="BF"/>
        </w:rPr>
        <w:t>Software and subscription expenditure shall be reconciled periodically against the inventory, since an unmanaged service usually appears on a card statement before it appears anywhere else.</w:t>
      </w:r>
      <w:r>
        <w:rPr>
          <w:color w:val="404040" w:themeColor="text1" w:themeTint="BF"/>
          <w:szCs w:val="18"/>
        </w:rPr>
        <w:t xml:space="preserve">  </w:t>
      </w:r>
      <w:r>
        <w:rPr>
          <w:rFonts w:ascii="Calibri Light" w:eastAsia="Calibri Light" w:hAnsi="Calibri Light" w:cs="Calibri Light"/>
          <w:color w:val="404040" w:themeColor="text1" w:themeTint="BF"/>
          <w:sz w:val="18"/>
        </w:rPr>
        <w:t>[SOC 2: CC2.1, CC9.2]</w:t>
      </w:r>
    </w:p>
    <w:p w14:paraId="0ADFDEAB" w14:textId="77777777" w:rsidR="00171BEC" w:rsidRDefault="00000000">
      <w:pPr>
        <w:pStyle w:val="Emphasis-Normal"/>
        <w:numPr>
          <w:ilvl w:val="0"/>
          <w:numId w:val="31"/>
        </w:numPr>
        <w:spacing w:after="120"/>
        <w:jc w:val="both"/>
      </w:pPr>
      <w:r>
        <w:rPr>
          <w:color w:val="404040" w:themeColor="text1" w:themeTint="BF"/>
        </w:rPr>
        <w:t>Only licensed and supported software shall be used for Company work, and software at end of support shall be upgraded, replaced or removed.</w:t>
      </w:r>
      <w:r>
        <w:rPr>
          <w:color w:val="404040" w:themeColor="text1" w:themeTint="BF"/>
          <w:szCs w:val="18"/>
        </w:rPr>
        <w:t xml:space="preserve">  </w:t>
      </w:r>
      <w:r>
        <w:rPr>
          <w:rFonts w:ascii="Calibri Light" w:eastAsia="Calibri Light" w:hAnsi="Calibri Light" w:cs="Calibri Light"/>
          <w:color w:val="404040" w:themeColor="text1" w:themeTint="BF"/>
          <w:sz w:val="18"/>
        </w:rPr>
        <w:t>[SOC 2: CC7.1, CC2.1]</w:t>
      </w:r>
    </w:p>
    <w:p w14:paraId="1E490F03" w14:textId="04DB03EF" w:rsidR="00171BEC" w:rsidRDefault="00000000" w:rsidP="00FE2425">
      <w:pPr>
        <w:pStyle w:val="Emphasis-Normal"/>
        <w:numPr>
          <w:ilvl w:val="0"/>
          <w:numId w:val="31"/>
        </w:numPr>
        <w:spacing w:after="120"/>
        <w:jc w:val="both"/>
      </w:pPr>
      <w:r>
        <w:rPr>
          <w:color w:val="404040" w:themeColor="text1" w:themeTint="BF"/>
        </w:rPr>
        <w:t>Personnel shall not adopt a service for Company or client information without it being assessed and added to the inventory.</w:t>
      </w:r>
      <w:r>
        <w:rPr>
          <w:color w:val="404040" w:themeColor="text1" w:themeTint="BF"/>
          <w:szCs w:val="18"/>
        </w:rPr>
        <w:t xml:space="preserve">  </w:t>
      </w:r>
      <w:r>
        <w:rPr>
          <w:rFonts w:ascii="Calibri Light" w:eastAsia="Calibri Light" w:hAnsi="Calibri Light" w:cs="Calibri Light"/>
          <w:color w:val="404040" w:themeColor="text1" w:themeTint="BF"/>
          <w:sz w:val="18"/>
        </w:rPr>
        <w:t>[SOC 2: CC1.1, CC9.2]</w:t>
      </w:r>
    </w:p>
    <w:p w14:paraId="73D19B83" w14:textId="77777777" w:rsidR="00171BEC" w:rsidRDefault="00000000">
      <w:pPr>
        <w:pStyle w:val="Heading1"/>
        <w:keepNext/>
        <w:suppressLineNumbers/>
        <w:spacing w:before="240" w:after="80"/>
      </w:pPr>
      <w:bookmarkStart w:id="10" w:name="_Toc237889827"/>
      <w:r>
        <w:rPr>
          <w:color w:val="404040" w:themeColor="text1" w:themeTint="BF"/>
        </w:rPr>
        <w:t>Media Handling and Secure Disposal</w:t>
      </w:r>
      <w:bookmarkEnd w:id="10"/>
    </w:p>
    <w:p w14:paraId="4B47DDFC" w14:textId="77777777" w:rsidR="00171BEC" w:rsidRDefault="00000000">
      <w:pPr>
        <w:spacing w:after="120"/>
        <w:jc w:val="both"/>
        <w:rPr>
          <w:color w:val="262626" w:themeColor="text1" w:themeTint="D9"/>
        </w:rPr>
      </w:pPr>
      <w:r>
        <w:rPr>
          <w:szCs w:val="22"/>
        </w:rPr>
        <w:t>Assets leave the Company more often than they arrive, and disposal is where information is most easily lost.</w:t>
      </w:r>
    </w:p>
    <w:p w14:paraId="1F1BEDE2" w14:textId="77777777" w:rsidR="00171BEC" w:rsidRDefault="00000000">
      <w:pPr>
        <w:pStyle w:val="Emphasis-Normal"/>
        <w:numPr>
          <w:ilvl w:val="0"/>
          <w:numId w:val="33"/>
        </w:numPr>
        <w:spacing w:after="120"/>
        <w:jc w:val="both"/>
      </w:pPr>
      <w:r>
        <w:rPr>
          <w:color w:val="404040" w:themeColor="text1" w:themeTint="BF"/>
        </w:rPr>
        <w:t>Media and devices holding Company or client information shall be sanitised or destroyed before disposal, reassignment or return to a lessor, and the action recorded.</w:t>
      </w:r>
      <w:r>
        <w:rPr>
          <w:color w:val="404040" w:themeColor="text1" w:themeTint="BF"/>
          <w:szCs w:val="18"/>
        </w:rPr>
        <w:t xml:space="preserve">  </w:t>
      </w:r>
      <w:r>
        <w:rPr>
          <w:rFonts w:ascii="Calibri Light" w:eastAsia="Calibri Light" w:hAnsi="Calibri Light" w:cs="Calibri Light"/>
          <w:color w:val="404040" w:themeColor="text1" w:themeTint="BF"/>
          <w:sz w:val="18"/>
        </w:rPr>
        <w:t>[SOC 2: CC6.5 · HIPAA §164.310(d)(2)(i), (ii) · GDPR Art. 32]</w:t>
      </w:r>
    </w:p>
    <w:p w14:paraId="0D81A8B5" w14:textId="77777777" w:rsidR="00171BEC" w:rsidRDefault="00000000">
      <w:pPr>
        <w:pStyle w:val="Emphasis-Normal"/>
        <w:numPr>
          <w:ilvl w:val="0"/>
          <w:numId w:val="33"/>
        </w:numPr>
        <w:spacing w:after="120"/>
        <w:jc w:val="both"/>
      </w:pPr>
      <w:r>
        <w:rPr>
          <w:color w:val="404040" w:themeColor="text1" w:themeTint="BF"/>
        </w:rPr>
        <w:t>Cloud storage disposal shall rely on the provider’s deletion mechanisms and the shared responsibility position, rather than on a physical destruction process the Company does not perform.</w:t>
      </w:r>
      <w:r>
        <w:rPr>
          <w:color w:val="404040" w:themeColor="text1" w:themeTint="BF"/>
          <w:szCs w:val="18"/>
        </w:rPr>
        <w:t xml:space="preserve">  </w:t>
      </w:r>
      <w:r>
        <w:rPr>
          <w:rFonts w:ascii="Calibri Light" w:eastAsia="Calibri Light" w:hAnsi="Calibri Light" w:cs="Calibri Light"/>
          <w:color w:val="404040" w:themeColor="text1" w:themeTint="BF"/>
          <w:sz w:val="18"/>
        </w:rPr>
        <w:t>[SOC 2: CC6.5]</w:t>
      </w:r>
    </w:p>
    <w:p w14:paraId="4231E4AC" w14:textId="77777777" w:rsidR="00171BEC" w:rsidRDefault="00000000">
      <w:pPr>
        <w:pStyle w:val="Emphasis-Normal"/>
        <w:numPr>
          <w:ilvl w:val="0"/>
          <w:numId w:val="33"/>
        </w:numPr>
        <w:spacing w:after="120"/>
        <w:jc w:val="both"/>
      </w:pPr>
      <w:r>
        <w:rPr>
          <w:color w:val="404040" w:themeColor="text1" w:themeTint="BF"/>
        </w:rPr>
        <w:t>Removable media shall not be used for Company or client information other than by exception with a recorded justification.</w:t>
      </w:r>
      <w:r>
        <w:rPr>
          <w:color w:val="404040" w:themeColor="text1" w:themeTint="BF"/>
          <w:szCs w:val="18"/>
        </w:rPr>
        <w:t xml:space="preserve">  </w:t>
      </w:r>
      <w:r>
        <w:rPr>
          <w:rFonts w:ascii="Calibri Light" w:eastAsia="Calibri Light" w:hAnsi="Calibri Light" w:cs="Calibri Light"/>
          <w:color w:val="404040" w:themeColor="text1" w:themeTint="BF"/>
          <w:sz w:val="18"/>
        </w:rPr>
        <w:t>[SOC 2: CC6.7, C1.1]</w:t>
      </w:r>
    </w:p>
    <w:p w14:paraId="0F1E67D0" w14:textId="77777777" w:rsidR="00171BEC" w:rsidRDefault="00000000">
      <w:pPr>
        <w:pStyle w:val="Emphasis-Normal"/>
        <w:numPr>
          <w:ilvl w:val="0"/>
          <w:numId w:val="33"/>
        </w:numPr>
        <w:spacing w:after="120"/>
        <w:jc w:val="both"/>
      </w:pPr>
      <w:r>
        <w:rPr>
          <w:color w:val="404040" w:themeColor="text1" w:themeTint="BF"/>
        </w:rPr>
        <w:t>Disposal records shall be reconciled against the inventory so that an asset marked disposed is confirmed as no longer present.</w:t>
      </w:r>
      <w:r>
        <w:rPr>
          <w:color w:val="404040" w:themeColor="text1" w:themeTint="BF"/>
          <w:szCs w:val="18"/>
        </w:rPr>
        <w:t xml:space="preserve">  </w:t>
      </w:r>
      <w:r>
        <w:rPr>
          <w:rFonts w:ascii="Calibri Light" w:eastAsia="Calibri Light" w:hAnsi="Calibri Light" w:cs="Calibri Light"/>
          <w:color w:val="404040" w:themeColor="text1" w:themeTint="BF"/>
          <w:sz w:val="18"/>
        </w:rPr>
        <w:t>[SOC 2: CC6.5, CC2.1]</w:t>
      </w:r>
    </w:p>
    <w:p w14:paraId="1C815B6D" w14:textId="77777777" w:rsidR="00171BEC" w:rsidRDefault="00000000">
      <w:pPr>
        <w:pStyle w:val="Emphasis-Normal"/>
        <w:numPr>
          <w:ilvl w:val="0"/>
          <w:numId w:val="33"/>
        </w:numPr>
        <w:spacing w:after="120"/>
        <w:jc w:val="both"/>
      </w:pPr>
      <w:r>
        <w:rPr>
          <w:color w:val="404040" w:themeColor="text1" w:themeTint="BF"/>
        </w:rPr>
        <w:lastRenderedPageBreak/>
        <w:t>Backups and snapshots holding information subject to a deletion commitment shall be identified, and the retention that applies to them stated honestly to clients.</w:t>
      </w:r>
      <w:r>
        <w:rPr>
          <w:color w:val="404040" w:themeColor="text1" w:themeTint="BF"/>
          <w:szCs w:val="18"/>
        </w:rPr>
        <w:t xml:space="preserve">  </w:t>
      </w:r>
      <w:r>
        <w:rPr>
          <w:rFonts w:ascii="Calibri Light" w:eastAsia="Calibri Light" w:hAnsi="Calibri Light" w:cs="Calibri Light"/>
          <w:color w:val="404040" w:themeColor="text1" w:themeTint="BF"/>
          <w:sz w:val="18"/>
        </w:rPr>
        <w:t>[SOC 2: C1.2 · GDPR Art. 17]</w:t>
      </w:r>
    </w:p>
    <w:p w14:paraId="299D154E" w14:textId="77777777" w:rsidR="00171BEC" w:rsidRDefault="00000000">
      <w:pPr>
        <w:pStyle w:val="Heading1"/>
        <w:keepNext/>
        <w:suppressLineNumbers/>
        <w:spacing w:before="240" w:after="80"/>
      </w:pPr>
      <w:bookmarkStart w:id="11" w:name="_Toc237889828"/>
      <w:r>
        <w:rPr>
          <w:color w:val="404040" w:themeColor="text1" w:themeTint="BF"/>
        </w:rPr>
        <w:t>Asset Return and Offboarding</w:t>
      </w:r>
      <w:bookmarkEnd w:id="11"/>
    </w:p>
    <w:p w14:paraId="0A47075D" w14:textId="77777777" w:rsidR="00171BEC" w:rsidRDefault="00000000">
      <w:pPr>
        <w:spacing w:after="120"/>
        <w:jc w:val="both"/>
        <w:rPr>
          <w:color w:val="262626" w:themeColor="text1" w:themeTint="D9"/>
        </w:rPr>
      </w:pPr>
      <w:r>
        <w:rPr>
          <w:szCs w:val="22"/>
        </w:rPr>
        <w:t>Departures are where assets and the information on them go missing, particularly in a distributed team.</w:t>
      </w:r>
    </w:p>
    <w:p w14:paraId="61F22CD6" w14:textId="77777777" w:rsidR="00171BEC" w:rsidRDefault="00000000">
      <w:pPr>
        <w:pStyle w:val="Emphasis-Normal"/>
        <w:numPr>
          <w:ilvl w:val="0"/>
          <w:numId w:val="34"/>
        </w:numPr>
        <w:spacing w:after="120"/>
        <w:jc w:val="both"/>
      </w:pPr>
      <w:r>
        <w:rPr>
          <w:color w:val="404040" w:themeColor="text1" w:themeTint="BF"/>
        </w:rPr>
        <w:t>Company-owned equipment shall be returned on departure, and its return recorded against the inventory entry.</w:t>
      </w:r>
      <w:r>
        <w:rPr>
          <w:color w:val="404040" w:themeColor="text1" w:themeTint="BF"/>
          <w:szCs w:val="18"/>
        </w:rPr>
        <w:t xml:space="preserve">  </w:t>
      </w:r>
      <w:r>
        <w:rPr>
          <w:rFonts w:ascii="Calibri Light" w:eastAsia="Calibri Light" w:hAnsi="Calibri Light" w:cs="Calibri Light"/>
          <w:color w:val="404040" w:themeColor="text1" w:themeTint="BF"/>
          <w:sz w:val="18"/>
        </w:rPr>
        <w:t>[SOC 2: CC6.5, CC6.2 · HIPAA §164.310(d)(1)]</w:t>
      </w:r>
    </w:p>
    <w:p w14:paraId="22AEF479" w14:textId="77777777" w:rsidR="00171BEC" w:rsidRDefault="00000000">
      <w:pPr>
        <w:pStyle w:val="Emphasis-Normal"/>
        <w:numPr>
          <w:ilvl w:val="0"/>
          <w:numId w:val="34"/>
        </w:numPr>
        <w:spacing w:after="120"/>
        <w:jc w:val="both"/>
      </w:pPr>
      <w:r>
        <w:rPr>
          <w:color w:val="404040" w:themeColor="text1" w:themeTint="BF"/>
        </w:rPr>
        <w:t>Where Company equipment is not returned within a reasonable period, access from it is revoked, the non-return is recorded and the matter is treated as a security event. The Company wipes the device only where it is technically able to do so; it does not rely on being able to.</w:t>
      </w:r>
      <w:r>
        <w:rPr>
          <w:color w:val="404040" w:themeColor="text1" w:themeTint="BF"/>
          <w:szCs w:val="18"/>
        </w:rPr>
        <w:t xml:space="preserve">  </w:t>
      </w:r>
      <w:r>
        <w:rPr>
          <w:rFonts w:ascii="Calibri Light" w:eastAsia="Calibri Light" w:hAnsi="Calibri Light" w:cs="Calibri Light"/>
          <w:color w:val="404040" w:themeColor="text1" w:themeTint="BF"/>
          <w:sz w:val="18"/>
        </w:rPr>
        <w:t>[SOC 2: CC6.5, CC7.3]</w:t>
      </w:r>
    </w:p>
    <w:p w14:paraId="2CE57A8F" w14:textId="77777777" w:rsidR="00171BEC" w:rsidRDefault="00000000">
      <w:pPr>
        <w:pStyle w:val="Emphasis-Normal"/>
        <w:numPr>
          <w:ilvl w:val="0"/>
          <w:numId w:val="34"/>
        </w:numPr>
        <w:spacing w:after="120"/>
        <w:jc w:val="both"/>
      </w:pPr>
      <w:r>
        <w:rPr>
          <w:color w:val="404040" w:themeColor="text1" w:themeTint="BF"/>
        </w:rPr>
        <w:t>Company data shall be removed from personally owned devices at departure, and the removal confirmed by the departing individual and recorded.</w:t>
      </w:r>
      <w:r>
        <w:rPr>
          <w:color w:val="404040" w:themeColor="text1" w:themeTint="BF"/>
          <w:szCs w:val="18"/>
        </w:rPr>
        <w:t xml:space="preserve">  </w:t>
      </w:r>
      <w:r>
        <w:rPr>
          <w:rFonts w:ascii="Calibri Light" w:eastAsia="Calibri Light" w:hAnsi="Calibri Light" w:cs="Calibri Light"/>
          <w:color w:val="404040" w:themeColor="text1" w:themeTint="BF"/>
          <w:sz w:val="18"/>
        </w:rPr>
        <w:t>[SOC 2: CC6.5, C1.2 · GDPR Art. 17]</w:t>
      </w:r>
    </w:p>
    <w:p w14:paraId="7A9B870E" w14:textId="77777777" w:rsidR="00171BEC" w:rsidRDefault="00000000">
      <w:pPr>
        <w:pStyle w:val="Emphasis-Normal"/>
        <w:numPr>
          <w:ilvl w:val="0"/>
          <w:numId w:val="34"/>
        </w:numPr>
        <w:spacing w:after="120"/>
        <w:jc w:val="both"/>
      </w:pPr>
      <w:r>
        <w:rPr>
          <w:color w:val="404040" w:themeColor="text1" w:themeTint="BF"/>
        </w:rPr>
        <w:t>Assets owned by a departing person — including cloud resources, repositories, agents and service accounts — shall be reassigned before their access is removed, so that no asset is left without an owner.</w:t>
      </w:r>
      <w:r>
        <w:rPr>
          <w:color w:val="404040" w:themeColor="text1" w:themeTint="BF"/>
          <w:szCs w:val="18"/>
        </w:rPr>
        <w:t xml:space="preserve">  </w:t>
      </w:r>
      <w:r>
        <w:rPr>
          <w:rFonts w:ascii="Calibri Light" w:eastAsia="Calibri Light" w:hAnsi="Calibri Light" w:cs="Calibri Light"/>
          <w:color w:val="404040" w:themeColor="text1" w:themeTint="BF"/>
          <w:sz w:val="18"/>
        </w:rPr>
        <w:t>[SOC 2: CC2.1, CC6.2]</w:t>
      </w:r>
    </w:p>
    <w:p w14:paraId="3B990C63" w14:textId="77777777" w:rsidR="00171BEC" w:rsidRDefault="00000000">
      <w:pPr>
        <w:pStyle w:val="Heading1"/>
        <w:keepNext/>
        <w:suppressLineNumbers/>
        <w:spacing w:before="240" w:after="80"/>
      </w:pPr>
      <w:bookmarkStart w:id="12" w:name="_Toc237889829"/>
      <w:r>
        <w:rPr>
          <w:color w:val="404040" w:themeColor="text1" w:themeTint="BF"/>
        </w:rPr>
        <w:t>Asset Records and Evidence</w:t>
      </w:r>
      <w:bookmarkEnd w:id="12"/>
    </w:p>
    <w:p w14:paraId="797D05CE" w14:textId="77777777" w:rsidR="00171BEC" w:rsidRDefault="00000000">
      <w:pPr>
        <w:spacing w:after="120"/>
        <w:jc w:val="both"/>
        <w:rPr>
          <w:color w:val="262626" w:themeColor="text1" w:themeTint="D9"/>
        </w:rPr>
      </w:pPr>
      <w:r>
        <w:rPr>
          <w:szCs w:val="22"/>
        </w:rPr>
        <w:t>The records below are produced by the controls above and are what a service auditor will sample.</w:t>
      </w:r>
    </w:p>
    <w:p w14:paraId="4C54B9DA" w14:textId="77777777" w:rsidR="00B63A68" w:rsidRDefault="00000000">
      <w:pPr>
        <w:pStyle w:val="Emphasis-Normal"/>
        <w:numPr>
          <w:ilvl w:val="0"/>
          <w:numId w:val="35"/>
        </w:numPr>
        <w:spacing w:after="120"/>
        <w:jc w:val="both"/>
      </w:pPr>
      <w:r>
        <w:rPr>
          <w:color w:val="404040" w:themeColor="text1" w:themeTint="BF"/>
        </w:rPr>
        <w:t xml:space="preserve">The current asset inventory with owner, classification and source.  </w:t>
      </w:r>
      <w:r>
        <w:rPr>
          <w:rFonts w:ascii="Calibri Light" w:eastAsia="Calibri Light" w:hAnsi="Calibri Light" w:cs="Calibri Light"/>
          <w:color w:val="404040" w:themeColor="text1" w:themeTint="BF"/>
          <w:sz w:val="18"/>
        </w:rPr>
        <w:t>[SOC 2: CC2.1]</w:t>
      </w:r>
    </w:p>
    <w:p w14:paraId="696AD05C" w14:textId="43F28D9F" w:rsidR="00453D78" w:rsidRPr="00052864" w:rsidRDefault="00453D78" w:rsidP="00453D78">
      <w:pPr>
        <w:pStyle w:val="Emphasis-Normal"/>
        <w:numPr>
          <w:ilvl w:val="0"/>
          <w:numId w:val="35"/>
        </w:numPr>
        <w:spacing w:after="120"/>
        <w:rPr>
          <w:color w:val="404040" w:themeColor="text1" w:themeTint="BF"/>
        </w:rPr>
      </w:pPr>
      <w:r>
        <w:rPr>
          <w:color w:val="404040" w:themeColor="text1" w:themeTint="BF"/>
        </w:rPr>
        <w:t>The annual asset and device review record, including confirmation against the current personnel list and any material discrepancies identified. [SOC 2: CC2.1, CC6.8]</w:t>
      </w:r>
      <w:r w:rsidR="00FE2425">
        <w:rPr>
          <w:color w:val="404040" w:themeColor="text1" w:themeTint="BF"/>
        </w:rPr>
        <w:t xml:space="preserve">. </w:t>
      </w:r>
      <w:r>
        <w:rPr>
          <w:color w:val="404040" w:themeColor="text1" w:themeTint="BF"/>
        </w:rPr>
        <w:t>The device record and annual personnel acknowledgement or other available evidence supporting the applicable endpoint baseline. [SOC 2: CC6.4, CC6.8]</w:t>
      </w:r>
      <w:r w:rsidR="00FE2425">
        <w:rPr>
          <w:color w:val="404040" w:themeColor="text1" w:themeTint="BF"/>
        </w:rPr>
        <w:t xml:space="preserve">. </w:t>
      </w:r>
      <w:r>
        <w:rPr>
          <w:color w:val="404040" w:themeColor="text1" w:themeTint="BF"/>
        </w:rPr>
        <w:t>Periodic connected-application review records, at least annually unless risk requires a more frequent review. [SOC 2: CC9.2]</w:t>
      </w:r>
      <w:r w:rsidR="00FE2425">
        <w:rPr>
          <w:color w:val="404040" w:themeColor="text1" w:themeTint="BF"/>
        </w:rPr>
        <w:t xml:space="preserve">. </w:t>
      </w:r>
      <w:r>
        <w:rPr>
          <w:color w:val="404040" w:themeColor="text1" w:themeTint="BF"/>
        </w:rPr>
        <w:t>Where Company-provided equipment is used, records of its issue, applicable protection, return and sanitisation. [SOC 2: CC6.8, CC6.5]</w:t>
      </w:r>
    </w:p>
    <w:p w14:paraId="41C85667" w14:textId="77777777" w:rsidR="00B63A68" w:rsidRDefault="00000000">
      <w:pPr>
        <w:pStyle w:val="Emphasis-Normal"/>
        <w:numPr>
          <w:ilvl w:val="0"/>
          <w:numId w:val="35"/>
        </w:numPr>
        <w:spacing w:after="120"/>
        <w:jc w:val="both"/>
      </w:pPr>
      <w:r>
        <w:rPr>
          <w:color w:val="404040" w:themeColor="text1" w:themeTint="BF"/>
        </w:rPr>
        <w:t xml:space="preserve">The device record, and the annual attestations covering encryption, screen lock, updates and platform protection.  </w:t>
      </w:r>
      <w:r>
        <w:rPr>
          <w:rFonts w:ascii="Calibri Light" w:eastAsia="Calibri Light" w:hAnsi="Calibri Light" w:cs="Calibri Light"/>
          <w:color w:val="404040" w:themeColor="text1" w:themeTint="BF"/>
          <w:sz w:val="18"/>
        </w:rPr>
        <w:t>[SOC 2: CC6.4, CC6.8]</w:t>
      </w:r>
    </w:p>
    <w:p w14:paraId="3DA7865C" w14:textId="77777777" w:rsidR="00B63A68" w:rsidRDefault="00000000">
      <w:pPr>
        <w:pStyle w:val="Emphasis-Normal"/>
        <w:numPr>
          <w:ilvl w:val="0"/>
          <w:numId w:val="35"/>
        </w:numPr>
        <w:spacing w:after="120"/>
        <w:jc w:val="both"/>
      </w:pPr>
      <w:r>
        <w:rPr>
          <w:color w:val="404040" w:themeColor="text1" w:themeTint="BF"/>
        </w:rPr>
        <w:t xml:space="preserve">Annual connected-application review records.  </w:t>
      </w:r>
      <w:r>
        <w:rPr>
          <w:rFonts w:ascii="Calibri Light" w:eastAsia="Calibri Light" w:hAnsi="Calibri Light" w:cs="Calibri Light"/>
          <w:color w:val="404040" w:themeColor="text1" w:themeTint="BF"/>
          <w:sz w:val="18"/>
        </w:rPr>
        <w:t>[SOC 2: CC9.2]</w:t>
      </w:r>
    </w:p>
    <w:p w14:paraId="5EDA4233" w14:textId="77777777" w:rsidR="00B63A68" w:rsidRDefault="00000000">
      <w:pPr>
        <w:pStyle w:val="Emphasis-Normal"/>
        <w:numPr>
          <w:ilvl w:val="0"/>
          <w:numId w:val="35"/>
        </w:numPr>
        <w:spacing w:after="120"/>
        <w:jc w:val="both"/>
      </w:pPr>
      <w:r>
        <w:rPr>
          <w:color w:val="404040" w:themeColor="text1" w:themeTint="BF"/>
        </w:rPr>
        <w:t xml:space="preserve">Disposal, return and deletion-confirmation records reconciled to inventory entries.  </w:t>
      </w:r>
      <w:r>
        <w:rPr>
          <w:rFonts w:ascii="Calibri Light" w:eastAsia="Calibri Light" w:hAnsi="Calibri Light" w:cs="Calibri Light"/>
          <w:color w:val="404040" w:themeColor="text1" w:themeTint="BF"/>
          <w:sz w:val="18"/>
        </w:rPr>
        <w:t>[SOC 2: CC6.5]</w:t>
      </w:r>
    </w:p>
    <w:p w14:paraId="762A8301" w14:textId="77777777" w:rsidR="00B63A68" w:rsidRDefault="00000000">
      <w:pPr>
        <w:pStyle w:val="Emphasis-Normal"/>
        <w:numPr>
          <w:ilvl w:val="0"/>
          <w:numId w:val="35"/>
        </w:numPr>
        <w:spacing w:after="120"/>
        <w:jc w:val="both"/>
      </w:pPr>
      <w:r>
        <w:rPr>
          <w:color w:val="404040" w:themeColor="text1" w:themeTint="BF"/>
        </w:rPr>
        <w:t xml:space="preserve">Where Company-provided equipment is in use, the record of its issue, its endpoint protection and its return or sanitisation.  </w:t>
      </w:r>
      <w:r>
        <w:rPr>
          <w:rFonts w:ascii="Calibri Light" w:eastAsia="Calibri Light" w:hAnsi="Calibri Light" w:cs="Calibri Light"/>
          <w:color w:val="404040" w:themeColor="text1" w:themeTint="BF"/>
          <w:sz w:val="18"/>
        </w:rPr>
        <w:t>[SOC 2: CC6.8, CC6.5]</w:t>
      </w:r>
    </w:p>
    <w:p w14:paraId="57F0AD74" w14:textId="77777777" w:rsidR="00171BEC" w:rsidRDefault="00000000">
      <w:pPr>
        <w:pStyle w:val="Heading1"/>
        <w:keepNext/>
        <w:suppressLineNumbers/>
        <w:spacing w:before="240" w:after="80"/>
      </w:pPr>
      <w:bookmarkStart w:id="13" w:name="_Toc237889830"/>
      <w:r>
        <w:rPr>
          <w:color w:val="404040" w:themeColor="text1" w:themeTint="BF"/>
        </w:rPr>
        <w:t>Enforcement</w:t>
      </w:r>
      <w:bookmarkEnd w:id="13"/>
    </w:p>
    <w:p w14:paraId="473B3127" w14:textId="77777777" w:rsidR="00171BEC" w:rsidRDefault="00000000">
      <w:pPr>
        <w:pStyle w:val="Emphasis-Normal"/>
        <w:numPr>
          <w:ilvl w:val="0"/>
          <w:numId w:val="36"/>
        </w:numPr>
        <w:spacing w:after="120"/>
        <w:jc w:val="both"/>
      </w:pPr>
      <w:r>
        <w:rPr>
          <w:color w:val="404040" w:themeColor="text1" w:themeTint="BF"/>
        </w:rPr>
        <w:t>Violations of this policy may result in disciplinary action up to and including termination of employment or engagement, and, where applicable, civil or criminal referral.</w:t>
      </w:r>
      <w:r>
        <w:rPr>
          <w:color w:val="404040" w:themeColor="text1" w:themeTint="BF"/>
          <w:szCs w:val="18"/>
        </w:rPr>
        <w:t xml:space="preserve">  </w:t>
      </w:r>
      <w:r>
        <w:rPr>
          <w:rFonts w:ascii="Calibri Light" w:eastAsia="Calibri Light" w:hAnsi="Calibri Light" w:cs="Calibri Light"/>
          <w:color w:val="404040" w:themeColor="text1" w:themeTint="BF"/>
          <w:sz w:val="18"/>
        </w:rPr>
        <w:t>[SOC 2: CC1.5]</w:t>
      </w:r>
    </w:p>
    <w:p w14:paraId="44D9823B" w14:textId="77777777" w:rsidR="00171BEC" w:rsidRDefault="00000000">
      <w:pPr>
        <w:pStyle w:val="Emphasis-Normal"/>
        <w:numPr>
          <w:ilvl w:val="0"/>
          <w:numId w:val="36"/>
        </w:numPr>
        <w:spacing w:after="120"/>
        <w:jc w:val="both"/>
      </w:pPr>
      <w:r>
        <w:rPr>
          <w:color w:val="404040" w:themeColor="text1" w:themeTint="BF"/>
        </w:rPr>
        <w:lastRenderedPageBreak/>
        <w:t>Disciplinary decisions shall be documented by the Security Officer and applied consistently, in accordance with the Company’s personnel sanctions process.</w:t>
      </w:r>
      <w:r>
        <w:rPr>
          <w:color w:val="404040" w:themeColor="text1" w:themeTint="BF"/>
          <w:szCs w:val="18"/>
        </w:rPr>
        <w:t xml:space="preserve">  </w:t>
      </w:r>
      <w:r>
        <w:rPr>
          <w:rFonts w:ascii="Calibri Light" w:eastAsia="Calibri Light" w:hAnsi="Calibri Light" w:cs="Calibri Light"/>
          <w:color w:val="404040" w:themeColor="text1" w:themeTint="BF"/>
          <w:sz w:val="18"/>
        </w:rPr>
        <w:t>[SOC 2: CC1.5]</w:t>
      </w:r>
    </w:p>
    <w:p w14:paraId="6765DBD6" w14:textId="77777777" w:rsidR="00171BEC" w:rsidRDefault="00000000">
      <w:pPr>
        <w:pStyle w:val="Heading1"/>
        <w:keepNext/>
        <w:suppressLineNumbers/>
        <w:spacing w:before="240" w:after="80"/>
      </w:pPr>
      <w:bookmarkStart w:id="14" w:name="_Toc237889831"/>
      <w:r>
        <w:rPr>
          <w:color w:val="404040" w:themeColor="text1" w:themeTint="BF"/>
        </w:rPr>
        <w:t>Exceptions</w:t>
      </w:r>
      <w:bookmarkEnd w:id="14"/>
    </w:p>
    <w:p w14:paraId="49AF88BE" w14:textId="77777777" w:rsidR="00171BEC" w:rsidRDefault="00000000">
      <w:pPr>
        <w:spacing w:after="120"/>
        <w:jc w:val="both"/>
        <w:rPr>
          <w:color w:val="262626" w:themeColor="text1" w:themeTint="D9"/>
        </w:rPr>
      </w:pPr>
      <w:r>
        <w:rPr>
          <w:szCs w:val="22"/>
        </w:rPr>
        <w:t>Exceptions to this policy must be requested in writing to the Security Officer and approved by the Information Security Steering Committee before taking effect. Approved exceptions shall be documented, risk-assessed, time-bound with an expiry date, and reviewed at least annually.</w:t>
      </w:r>
    </w:p>
    <w:p w14:paraId="6E1DBF5B" w14:textId="77777777" w:rsidR="00171BEC" w:rsidRDefault="00000000">
      <w:pPr>
        <w:pStyle w:val="Heading1"/>
        <w:keepNext/>
        <w:suppressLineNumbers/>
        <w:spacing w:before="240" w:after="80"/>
      </w:pPr>
      <w:bookmarkStart w:id="15" w:name="_Toc237889832"/>
      <w:r>
        <w:rPr>
          <w:color w:val="404040" w:themeColor="text1" w:themeTint="BF"/>
        </w:rPr>
        <w:t>Reference</w:t>
      </w:r>
      <w:bookmarkEnd w:id="15"/>
    </w:p>
    <w:p w14:paraId="0642FA34"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SOC 2 Trust Services Criteria, Security category  [CC2.1, CC5.2, CC6.1, CC6.5, CC6.8, CC7.1, CC9.2]</w:t>
      </w:r>
    </w:p>
    <w:p w14:paraId="52853ED5"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POL-ISP-001 Information Security Policy  [SOC 2: CC5.3, CC4.2]</w:t>
      </w:r>
    </w:p>
    <w:p w14:paraId="5CC85615"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POL-AC-001 Access Control Policy  [SOC 2: CC6.1, CC6.3]</w:t>
      </w:r>
    </w:p>
    <w:p w14:paraId="0C9B4244"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POL-NET-001 Network Security Policy  [SOC 2: CC5.2, CC6.6]</w:t>
      </w:r>
    </w:p>
    <w:p w14:paraId="3B49EDFD"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POL-VPM-001 Vulnerability and Patch Management Policy  [SOC 2: CC7.1]</w:t>
      </w:r>
    </w:p>
    <w:p w14:paraId="1E3BE119"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POL-DCL-001 Data Classification Policy  [SOC 2: CC2.1]</w:t>
      </w:r>
    </w:p>
    <w:p w14:paraId="7A373BEB"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POL-DRD-001 Data Retention and Disposal Policy  [SOC 2: CC6.5]</w:t>
      </w:r>
    </w:p>
    <w:p w14:paraId="34029D49"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POL-VM-001 Vendor Management Policy  [SOC 2: CC9.2]</w:t>
      </w:r>
    </w:p>
    <w:p w14:paraId="6358B72F"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POL-LOG-001 Logging and Monitoring Policy  [SOC 2: CC7.2]</w:t>
      </w:r>
    </w:p>
    <w:p w14:paraId="5D7872B8"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POL-COC-001 Code of Conduct  [SOC 2: CC1.1, CC1.4]</w:t>
      </w:r>
    </w:p>
    <w:p w14:paraId="70D5E537" w14:textId="77777777" w:rsidR="00B63A68" w:rsidRDefault="00000000">
      <w:pPr>
        <w:pStyle w:val="Emphasis-Normal"/>
        <w:numPr>
          <w:ilvl w:val="0"/>
          <w:numId w:val="37"/>
        </w:numPr>
        <w:spacing w:after="120"/>
        <w:jc w:val="both"/>
      </w:pPr>
      <w:r>
        <w:rPr>
          <w:rFonts w:ascii="Calibri Light" w:eastAsia="Calibri Light" w:hAnsi="Calibri Light" w:cs="Calibri Light"/>
          <w:color w:val="404040" w:themeColor="text1" w:themeTint="BF"/>
          <w:sz w:val="18"/>
        </w:rPr>
        <w:t>HIPAA Security Rule, 45 CFR §164.310(c) and §164.310(d)</w:t>
      </w:r>
    </w:p>
    <w:p w14:paraId="58C77028" w14:textId="77777777" w:rsidR="00B63A68" w:rsidRDefault="00000000">
      <w:pPr>
        <w:pStyle w:val="Emphasis-Normal"/>
        <w:numPr>
          <w:ilvl w:val="0"/>
          <w:numId w:val="37"/>
        </w:numPr>
        <w:spacing w:after="120"/>
        <w:jc w:val="both"/>
      </w:pPr>
      <w:r>
        <w:rPr>
          <w:color w:val="404040" w:themeColor="text1" w:themeTint="BF"/>
        </w:rPr>
        <w:t>EU General Data Protection Regulation, Articles 5, 17, 30 and 32</w:t>
      </w:r>
    </w:p>
    <w:p w14:paraId="76268E10" w14:textId="77777777" w:rsidR="0019039B" w:rsidRDefault="00000000" w:rsidP="00BF0F18">
      <w:pPr>
        <w:pStyle w:val="Heading1"/>
        <w:suppressLineNumbers/>
        <w:spacing w:after="160"/>
      </w:pPr>
      <w:bookmarkStart w:id="16" w:name="_Toc235458837"/>
      <w:bookmarkStart w:id="17" w:name="_Toc237889833"/>
      <w:r>
        <w:rPr>
          <w:caps/>
          <w:sz w:val="32"/>
        </w:rPr>
        <w:t>Document Policy History</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304"/>
        <w:gridCol w:w="5616"/>
      </w:tblGrid>
      <w:tr w:rsidR="0019039B" w14:paraId="31C7CD4D" w14:textId="77777777" w:rsidTr="00DE44EE">
        <w:trPr>
          <w:tblHeader/>
        </w:trPr>
        <w:tc>
          <w:tcPr>
            <w:tcW w:w="144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4024EC5B" w14:textId="77777777" w:rsidR="0019039B" w:rsidRDefault="00000000" w:rsidP="00DE44EE">
            <w:pPr>
              <w:suppressLineNumbers/>
              <w:spacing w:before="40" w:after="40" w:line="240" w:lineRule="auto"/>
            </w:pPr>
            <w:r>
              <w:rPr>
                <w:b/>
                <w:sz w:val="20"/>
              </w:rPr>
              <w:t>Version</w:t>
            </w:r>
          </w:p>
        </w:tc>
        <w:tc>
          <w:tcPr>
            <w:tcW w:w="2304"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638C3227" w14:textId="77777777" w:rsidR="0019039B" w:rsidRDefault="00000000" w:rsidP="00DE44EE">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146CECDE" w14:textId="77777777" w:rsidR="0019039B" w:rsidRDefault="00000000" w:rsidP="00DE44EE">
            <w:pPr>
              <w:suppressLineNumbers/>
              <w:spacing w:before="40" w:after="40" w:line="240" w:lineRule="auto"/>
            </w:pPr>
            <w:r>
              <w:rPr>
                <w:b/>
                <w:sz w:val="20"/>
              </w:rPr>
              <w:t>Description</w:t>
            </w:r>
          </w:p>
        </w:tc>
      </w:tr>
      <w:tr w:rsidR="0019039B" w14:paraId="64F1E8CE" w14:textId="77777777" w:rsidTr="00DE44EE">
        <w:tc>
          <w:tcPr>
            <w:tcW w:w="144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591BD5D8" w14:textId="77777777" w:rsidR="0019039B" w:rsidRDefault="009B6824" w:rsidP="00DE44EE">
            <w:pPr>
              <w:suppressLineNumbers/>
              <w:spacing w:before="40" w:after="40" w:line="240" w:lineRule="auto"/>
            </w:pPr>
            <w:r>
              <w:rPr>
                <w:sz w:val="20"/>
              </w:rPr>
              <w:t>1.0</w:t>
            </w:r>
          </w:p>
        </w:tc>
        <w:tc>
          <w:tcPr>
            <w:tcW w:w="2304"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1BE79544" w14:textId="77777777" w:rsidR="0019039B" w:rsidRDefault="009B6824" w:rsidP="00DE44EE">
            <w:pPr>
              <w:suppressLineNumbers/>
              <w:spacing w:before="40" w:after="40" w:line="240" w:lineRule="auto"/>
            </w:pPr>
            <w:r>
              <w:rPr>
                <w:sz w:val="20"/>
              </w:rPr>
              <w:t>July 23, 2026</w:t>
            </w:r>
          </w:p>
        </w:tc>
        <w:tc>
          <w:tcPr>
            <w:tcW w:w="5616"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1E56045B" w14:textId="77777777" w:rsidR="0019039B" w:rsidRDefault="00000000" w:rsidP="00DE44EE">
            <w:pPr>
              <w:suppressLineNumbers/>
              <w:spacing w:before="40" w:after="40" w:line="240" w:lineRule="auto"/>
            </w:pPr>
            <w:r>
              <w:rPr>
                <w:sz w:val="20"/>
              </w:rPr>
              <w:t>Initial policy release</w:t>
            </w:r>
          </w:p>
        </w:tc>
      </w:tr>
    </w:tbl>
    <w:p w14:paraId="2F7D0732" w14:textId="77777777" w:rsidR="009C49C8" w:rsidRDefault="009C49C8"/>
    <w:sectPr w:rsidR="009C49C8">
      <w:headerReference w:type="default" r:id="rId12"/>
      <w:footerReference w:type="default" r:id="rId13"/>
      <w:headerReference w:type="first" r:id="rId14"/>
      <w:footerReference w:type="first" r:id="rId15"/>
      <w:pgSz w:w="12240" w:h="15840"/>
      <w:pgMar w:top="1440" w:right="1440" w:bottom="1440" w:left="1440" w:header="720" w:footer="720" w:gutter="0"/>
      <w:lnNumType w:countBy="1" w:start="1" w:distance="360" w:restart="newSecti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28DAA" w14:textId="77777777" w:rsidR="007A7280" w:rsidRDefault="007A7280" w:rsidP="007A2335">
      <w:r>
        <w:separator/>
      </w:r>
    </w:p>
  </w:endnote>
  <w:endnote w:type="continuationSeparator" w:id="0">
    <w:p w14:paraId="32808799" w14:textId="77777777" w:rsidR="007A7280" w:rsidRDefault="007A7280" w:rsidP="007A2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270DF" w14:textId="77777777" w:rsidR="00171BEC" w:rsidRDefault="00000000">
    <w:pPr>
      <w:suppressLineNumbers/>
      <w:pBdr>
        <w:top w:val="single" w:sz="6" w:space="4" w:color="1B4965"/>
      </w:pBdr>
      <w:spacing w:before="160" w:after="0"/>
      <w:jc w:val="center"/>
    </w:pPr>
    <w:r>
      <w:rPr>
        <w:color w:val="404040"/>
        <w:sz w:val="17"/>
      </w:rPr>
      <w:t xml:space="preserve">PromptHalo Technologies   ·   Internal   ·   POL-AM-001   ·   Version 1.0   ·   Page </w:t>
    </w:r>
    <w:r>
      <w:rPr>
        <w:color w:val="404040"/>
        <w:sz w:val="17"/>
      </w:rPr>
      <w:fldChar w:fldCharType="begin"/>
    </w:r>
    <w:r>
      <w:rPr>
        <w:color w:val="404040"/>
        <w:sz w:val="17"/>
      </w:rPr>
      <w:instrText xml:space="preserve"> PAGE </w:instrText>
    </w:r>
    <w:r>
      <w:rPr>
        <w:color w:val="404040"/>
        <w:sz w:val="17"/>
      </w:rPr>
      <w:fldChar w:fldCharType="separate"/>
    </w:r>
    <w:r>
      <w:rPr>
        <w:color w:val="404040"/>
        <w:sz w:val="17"/>
      </w:rPr>
      <w:t>1</w:t>
    </w:r>
    <w:r>
      <w:rPr>
        <w:color w:val="404040"/>
        <w:sz w:val="17"/>
      </w:rPr>
      <w:fldChar w:fldCharType="end"/>
    </w:r>
    <w:r>
      <w:rPr>
        <w:color w:val="404040"/>
        <w:sz w:val="17"/>
      </w:rPr>
      <w:t xml:space="preserve"> of </w:t>
    </w:r>
    <w:r>
      <w:rPr>
        <w:color w:val="404040"/>
        <w:sz w:val="17"/>
      </w:rPr>
      <w:fldChar w:fldCharType="begin"/>
    </w:r>
    <w:r>
      <w:rPr>
        <w:color w:val="404040"/>
        <w:sz w:val="17"/>
      </w:rPr>
      <w:instrText xml:space="preserve"> NUMPAGES </w:instrText>
    </w:r>
    <w:r>
      <w:rPr>
        <w:color w:val="404040"/>
        <w:sz w:val="17"/>
      </w:rPr>
      <w:fldChar w:fldCharType="separate"/>
    </w:r>
    <w:r>
      <w:rPr>
        <w:color w:val="404040"/>
        <w:sz w:val="17"/>
      </w:rPr>
      <w:t>1</w:t>
    </w:r>
    <w:r>
      <w:rPr>
        <w:color w:val="40404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64F3F" w14:textId="77777777" w:rsidR="00171BEC" w:rsidRDefault="00171BE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5382E" w14:textId="77777777" w:rsidR="00171BEC" w:rsidRDefault="00000000">
    <w:pPr>
      <w:suppressLineNumbers/>
      <w:pBdr>
        <w:top w:val="single" w:sz="6" w:space="4" w:color="1B4965"/>
      </w:pBdr>
      <w:spacing w:before="160" w:after="0"/>
      <w:jc w:val="center"/>
    </w:pPr>
    <w:r>
      <w:rPr>
        <w:color w:val="404040"/>
        <w:sz w:val="17"/>
      </w:rPr>
      <w:t xml:space="preserve">PromptHalo Technologies   ·   Internal   ·   POL-AM-001   ·   Version 1.0   ·   Page </w:t>
    </w:r>
    <w:r>
      <w:rPr>
        <w:color w:val="404040"/>
        <w:sz w:val="17"/>
      </w:rPr>
      <w:fldChar w:fldCharType="begin"/>
    </w:r>
    <w:r>
      <w:rPr>
        <w:color w:val="404040"/>
        <w:sz w:val="17"/>
      </w:rPr>
      <w:instrText xml:space="preserve"> PAGE </w:instrText>
    </w:r>
    <w:r>
      <w:rPr>
        <w:color w:val="404040"/>
        <w:sz w:val="17"/>
      </w:rPr>
      <w:fldChar w:fldCharType="separate"/>
    </w:r>
    <w:r>
      <w:rPr>
        <w:color w:val="404040"/>
        <w:sz w:val="17"/>
      </w:rPr>
      <w:t>1</w:t>
    </w:r>
    <w:r>
      <w:rPr>
        <w:color w:val="404040"/>
        <w:sz w:val="17"/>
      </w:rPr>
      <w:fldChar w:fldCharType="end"/>
    </w:r>
    <w:r>
      <w:rPr>
        <w:color w:val="404040"/>
        <w:sz w:val="17"/>
      </w:rPr>
      <w:t xml:space="preserve"> of </w:t>
    </w:r>
    <w:r>
      <w:rPr>
        <w:color w:val="404040"/>
        <w:sz w:val="17"/>
      </w:rPr>
      <w:fldChar w:fldCharType="begin"/>
    </w:r>
    <w:r>
      <w:rPr>
        <w:color w:val="404040"/>
        <w:sz w:val="17"/>
      </w:rPr>
      <w:instrText xml:space="preserve"> NUMPAGES </w:instrText>
    </w:r>
    <w:r>
      <w:rPr>
        <w:color w:val="404040"/>
        <w:sz w:val="17"/>
      </w:rPr>
      <w:fldChar w:fldCharType="separate"/>
    </w:r>
    <w:r>
      <w:rPr>
        <w:color w:val="404040"/>
        <w:sz w:val="17"/>
      </w:rPr>
      <w:t>1</w:t>
    </w:r>
    <w:r>
      <w:rPr>
        <w:color w:val="404040"/>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37584" w14:textId="77777777" w:rsidR="00171BEC" w:rsidRDefault="00171B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5E337" w14:textId="77777777" w:rsidR="007A7280" w:rsidRDefault="007A7280" w:rsidP="007A2335">
      <w:r>
        <w:separator/>
      </w:r>
    </w:p>
  </w:footnote>
  <w:footnote w:type="continuationSeparator" w:id="0">
    <w:p w14:paraId="32AF3C45" w14:textId="77777777" w:rsidR="007A7280" w:rsidRDefault="007A7280" w:rsidP="007A2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80853" w14:textId="77777777" w:rsidR="00171BEC" w:rsidRDefault="00000000">
    <w:pPr>
      <w:suppressLineNumbers/>
      <w:pBdr>
        <w:bottom w:val="single" w:sz="6" w:space="4" w:color="1B4965"/>
      </w:pBdr>
      <w:spacing w:after="160"/>
      <w:jc w:val="center"/>
    </w:pPr>
    <w:r>
      <w:rPr>
        <w:b/>
        <w:caps/>
        <w:color w:val="1B4965"/>
        <w:spacing w:val="12"/>
        <w:sz w:val="17"/>
      </w:rPr>
      <w:t>ASSET MANAGEMENT POLICY   ·   INTERNAL   ·   POL-AM-001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6106E3" w14:textId="77777777" w:rsidR="00171BEC" w:rsidRDefault="00171BE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2AE0C4" w14:textId="77777777" w:rsidR="00171BEC" w:rsidRDefault="00000000">
    <w:pPr>
      <w:suppressLineNumbers/>
      <w:pBdr>
        <w:bottom w:val="single" w:sz="6" w:space="4" w:color="1B4965"/>
      </w:pBdr>
      <w:spacing w:after="160"/>
      <w:jc w:val="center"/>
    </w:pPr>
    <w:r>
      <w:rPr>
        <w:b/>
        <w:caps/>
        <w:color w:val="1B4965"/>
        <w:spacing w:val="12"/>
        <w:sz w:val="17"/>
      </w:rPr>
      <w:t>ASSET MANAGEMENT POLICY   ·   INTERNAL   ·   POL-AM-001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AEEC5" w14:textId="77777777" w:rsidR="00171BEC" w:rsidRDefault="00171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43660E"/>
    <w:multiLevelType w:val="hybridMultilevel"/>
    <w:tmpl w:val="F4A861CC"/>
    <w:lvl w:ilvl="0" w:tplc="658ABD2A">
      <w:start w:val="1"/>
      <w:numFmt w:val="decimal"/>
      <w:lvlText w:val="%1."/>
      <w:lvlJc w:val="left"/>
      <w:pPr>
        <w:ind w:left="620" w:hanging="360"/>
      </w:pPr>
    </w:lvl>
    <w:lvl w:ilvl="1" w:tplc="72A6BDBE">
      <w:numFmt w:val="decimal"/>
      <w:lvlText w:val=""/>
      <w:lvlJc w:val="left"/>
    </w:lvl>
    <w:lvl w:ilvl="2" w:tplc="AC62B27E">
      <w:numFmt w:val="decimal"/>
      <w:lvlText w:val=""/>
      <w:lvlJc w:val="left"/>
    </w:lvl>
    <w:lvl w:ilvl="3" w:tplc="1CDA5428">
      <w:numFmt w:val="decimal"/>
      <w:lvlText w:val=""/>
      <w:lvlJc w:val="left"/>
    </w:lvl>
    <w:lvl w:ilvl="4" w:tplc="F642CA78">
      <w:numFmt w:val="decimal"/>
      <w:lvlText w:val=""/>
      <w:lvlJc w:val="left"/>
    </w:lvl>
    <w:lvl w:ilvl="5" w:tplc="D58A9E38">
      <w:numFmt w:val="decimal"/>
      <w:lvlText w:val=""/>
      <w:lvlJc w:val="left"/>
    </w:lvl>
    <w:lvl w:ilvl="6" w:tplc="6D920BEC">
      <w:numFmt w:val="decimal"/>
      <w:lvlText w:val=""/>
      <w:lvlJc w:val="left"/>
    </w:lvl>
    <w:lvl w:ilvl="7" w:tplc="9A2AD962">
      <w:numFmt w:val="decimal"/>
      <w:lvlText w:val=""/>
      <w:lvlJc w:val="left"/>
    </w:lvl>
    <w:lvl w:ilvl="8" w:tplc="210E58A8">
      <w:numFmt w:val="decimal"/>
      <w:lvlText w:val=""/>
      <w:lvlJc w:val="left"/>
    </w:lvl>
  </w:abstractNum>
  <w:abstractNum w:abstractNumId="1" w15:restartNumberingAfterBreak="0">
    <w:nsid w:val="0D4F44E9"/>
    <w:multiLevelType w:val="hybridMultilevel"/>
    <w:tmpl w:val="D3D07824"/>
    <w:lvl w:ilvl="0" w:tplc="593851A2">
      <w:start w:val="1"/>
      <w:numFmt w:val="decimal"/>
      <w:lvlText w:val="%1."/>
      <w:lvlJc w:val="left"/>
      <w:pPr>
        <w:ind w:left="620" w:hanging="360"/>
      </w:pPr>
    </w:lvl>
    <w:lvl w:ilvl="1" w:tplc="2F9A6F38">
      <w:numFmt w:val="decimal"/>
      <w:lvlText w:val=""/>
      <w:lvlJc w:val="left"/>
    </w:lvl>
    <w:lvl w:ilvl="2" w:tplc="405C5908">
      <w:numFmt w:val="decimal"/>
      <w:lvlText w:val=""/>
      <w:lvlJc w:val="left"/>
    </w:lvl>
    <w:lvl w:ilvl="3" w:tplc="05061E6C">
      <w:numFmt w:val="decimal"/>
      <w:lvlText w:val=""/>
      <w:lvlJc w:val="left"/>
    </w:lvl>
    <w:lvl w:ilvl="4" w:tplc="8B62D0FC">
      <w:numFmt w:val="decimal"/>
      <w:lvlText w:val=""/>
      <w:lvlJc w:val="left"/>
    </w:lvl>
    <w:lvl w:ilvl="5" w:tplc="D12AAE54">
      <w:numFmt w:val="decimal"/>
      <w:lvlText w:val=""/>
      <w:lvlJc w:val="left"/>
    </w:lvl>
    <w:lvl w:ilvl="6" w:tplc="822A1508">
      <w:numFmt w:val="decimal"/>
      <w:lvlText w:val=""/>
      <w:lvlJc w:val="left"/>
    </w:lvl>
    <w:lvl w:ilvl="7" w:tplc="566CCD1C">
      <w:numFmt w:val="decimal"/>
      <w:lvlText w:val=""/>
      <w:lvlJc w:val="left"/>
    </w:lvl>
    <w:lvl w:ilvl="8" w:tplc="5180FD0A">
      <w:numFmt w:val="decimal"/>
      <w:lvlText w:val=""/>
      <w:lvlJc w:val="left"/>
    </w:lvl>
  </w:abstractNum>
  <w:abstractNum w:abstractNumId="2" w15:restartNumberingAfterBreak="0">
    <w:nsid w:val="12381682"/>
    <w:multiLevelType w:val="hybridMultilevel"/>
    <w:tmpl w:val="5AC4A2BE"/>
    <w:lvl w:ilvl="0" w:tplc="02A4A696">
      <w:start w:val="1"/>
      <w:numFmt w:val="decimal"/>
      <w:lvlText w:val="%1."/>
      <w:lvlJc w:val="left"/>
      <w:pPr>
        <w:ind w:left="620" w:hanging="360"/>
      </w:pPr>
    </w:lvl>
    <w:lvl w:ilvl="1" w:tplc="6D8E4FD0">
      <w:numFmt w:val="decimal"/>
      <w:lvlText w:val=""/>
      <w:lvlJc w:val="left"/>
    </w:lvl>
    <w:lvl w:ilvl="2" w:tplc="3FB46C02">
      <w:numFmt w:val="decimal"/>
      <w:lvlText w:val=""/>
      <w:lvlJc w:val="left"/>
    </w:lvl>
    <w:lvl w:ilvl="3" w:tplc="F5BE307A">
      <w:numFmt w:val="decimal"/>
      <w:lvlText w:val=""/>
      <w:lvlJc w:val="left"/>
    </w:lvl>
    <w:lvl w:ilvl="4" w:tplc="413AC72A">
      <w:numFmt w:val="decimal"/>
      <w:lvlText w:val=""/>
      <w:lvlJc w:val="left"/>
    </w:lvl>
    <w:lvl w:ilvl="5" w:tplc="2EAA9528">
      <w:numFmt w:val="decimal"/>
      <w:lvlText w:val=""/>
      <w:lvlJc w:val="left"/>
    </w:lvl>
    <w:lvl w:ilvl="6" w:tplc="AA003E3E">
      <w:numFmt w:val="decimal"/>
      <w:lvlText w:val=""/>
      <w:lvlJc w:val="left"/>
    </w:lvl>
    <w:lvl w:ilvl="7" w:tplc="2DDE166C">
      <w:numFmt w:val="decimal"/>
      <w:lvlText w:val=""/>
      <w:lvlJc w:val="left"/>
    </w:lvl>
    <w:lvl w:ilvl="8" w:tplc="98289EEC">
      <w:numFmt w:val="decimal"/>
      <w:lvlText w:val=""/>
      <w:lvlJc w:val="left"/>
    </w:lvl>
  </w:abstractNum>
  <w:abstractNum w:abstractNumId="3" w15:restartNumberingAfterBreak="0">
    <w:nsid w:val="12A90452"/>
    <w:multiLevelType w:val="hybridMultilevel"/>
    <w:tmpl w:val="E95AD15C"/>
    <w:lvl w:ilvl="0" w:tplc="51104B38">
      <w:start w:val="1"/>
      <w:numFmt w:val="bullet"/>
      <w:lvlText w:val="●"/>
      <w:lvlJc w:val="left"/>
      <w:pPr>
        <w:ind w:left="720" w:hanging="360"/>
      </w:pPr>
    </w:lvl>
    <w:lvl w:ilvl="1" w:tplc="15DC10BC">
      <w:start w:val="1"/>
      <w:numFmt w:val="bullet"/>
      <w:lvlText w:val="○"/>
      <w:lvlJc w:val="left"/>
      <w:pPr>
        <w:ind w:left="1440" w:hanging="360"/>
      </w:pPr>
    </w:lvl>
    <w:lvl w:ilvl="2" w:tplc="46906D2A">
      <w:start w:val="1"/>
      <w:numFmt w:val="bullet"/>
      <w:lvlText w:val="■"/>
      <w:lvlJc w:val="left"/>
      <w:pPr>
        <w:ind w:left="2160" w:hanging="360"/>
      </w:pPr>
    </w:lvl>
    <w:lvl w:ilvl="3" w:tplc="4ADC6E1A">
      <w:start w:val="1"/>
      <w:numFmt w:val="bullet"/>
      <w:lvlText w:val="●"/>
      <w:lvlJc w:val="left"/>
      <w:pPr>
        <w:ind w:left="2880" w:hanging="360"/>
      </w:pPr>
    </w:lvl>
    <w:lvl w:ilvl="4" w:tplc="72C80178">
      <w:start w:val="1"/>
      <w:numFmt w:val="bullet"/>
      <w:lvlText w:val="○"/>
      <w:lvlJc w:val="left"/>
      <w:pPr>
        <w:ind w:left="3600" w:hanging="360"/>
      </w:pPr>
    </w:lvl>
    <w:lvl w:ilvl="5" w:tplc="90325F78">
      <w:start w:val="1"/>
      <w:numFmt w:val="bullet"/>
      <w:lvlText w:val="■"/>
      <w:lvlJc w:val="left"/>
      <w:pPr>
        <w:ind w:left="4320" w:hanging="360"/>
      </w:pPr>
    </w:lvl>
    <w:lvl w:ilvl="6" w:tplc="D4EAC122">
      <w:start w:val="1"/>
      <w:numFmt w:val="bullet"/>
      <w:lvlText w:val="●"/>
      <w:lvlJc w:val="left"/>
      <w:pPr>
        <w:ind w:left="5040" w:hanging="360"/>
      </w:pPr>
    </w:lvl>
    <w:lvl w:ilvl="7" w:tplc="AAFAE78E">
      <w:start w:val="1"/>
      <w:numFmt w:val="bullet"/>
      <w:lvlText w:val="●"/>
      <w:lvlJc w:val="left"/>
      <w:pPr>
        <w:ind w:left="5760" w:hanging="360"/>
      </w:pPr>
    </w:lvl>
    <w:lvl w:ilvl="8" w:tplc="D864312A">
      <w:start w:val="1"/>
      <w:numFmt w:val="bullet"/>
      <w:lvlText w:val="●"/>
      <w:lvlJc w:val="left"/>
      <w:pPr>
        <w:ind w:left="6480" w:hanging="360"/>
      </w:pPr>
    </w:lvl>
  </w:abstractNum>
  <w:abstractNum w:abstractNumId="4" w15:restartNumberingAfterBreak="0">
    <w:nsid w:val="1F181B1C"/>
    <w:multiLevelType w:val="hybridMultilevel"/>
    <w:tmpl w:val="8176FE40"/>
    <w:lvl w:ilvl="0" w:tplc="84DA111E">
      <w:start w:val="1"/>
      <w:numFmt w:val="decimal"/>
      <w:lvlText w:val="%1."/>
      <w:lvlJc w:val="left"/>
      <w:pPr>
        <w:ind w:left="620" w:hanging="360"/>
      </w:pPr>
    </w:lvl>
    <w:lvl w:ilvl="1" w:tplc="EC228C00">
      <w:numFmt w:val="decimal"/>
      <w:lvlText w:val=""/>
      <w:lvlJc w:val="left"/>
    </w:lvl>
    <w:lvl w:ilvl="2" w:tplc="5B924CF6">
      <w:numFmt w:val="decimal"/>
      <w:lvlText w:val=""/>
      <w:lvlJc w:val="left"/>
    </w:lvl>
    <w:lvl w:ilvl="3" w:tplc="FA9CE1BA">
      <w:numFmt w:val="decimal"/>
      <w:lvlText w:val=""/>
      <w:lvlJc w:val="left"/>
    </w:lvl>
    <w:lvl w:ilvl="4" w:tplc="4732CC84">
      <w:numFmt w:val="decimal"/>
      <w:lvlText w:val=""/>
      <w:lvlJc w:val="left"/>
    </w:lvl>
    <w:lvl w:ilvl="5" w:tplc="99082D2A">
      <w:numFmt w:val="decimal"/>
      <w:lvlText w:val=""/>
      <w:lvlJc w:val="left"/>
    </w:lvl>
    <w:lvl w:ilvl="6" w:tplc="2CD688DE">
      <w:numFmt w:val="decimal"/>
      <w:lvlText w:val=""/>
      <w:lvlJc w:val="left"/>
    </w:lvl>
    <w:lvl w:ilvl="7" w:tplc="10FA9BF0">
      <w:numFmt w:val="decimal"/>
      <w:lvlText w:val=""/>
      <w:lvlJc w:val="left"/>
    </w:lvl>
    <w:lvl w:ilvl="8" w:tplc="BBA4F128">
      <w:numFmt w:val="decimal"/>
      <w:lvlText w:val=""/>
      <w:lvlJc w:val="left"/>
    </w:lvl>
  </w:abstractNum>
  <w:abstractNum w:abstractNumId="5" w15:restartNumberingAfterBreak="0">
    <w:nsid w:val="3781113F"/>
    <w:multiLevelType w:val="hybridMultilevel"/>
    <w:tmpl w:val="9454D2A2"/>
    <w:lvl w:ilvl="0" w:tplc="2F8C71F4">
      <w:start w:val="1"/>
      <w:numFmt w:val="decimal"/>
      <w:lvlText w:val="%1."/>
      <w:lvlJc w:val="left"/>
      <w:pPr>
        <w:ind w:left="620" w:hanging="360"/>
      </w:pPr>
    </w:lvl>
    <w:lvl w:ilvl="1" w:tplc="0014566E">
      <w:numFmt w:val="decimal"/>
      <w:lvlText w:val=""/>
      <w:lvlJc w:val="left"/>
    </w:lvl>
    <w:lvl w:ilvl="2" w:tplc="4DB45612">
      <w:numFmt w:val="decimal"/>
      <w:lvlText w:val=""/>
      <w:lvlJc w:val="left"/>
    </w:lvl>
    <w:lvl w:ilvl="3" w:tplc="724666C6">
      <w:numFmt w:val="decimal"/>
      <w:lvlText w:val=""/>
      <w:lvlJc w:val="left"/>
    </w:lvl>
    <w:lvl w:ilvl="4" w:tplc="2800DC9A">
      <w:numFmt w:val="decimal"/>
      <w:lvlText w:val=""/>
      <w:lvlJc w:val="left"/>
    </w:lvl>
    <w:lvl w:ilvl="5" w:tplc="BDEC9E4C">
      <w:numFmt w:val="decimal"/>
      <w:lvlText w:val=""/>
      <w:lvlJc w:val="left"/>
    </w:lvl>
    <w:lvl w:ilvl="6" w:tplc="75746004">
      <w:numFmt w:val="decimal"/>
      <w:lvlText w:val=""/>
      <w:lvlJc w:val="left"/>
    </w:lvl>
    <w:lvl w:ilvl="7" w:tplc="F626CADC">
      <w:numFmt w:val="decimal"/>
      <w:lvlText w:val=""/>
      <w:lvlJc w:val="left"/>
    </w:lvl>
    <w:lvl w:ilvl="8" w:tplc="0EDA45AE">
      <w:numFmt w:val="decimal"/>
      <w:lvlText w:val=""/>
      <w:lvlJc w:val="left"/>
    </w:lvl>
  </w:abstractNum>
  <w:abstractNum w:abstractNumId="6" w15:restartNumberingAfterBreak="0">
    <w:nsid w:val="37CB2894"/>
    <w:multiLevelType w:val="hybridMultilevel"/>
    <w:tmpl w:val="D80CCD7A"/>
    <w:lvl w:ilvl="0" w:tplc="78E8FDAE">
      <w:start w:val="1"/>
      <w:numFmt w:val="decimal"/>
      <w:lvlText w:val="%1."/>
      <w:lvlJc w:val="left"/>
      <w:pPr>
        <w:ind w:left="620" w:hanging="360"/>
      </w:pPr>
    </w:lvl>
    <w:lvl w:ilvl="1" w:tplc="BC9A0D84">
      <w:numFmt w:val="decimal"/>
      <w:lvlText w:val=""/>
      <w:lvlJc w:val="left"/>
    </w:lvl>
    <w:lvl w:ilvl="2" w:tplc="BD62DF40">
      <w:numFmt w:val="decimal"/>
      <w:lvlText w:val=""/>
      <w:lvlJc w:val="left"/>
    </w:lvl>
    <w:lvl w:ilvl="3" w:tplc="5FC8E1AA">
      <w:numFmt w:val="decimal"/>
      <w:lvlText w:val=""/>
      <w:lvlJc w:val="left"/>
    </w:lvl>
    <w:lvl w:ilvl="4" w:tplc="FBB4D8F0">
      <w:numFmt w:val="decimal"/>
      <w:lvlText w:val=""/>
      <w:lvlJc w:val="left"/>
    </w:lvl>
    <w:lvl w:ilvl="5" w:tplc="0F8A79A2">
      <w:numFmt w:val="decimal"/>
      <w:lvlText w:val=""/>
      <w:lvlJc w:val="left"/>
    </w:lvl>
    <w:lvl w:ilvl="6" w:tplc="9C608644">
      <w:numFmt w:val="decimal"/>
      <w:lvlText w:val=""/>
      <w:lvlJc w:val="left"/>
    </w:lvl>
    <w:lvl w:ilvl="7" w:tplc="7D7C6356">
      <w:numFmt w:val="decimal"/>
      <w:lvlText w:val=""/>
      <w:lvlJc w:val="left"/>
    </w:lvl>
    <w:lvl w:ilvl="8" w:tplc="620CEA2E">
      <w:numFmt w:val="decimal"/>
      <w:lvlText w:val=""/>
      <w:lvlJc w:val="left"/>
    </w:lvl>
  </w:abstractNum>
  <w:abstractNum w:abstractNumId="7" w15:restartNumberingAfterBreak="0">
    <w:nsid w:val="3B3E71FB"/>
    <w:multiLevelType w:val="hybridMultilevel"/>
    <w:tmpl w:val="164A61FA"/>
    <w:lvl w:ilvl="0" w:tplc="4692B8E0">
      <w:start w:val="1"/>
      <w:numFmt w:val="bullet"/>
      <w:lvlText w:val="•"/>
      <w:lvlJc w:val="left"/>
      <w:pPr>
        <w:ind w:left="620" w:hanging="360"/>
      </w:pPr>
    </w:lvl>
    <w:lvl w:ilvl="1" w:tplc="FF062C68">
      <w:numFmt w:val="decimal"/>
      <w:lvlText w:val=""/>
      <w:lvlJc w:val="left"/>
    </w:lvl>
    <w:lvl w:ilvl="2" w:tplc="E384EB1A">
      <w:numFmt w:val="decimal"/>
      <w:lvlText w:val=""/>
      <w:lvlJc w:val="left"/>
    </w:lvl>
    <w:lvl w:ilvl="3" w:tplc="09602996">
      <w:numFmt w:val="decimal"/>
      <w:lvlText w:val=""/>
      <w:lvlJc w:val="left"/>
    </w:lvl>
    <w:lvl w:ilvl="4" w:tplc="D0584B1C">
      <w:numFmt w:val="decimal"/>
      <w:lvlText w:val=""/>
      <w:lvlJc w:val="left"/>
    </w:lvl>
    <w:lvl w:ilvl="5" w:tplc="E7B6D6C6">
      <w:numFmt w:val="decimal"/>
      <w:lvlText w:val=""/>
      <w:lvlJc w:val="left"/>
    </w:lvl>
    <w:lvl w:ilvl="6" w:tplc="10BAECA4">
      <w:numFmt w:val="decimal"/>
      <w:lvlText w:val=""/>
      <w:lvlJc w:val="left"/>
    </w:lvl>
    <w:lvl w:ilvl="7" w:tplc="D0640334">
      <w:numFmt w:val="decimal"/>
      <w:lvlText w:val=""/>
      <w:lvlJc w:val="left"/>
    </w:lvl>
    <w:lvl w:ilvl="8" w:tplc="4510DC9C">
      <w:numFmt w:val="decimal"/>
      <w:lvlText w:val=""/>
      <w:lvlJc w:val="left"/>
    </w:lvl>
  </w:abstractNum>
  <w:abstractNum w:abstractNumId="8" w15:restartNumberingAfterBreak="0">
    <w:nsid w:val="3F3E6C6E"/>
    <w:multiLevelType w:val="hybridMultilevel"/>
    <w:tmpl w:val="23665D02"/>
    <w:lvl w:ilvl="0" w:tplc="82C67C14">
      <w:start w:val="1"/>
      <w:numFmt w:val="decimal"/>
      <w:lvlText w:val="%1."/>
      <w:lvlJc w:val="left"/>
      <w:pPr>
        <w:ind w:left="620" w:hanging="360"/>
      </w:pPr>
    </w:lvl>
    <w:lvl w:ilvl="1" w:tplc="ACEE9A72">
      <w:numFmt w:val="decimal"/>
      <w:lvlText w:val=""/>
      <w:lvlJc w:val="left"/>
    </w:lvl>
    <w:lvl w:ilvl="2" w:tplc="A47A80B8">
      <w:numFmt w:val="decimal"/>
      <w:lvlText w:val=""/>
      <w:lvlJc w:val="left"/>
    </w:lvl>
    <w:lvl w:ilvl="3" w:tplc="7812EFF0">
      <w:numFmt w:val="decimal"/>
      <w:lvlText w:val=""/>
      <w:lvlJc w:val="left"/>
    </w:lvl>
    <w:lvl w:ilvl="4" w:tplc="4F56F6F0">
      <w:numFmt w:val="decimal"/>
      <w:lvlText w:val=""/>
      <w:lvlJc w:val="left"/>
    </w:lvl>
    <w:lvl w:ilvl="5" w:tplc="1DBE46D8">
      <w:numFmt w:val="decimal"/>
      <w:lvlText w:val=""/>
      <w:lvlJc w:val="left"/>
    </w:lvl>
    <w:lvl w:ilvl="6" w:tplc="2124DD36">
      <w:numFmt w:val="decimal"/>
      <w:lvlText w:val=""/>
      <w:lvlJc w:val="left"/>
    </w:lvl>
    <w:lvl w:ilvl="7" w:tplc="12A227FE">
      <w:numFmt w:val="decimal"/>
      <w:lvlText w:val=""/>
      <w:lvlJc w:val="left"/>
    </w:lvl>
    <w:lvl w:ilvl="8" w:tplc="BCC67590">
      <w:numFmt w:val="decimal"/>
      <w:lvlText w:val=""/>
      <w:lvlJc w:val="left"/>
    </w:lvl>
  </w:abstractNum>
  <w:abstractNum w:abstractNumId="9" w15:restartNumberingAfterBreak="0">
    <w:nsid w:val="4B775FC3"/>
    <w:multiLevelType w:val="hybridMultilevel"/>
    <w:tmpl w:val="EB12C6B0"/>
    <w:lvl w:ilvl="0" w:tplc="0632E60C">
      <w:start w:val="1"/>
      <w:numFmt w:val="decimal"/>
      <w:lvlText w:val="%1."/>
      <w:lvlJc w:val="left"/>
      <w:pPr>
        <w:ind w:left="620" w:hanging="360"/>
      </w:pPr>
    </w:lvl>
    <w:lvl w:ilvl="1" w:tplc="FF5E57AC">
      <w:numFmt w:val="decimal"/>
      <w:lvlText w:val=""/>
      <w:lvlJc w:val="left"/>
    </w:lvl>
    <w:lvl w:ilvl="2" w:tplc="DAA46B02">
      <w:numFmt w:val="decimal"/>
      <w:lvlText w:val=""/>
      <w:lvlJc w:val="left"/>
    </w:lvl>
    <w:lvl w:ilvl="3" w:tplc="CC8212BC">
      <w:numFmt w:val="decimal"/>
      <w:lvlText w:val=""/>
      <w:lvlJc w:val="left"/>
    </w:lvl>
    <w:lvl w:ilvl="4" w:tplc="2C7E2B2A">
      <w:numFmt w:val="decimal"/>
      <w:lvlText w:val=""/>
      <w:lvlJc w:val="left"/>
    </w:lvl>
    <w:lvl w:ilvl="5" w:tplc="6EDC8634">
      <w:numFmt w:val="decimal"/>
      <w:lvlText w:val=""/>
      <w:lvlJc w:val="left"/>
    </w:lvl>
    <w:lvl w:ilvl="6" w:tplc="16CE64F8">
      <w:numFmt w:val="decimal"/>
      <w:lvlText w:val=""/>
      <w:lvlJc w:val="left"/>
    </w:lvl>
    <w:lvl w:ilvl="7" w:tplc="1374B0A8">
      <w:numFmt w:val="decimal"/>
      <w:lvlText w:val=""/>
      <w:lvlJc w:val="left"/>
    </w:lvl>
    <w:lvl w:ilvl="8" w:tplc="881653AC">
      <w:numFmt w:val="decimal"/>
      <w:lvlText w:val=""/>
      <w:lvlJc w:val="left"/>
    </w:lvl>
  </w:abstractNum>
  <w:abstractNum w:abstractNumId="10" w15:restartNumberingAfterBreak="0">
    <w:nsid w:val="4E4B6442"/>
    <w:multiLevelType w:val="hybridMultilevel"/>
    <w:tmpl w:val="07EE893C"/>
    <w:lvl w:ilvl="0" w:tplc="2CC27D6C">
      <w:start w:val="1"/>
      <w:numFmt w:val="decimal"/>
      <w:lvlText w:val="%1."/>
      <w:lvlJc w:val="left"/>
      <w:pPr>
        <w:ind w:left="620" w:hanging="360"/>
      </w:pPr>
    </w:lvl>
    <w:lvl w:ilvl="1" w:tplc="1576D634">
      <w:numFmt w:val="decimal"/>
      <w:lvlText w:val=""/>
      <w:lvlJc w:val="left"/>
    </w:lvl>
    <w:lvl w:ilvl="2" w:tplc="FFEEE7AE">
      <w:numFmt w:val="decimal"/>
      <w:lvlText w:val=""/>
      <w:lvlJc w:val="left"/>
    </w:lvl>
    <w:lvl w:ilvl="3" w:tplc="8B9A0414">
      <w:numFmt w:val="decimal"/>
      <w:lvlText w:val=""/>
      <w:lvlJc w:val="left"/>
    </w:lvl>
    <w:lvl w:ilvl="4" w:tplc="F54603E8">
      <w:numFmt w:val="decimal"/>
      <w:lvlText w:val=""/>
      <w:lvlJc w:val="left"/>
    </w:lvl>
    <w:lvl w:ilvl="5" w:tplc="3282F5CC">
      <w:numFmt w:val="decimal"/>
      <w:lvlText w:val=""/>
      <w:lvlJc w:val="left"/>
    </w:lvl>
    <w:lvl w:ilvl="6" w:tplc="3FE815CE">
      <w:numFmt w:val="decimal"/>
      <w:lvlText w:val=""/>
      <w:lvlJc w:val="left"/>
    </w:lvl>
    <w:lvl w:ilvl="7" w:tplc="D64A5776">
      <w:numFmt w:val="decimal"/>
      <w:lvlText w:val=""/>
      <w:lvlJc w:val="left"/>
    </w:lvl>
    <w:lvl w:ilvl="8" w:tplc="A040432E">
      <w:numFmt w:val="decimal"/>
      <w:lvlText w:val=""/>
      <w:lvlJc w:val="left"/>
    </w:lvl>
  </w:abstractNum>
  <w:abstractNum w:abstractNumId="11" w15:restartNumberingAfterBreak="0">
    <w:nsid w:val="4E5671AB"/>
    <w:multiLevelType w:val="hybridMultilevel"/>
    <w:tmpl w:val="F88E14F0"/>
    <w:lvl w:ilvl="0" w:tplc="A6EAD9C4">
      <w:start w:val="1"/>
      <w:numFmt w:val="decimal"/>
      <w:lvlText w:val="%1."/>
      <w:lvlJc w:val="left"/>
      <w:pPr>
        <w:ind w:left="620" w:hanging="360"/>
      </w:pPr>
    </w:lvl>
    <w:lvl w:ilvl="1" w:tplc="F73070EC">
      <w:numFmt w:val="decimal"/>
      <w:lvlText w:val=""/>
      <w:lvlJc w:val="left"/>
    </w:lvl>
    <w:lvl w:ilvl="2" w:tplc="7B8E6248">
      <w:numFmt w:val="decimal"/>
      <w:lvlText w:val=""/>
      <w:lvlJc w:val="left"/>
    </w:lvl>
    <w:lvl w:ilvl="3" w:tplc="027C9D56">
      <w:numFmt w:val="decimal"/>
      <w:lvlText w:val=""/>
      <w:lvlJc w:val="left"/>
    </w:lvl>
    <w:lvl w:ilvl="4" w:tplc="740ED0A2">
      <w:numFmt w:val="decimal"/>
      <w:lvlText w:val=""/>
      <w:lvlJc w:val="left"/>
    </w:lvl>
    <w:lvl w:ilvl="5" w:tplc="894473A2">
      <w:numFmt w:val="decimal"/>
      <w:lvlText w:val=""/>
      <w:lvlJc w:val="left"/>
    </w:lvl>
    <w:lvl w:ilvl="6" w:tplc="AA54DC02">
      <w:numFmt w:val="decimal"/>
      <w:lvlText w:val=""/>
      <w:lvlJc w:val="left"/>
    </w:lvl>
    <w:lvl w:ilvl="7" w:tplc="E60E4E0C">
      <w:numFmt w:val="decimal"/>
      <w:lvlText w:val=""/>
      <w:lvlJc w:val="left"/>
    </w:lvl>
    <w:lvl w:ilvl="8" w:tplc="81760BCE">
      <w:numFmt w:val="decimal"/>
      <w:lvlText w:val=""/>
      <w:lvlJc w:val="left"/>
    </w:lvl>
  </w:abstractNum>
  <w:abstractNum w:abstractNumId="12" w15:restartNumberingAfterBreak="0">
    <w:nsid w:val="60DE7120"/>
    <w:multiLevelType w:val="hybridMultilevel"/>
    <w:tmpl w:val="59207FBE"/>
    <w:lvl w:ilvl="0" w:tplc="29FE4AE4">
      <w:start w:val="1"/>
      <w:numFmt w:val="decimal"/>
      <w:lvlText w:val="%1."/>
      <w:lvlJc w:val="left"/>
      <w:pPr>
        <w:ind w:left="620" w:hanging="360"/>
      </w:pPr>
    </w:lvl>
    <w:lvl w:ilvl="1" w:tplc="6A04A384">
      <w:numFmt w:val="decimal"/>
      <w:lvlText w:val=""/>
      <w:lvlJc w:val="left"/>
    </w:lvl>
    <w:lvl w:ilvl="2" w:tplc="94249D14">
      <w:numFmt w:val="decimal"/>
      <w:lvlText w:val=""/>
      <w:lvlJc w:val="left"/>
    </w:lvl>
    <w:lvl w:ilvl="3" w:tplc="B1EC5042">
      <w:numFmt w:val="decimal"/>
      <w:lvlText w:val=""/>
      <w:lvlJc w:val="left"/>
    </w:lvl>
    <w:lvl w:ilvl="4" w:tplc="79728806">
      <w:numFmt w:val="decimal"/>
      <w:lvlText w:val=""/>
      <w:lvlJc w:val="left"/>
    </w:lvl>
    <w:lvl w:ilvl="5" w:tplc="F6CC730C">
      <w:numFmt w:val="decimal"/>
      <w:lvlText w:val=""/>
      <w:lvlJc w:val="left"/>
    </w:lvl>
    <w:lvl w:ilvl="6" w:tplc="0C349284">
      <w:numFmt w:val="decimal"/>
      <w:lvlText w:val=""/>
      <w:lvlJc w:val="left"/>
    </w:lvl>
    <w:lvl w:ilvl="7" w:tplc="79A662C0">
      <w:numFmt w:val="decimal"/>
      <w:lvlText w:val=""/>
      <w:lvlJc w:val="left"/>
    </w:lvl>
    <w:lvl w:ilvl="8" w:tplc="C9B6EFF4">
      <w:numFmt w:val="decimal"/>
      <w:lvlText w:val=""/>
      <w:lvlJc w:val="left"/>
    </w:lvl>
  </w:abstractNum>
  <w:abstractNum w:abstractNumId="13" w15:restartNumberingAfterBreak="0">
    <w:nsid w:val="6AE64E4F"/>
    <w:multiLevelType w:val="hybridMultilevel"/>
    <w:tmpl w:val="2C8E9C2C"/>
    <w:lvl w:ilvl="0" w:tplc="BA025874">
      <w:start w:val="1"/>
      <w:numFmt w:val="decimal"/>
      <w:pStyle w:val="Emphasis-Normal"/>
      <w:lvlText w:val="%1."/>
      <w:lvlJc w:val="left"/>
      <w:pPr>
        <w:ind w:left="620" w:hanging="360"/>
      </w:pPr>
    </w:lvl>
    <w:lvl w:ilvl="1" w:tplc="4D3C4E8E">
      <w:numFmt w:val="decimal"/>
      <w:lvlText w:val=""/>
      <w:lvlJc w:val="left"/>
    </w:lvl>
    <w:lvl w:ilvl="2" w:tplc="36D62C64">
      <w:numFmt w:val="decimal"/>
      <w:lvlText w:val=""/>
      <w:lvlJc w:val="left"/>
    </w:lvl>
    <w:lvl w:ilvl="3" w:tplc="61C64CB0">
      <w:numFmt w:val="decimal"/>
      <w:lvlText w:val=""/>
      <w:lvlJc w:val="left"/>
    </w:lvl>
    <w:lvl w:ilvl="4" w:tplc="4C7814C8">
      <w:numFmt w:val="decimal"/>
      <w:lvlText w:val=""/>
      <w:lvlJc w:val="left"/>
    </w:lvl>
    <w:lvl w:ilvl="5" w:tplc="AA1C702E">
      <w:numFmt w:val="decimal"/>
      <w:lvlText w:val=""/>
      <w:lvlJc w:val="left"/>
    </w:lvl>
    <w:lvl w:ilvl="6" w:tplc="0D0C0B62">
      <w:numFmt w:val="decimal"/>
      <w:lvlText w:val=""/>
      <w:lvlJc w:val="left"/>
    </w:lvl>
    <w:lvl w:ilvl="7" w:tplc="EA94D312">
      <w:numFmt w:val="decimal"/>
      <w:lvlText w:val=""/>
      <w:lvlJc w:val="left"/>
    </w:lvl>
    <w:lvl w:ilvl="8" w:tplc="EC4A645C">
      <w:numFmt w:val="decimal"/>
      <w:lvlText w:val=""/>
      <w:lvlJc w:val="left"/>
    </w:lvl>
  </w:abstractNum>
  <w:abstractNum w:abstractNumId="14" w15:restartNumberingAfterBreak="0">
    <w:nsid w:val="6BF7350F"/>
    <w:multiLevelType w:val="multilevel"/>
    <w:tmpl w:val="AF968384"/>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4856543">
    <w:abstractNumId w:val="3"/>
    <w:lvlOverride w:ilvl="0">
      <w:startOverride w:val="1"/>
    </w:lvlOverride>
  </w:num>
  <w:num w:numId="2" w16cid:durableId="1606503434">
    <w:abstractNumId w:val="14"/>
    <w:lvlOverride w:ilvl="0">
      <w:startOverride w:val="1"/>
    </w:lvlOverride>
  </w:num>
  <w:num w:numId="3" w16cid:durableId="163329379">
    <w:abstractNumId w:val="6"/>
    <w:lvlOverride w:ilvl="0">
      <w:startOverride w:val="1"/>
    </w:lvlOverride>
  </w:num>
  <w:num w:numId="4" w16cid:durableId="504515954">
    <w:abstractNumId w:val="13"/>
    <w:lvlOverride w:ilvl="0">
      <w:startOverride w:val="1"/>
    </w:lvlOverride>
  </w:num>
  <w:num w:numId="5" w16cid:durableId="1720517177">
    <w:abstractNumId w:val="10"/>
    <w:lvlOverride w:ilvl="0">
      <w:startOverride w:val="1"/>
    </w:lvlOverride>
  </w:num>
  <w:num w:numId="6" w16cid:durableId="799492028">
    <w:abstractNumId w:val="0"/>
    <w:lvlOverride w:ilvl="0">
      <w:startOverride w:val="1"/>
    </w:lvlOverride>
  </w:num>
  <w:num w:numId="7" w16cid:durableId="769735509">
    <w:abstractNumId w:val="4"/>
    <w:lvlOverride w:ilvl="0">
      <w:startOverride w:val="1"/>
    </w:lvlOverride>
  </w:num>
  <w:num w:numId="8" w16cid:durableId="1416824578">
    <w:abstractNumId w:val="1"/>
    <w:lvlOverride w:ilvl="0">
      <w:startOverride w:val="1"/>
    </w:lvlOverride>
  </w:num>
  <w:num w:numId="9" w16cid:durableId="370570583">
    <w:abstractNumId w:val="2"/>
    <w:lvlOverride w:ilvl="0">
      <w:startOverride w:val="1"/>
    </w:lvlOverride>
  </w:num>
  <w:num w:numId="10" w16cid:durableId="1854344309">
    <w:abstractNumId w:val="5"/>
    <w:lvlOverride w:ilvl="0">
      <w:startOverride w:val="1"/>
    </w:lvlOverride>
  </w:num>
  <w:num w:numId="11" w16cid:durableId="1655448655">
    <w:abstractNumId w:val="11"/>
    <w:lvlOverride w:ilvl="0">
      <w:startOverride w:val="1"/>
    </w:lvlOverride>
  </w:num>
  <w:num w:numId="12" w16cid:durableId="1496411477">
    <w:abstractNumId w:val="8"/>
    <w:lvlOverride w:ilvl="0">
      <w:startOverride w:val="1"/>
    </w:lvlOverride>
  </w:num>
  <w:num w:numId="13" w16cid:durableId="968052852">
    <w:abstractNumId w:val="12"/>
    <w:lvlOverride w:ilvl="0">
      <w:startOverride w:val="1"/>
    </w:lvlOverride>
  </w:num>
  <w:num w:numId="14" w16cid:durableId="710956824">
    <w:abstractNumId w:val="9"/>
    <w:lvlOverride w:ilvl="0">
      <w:startOverride w:val="1"/>
    </w:lvlOverride>
  </w:num>
  <w:num w:numId="15" w16cid:durableId="541553592">
    <w:abstractNumId w:val="13"/>
    <w:lvlOverride w:ilvl="0">
      <w:startOverride w:val="1"/>
    </w:lvlOverride>
  </w:num>
  <w:num w:numId="16" w16cid:durableId="651952488">
    <w:abstractNumId w:val="13"/>
    <w:lvlOverride w:ilvl="0">
      <w:startOverride w:val="1"/>
    </w:lvlOverride>
  </w:num>
  <w:num w:numId="17" w16cid:durableId="347214537">
    <w:abstractNumId w:val="13"/>
    <w:lvlOverride w:ilvl="0">
      <w:startOverride w:val="1"/>
    </w:lvlOverride>
  </w:num>
  <w:num w:numId="18" w16cid:durableId="503401407">
    <w:abstractNumId w:val="13"/>
    <w:lvlOverride w:ilvl="0">
      <w:startOverride w:val="1"/>
    </w:lvlOverride>
  </w:num>
  <w:num w:numId="19" w16cid:durableId="707223924">
    <w:abstractNumId w:val="13"/>
    <w:lvlOverride w:ilvl="0">
      <w:startOverride w:val="1"/>
    </w:lvlOverride>
  </w:num>
  <w:num w:numId="20" w16cid:durableId="1252816642">
    <w:abstractNumId w:val="13"/>
    <w:lvlOverride w:ilvl="0">
      <w:startOverride w:val="1"/>
    </w:lvlOverride>
  </w:num>
  <w:num w:numId="21" w16cid:durableId="930353963">
    <w:abstractNumId w:val="13"/>
    <w:lvlOverride w:ilvl="0">
      <w:startOverride w:val="1"/>
    </w:lvlOverride>
  </w:num>
  <w:num w:numId="22" w16cid:durableId="67580249">
    <w:abstractNumId w:val="13"/>
    <w:lvlOverride w:ilvl="0">
      <w:startOverride w:val="1"/>
    </w:lvlOverride>
  </w:num>
  <w:num w:numId="23" w16cid:durableId="993098576">
    <w:abstractNumId w:val="13"/>
    <w:lvlOverride w:ilvl="0">
      <w:startOverride w:val="1"/>
    </w:lvlOverride>
  </w:num>
  <w:num w:numId="24" w16cid:durableId="832256638">
    <w:abstractNumId w:val="13"/>
    <w:lvlOverride w:ilvl="0">
      <w:startOverride w:val="1"/>
    </w:lvlOverride>
  </w:num>
  <w:num w:numId="25" w16cid:durableId="415447169">
    <w:abstractNumId w:val="13"/>
    <w:lvlOverride w:ilvl="0">
      <w:startOverride w:val="1"/>
    </w:lvlOverride>
  </w:num>
  <w:num w:numId="26" w16cid:durableId="630743964">
    <w:abstractNumId w:val="13"/>
    <w:lvlOverride w:ilvl="0">
      <w:startOverride w:val="1"/>
    </w:lvlOverride>
  </w:num>
  <w:num w:numId="27" w16cid:durableId="351995354">
    <w:abstractNumId w:val="13"/>
    <w:lvlOverride w:ilvl="0">
      <w:startOverride w:val="1"/>
    </w:lvlOverride>
  </w:num>
  <w:num w:numId="28" w16cid:durableId="1035157172">
    <w:abstractNumId w:val="13"/>
    <w:lvlOverride w:ilvl="0">
      <w:startOverride w:val="1"/>
    </w:lvlOverride>
  </w:num>
  <w:num w:numId="29" w16cid:durableId="1753118207">
    <w:abstractNumId w:val="13"/>
    <w:lvlOverride w:ilvl="0">
      <w:startOverride w:val="1"/>
    </w:lvlOverride>
  </w:num>
  <w:num w:numId="30" w16cid:durableId="1928419248">
    <w:abstractNumId w:val="13"/>
    <w:lvlOverride w:ilvl="0">
      <w:startOverride w:val="1"/>
    </w:lvlOverride>
  </w:num>
  <w:num w:numId="31" w16cid:durableId="1415082374">
    <w:abstractNumId w:val="13"/>
    <w:lvlOverride w:ilvl="0">
      <w:startOverride w:val="1"/>
    </w:lvlOverride>
  </w:num>
  <w:num w:numId="32" w16cid:durableId="1468477320">
    <w:abstractNumId w:val="13"/>
    <w:lvlOverride w:ilvl="0">
      <w:startOverride w:val="1"/>
    </w:lvlOverride>
  </w:num>
  <w:num w:numId="33" w16cid:durableId="123275812">
    <w:abstractNumId w:val="13"/>
    <w:lvlOverride w:ilvl="0">
      <w:startOverride w:val="1"/>
    </w:lvlOverride>
  </w:num>
  <w:num w:numId="34" w16cid:durableId="1157383882">
    <w:abstractNumId w:val="13"/>
    <w:lvlOverride w:ilvl="0">
      <w:startOverride w:val="1"/>
    </w:lvlOverride>
  </w:num>
  <w:num w:numId="35" w16cid:durableId="1378236023">
    <w:abstractNumId w:val="13"/>
    <w:lvlOverride w:ilvl="0">
      <w:startOverride w:val="1"/>
    </w:lvlOverride>
  </w:num>
  <w:num w:numId="36" w16cid:durableId="852374826">
    <w:abstractNumId w:val="13"/>
    <w:lvlOverride w:ilvl="0">
      <w:startOverride w:val="1"/>
    </w:lvlOverride>
  </w:num>
  <w:num w:numId="37" w16cid:durableId="118770271">
    <w:abstractNumId w:val="1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9B"/>
    <w:rsid w:val="00052864"/>
    <w:rsid w:val="00171BEC"/>
    <w:rsid w:val="0019039B"/>
    <w:rsid w:val="001B07AF"/>
    <w:rsid w:val="001E6297"/>
    <w:rsid w:val="0026559D"/>
    <w:rsid w:val="002A676A"/>
    <w:rsid w:val="00453D78"/>
    <w:rsid w:val="00476A9C"/>
    <w:rsid w:val="0049492D"/>
    <w:rsid w:val="005A1C95"/>
    <w:rsid w:val="00640B54"/>
    <w:rsid w:val="00676D65"/>
    <w:rsid w:val="006A3C41"/>
    <w:rsid w:val="006B7C9E"/>
    <w:rsid w:val="006E22BA"/>
    <w:rsid w:val="007A2335"/>
    <w:rsid w:val="007A7280"/>
    <w:rsid w:val="00811F88"/>
    <w:rsid w:val="009018D5"/>
    <w:rsid w:val="009774EC"/>
    <w:rsid w:val="009B6824"/>
    <w:rsid w:val="009C49C8"/>
    <w:rsid w:val="00B63A68"/>
    <w:rsid w:val="00B64907"/>
    <w:rsid w:val="00BE3B75"/>
    <w:rsid w:val="00BF0F18"/>
    <w:rsid w:val="00CB5DD7"/>
    <w:rsid w:val="00D232B4"/>
    <w:rsid w:val="00DE44EE"/>
    <w:rsid w:val="00F12058"/>
    <w:rsid w:val="00F63FA8"/>
    <w:rsid w:val="00FD1AD0"/>
    <w:rsid w:val="00FE2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F80BC"/>
  <w15:docId w15:val="{12292B02-3FE6-1B41-A08E-4407A5E6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2"/>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2"/>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4A4835"/>
    <w:rPr>
      <w:color w:val="605E5C"/>
      <w:shd w:val="clear" w:color="auto" w:fill="E1DFDD"/>
    </w:rPr>
  </w:style>
  <w:style w:type="paragraph" w:styleId="Header">
    <w:name w:val="header"/>
    <w:basedOn w:val="Normal"/>
    <w:link w:val="HeaderChar"/>
    <w:uiPriority w:val="99"/>
    <w:unhideWhenUsed/>
    <w:rsid w:val="004A4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835"/>
    <w:rPr>
      <w:color w:val="404040" w:themeColor="text1" w:themeTint="BF"/>
    </w:rPr>
  </w:style>
  <w:style w:type="paragraph" w:styleId="Footer">
    <w:name w:val="footer"/>
    <w:basedOn w:val="Normal"/>
    <w:link w:val="FooterChar"/>
    <w:uiPriority w:val="99"/>
    <w:unhideWhenUsed/>
    <w:rsid w:val="004A4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character" w:styleId="Emphasis">
    <w:name w:val="Emphasis"/>
    <w:uiPriority w:val="20"/>
    <w:qFormat/>
    <w:rsid w:val="009B6824"/>
    <w:rPr>
      <w:b/>
      <w:i/>
      <w:spacing w:val="10"/>
    </w:r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Normal">
    <w:name w:val="Emphasis-Normal"/>
    <w:basedOn w:val="BodyText9"/>
    <w:qFormat/>
    <w:rsid w:val="0026559D"/>
    <w:pPr>
      <w:numPr>
        <w:numId w:val="15"/>
      </w:numPr>
    </w:pPr>
  </w:style>
  <w:style w:type="character" w:styleId="LineNumber">
    <w:name w:val="line number"/>
    <w:basedOn w:val="DefaultParagraphFont"/>
    <w:uiPriority w:val="99"/>
    <w:semiHidden/>
    <w:unhideWhenUsed/>
    <w:rPr>
      <w:rFonts w:ascii="Calibri Light" w:hAnsi="Calibri Light"/>
      <w:color w:val="C9CFD4"/>
      <w:sz w:val="13"/>
      <w:szCs w:val="13"/>
    </w:rPr>
  </w:style>
  <w:style w:type="paragraph" w:customStyle="1" w:styleId="p1">
    <w:name w:val="p1"/>
    <w:basedOn w:val="Normal"/>
    <w:rsid w:val="00640B54"/>
    <w:pPr>
      <w:spacing w:before="100" w:beforeAutospacing="1" w:after="100" w:afterAutospacing="1" w:line="240" w:lineRule="auto"/>
    </w:pPr>
    <w:rPr>
      <w:rFonts w:ascii="Times New Roman" w:eastAsia="Times New Roman" w:hAnsi="Times New Roman" w:cs="Times New Roman"/>
      <w:color w:val="auto"/>
      <w:sz w:val="24"/>
    </w:rPr>
  </w:style>
  <w:style w:type="character" w:customStyle="1" w:styleId="s1">
    <w:name w:val="s1"/>
    <w:basedOn w:val="DefaultParagraphFont"/>
    <w:rsid w:val="00640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3042</Words>
  <Characters>17342</Characters>
  <Application>Microsoft Office Word</Application>
  <DocSecurity>0</DocSecurity>
  <Lines>144</Lines>
  <Paragraphs>40</Paragraphs>
  <ScaleCrop>false</ScaleCrop>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POL-AM-001 — Asset Management Policy</dc:title>
  <dc:subject>PromptHalo Information Security Program</dc:subject>
  <dc:creator>PromptHalo Security Officer</dc:creator>
  <dc:description>Version 1.0</dc:description>
  <cp:lastModifiedBy>Praveen Sharma</cp:lastModifiedBy>
  <cp:revision>3</cp:revision>
  <cp:lastPrinted>2026-08-18T00:14:00Z</cp:lastPrinted>
  <dcterms:created xsi:type="dcterms:W3CDTF">2026-08-18T00:14:00Z</dcterms:created>
  <dcterms:modified xsi:type="dcterms:W3CDTF">2026-08-18T00:14:00Z</dcterms:modified>
  <cp:category>Internal</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Name">
    <vt:lpwstr>PromptHalo</vt:lpwstr>
  </property>
  <property fmtid="{D5CDD505-2E9C-101B-9397-08002B2CF9AE}" pid="3" name="DocTitle">
    <vt:lpwstr>Asset Management Policy</vt:lpwstr>
  </property>
  <property fmtid="{D5CDD505-2E9C-101B-9397-08002B2CF9AE}" pid="4" name="DocId">
    <vt:lpwstr>POL-AM-001</vt:lpwstr>
  </property>
  <property fmtid="{D5CDD505-2E9C-101B-9397-08002B2CF9AE}" pid="5" name="PolicyVersion">
    <vt:lpwstr>1.0</vt:lpwstr>
  </property>
  <property fmtid="{D5CDD505-2E9C-101B-9397-08002B2CF9AE}" pid="6" name="PolicyDate">
    <vt:lpwstr>July 19, 2026</vt:lpwstr>
  </property>
  <property fmtid="{D5CDD505-2E9C-101B-9397-08002B2CF9AE}" pid="7" name="PolicyExpiry">
    <vt:lpwstr>July 19, 2027</vt:lpwstr>
  </property>
  <property fmtid="{D5CDD505-2E9C-101B-9397-08002B2CF9AE}" pid="8" name="SecurityOfficer">
    <vt:lpwstr>Praveen Sharma</vt:lpwstr>
  </property>
  <property fmtid="{D5CDD505-2E9C-101B-9397-08002B2CF9AE}" pid="9" name="Contact">
    <vt:lpwstr>security@prompthalo.com</vt:lpwstr>
  </property>
  <property fmtid="{D5CDD505-2E9C-101B-9397-08002B2CF9AE}" pid="10" name="DocOwner">
    <vt:lpwstr>Chief Executive Officer — Accountable Party</vt:lpwstr>
  </property>
  <property fmtid="{D5CDD505-2E9C-101B-9397-08002B2CF9AE}" pid="11" name="DocAuthor">
    <vt:lpwstr>Security Officer</vt:lpwstr>
  </property>
  <property fmtid="{D5CDD505-2E9C-101B-9397-08002B2CF9AE}" pid="12" name="ReviewCycle">
    <vt:lpwstr>Annual, or upon significant change to systems, threats, or obligations</vt:lpwstr>
  </property>
  <property fmtid="{D5CDD505-2E9C-101B-9397-08002B2CF9AE}" pid="13" name="Supersedes">
    <vt:lpwstr>N/A</vt:lpwstr>
  </property>
  <property fmtid="{D5CDD505-2E9C-101B-9397-08002B2CF9AE}" pid="14" name="Audience">
    <vt:lpwstr>All personnel and contractors who hold, use or administer Company assets</vt:lpwstr>
  </property>
</Properties>
</file>