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E635F6" w14:textId="77777777" w:rsidR="00D05011" w:rsidRDefault="00D05011">
      <w:pPr>
        <w:pStyle w:val="Title"/>
        <w:suppressLineNumbers/>
        <w:spacing w:after="240"/>
        <w:jc w:val="center"/>
        <w:rPr>
          <w:rStyle w:val="Emphasis"/>
          <w:rFonts w:eastAsia="Times New Roman"/>
          <w:b w:val="0"/>
          <w:i w:val="0"/>
          <w:smallCaps/>
          <w:color w:val="074F6A"/>
          <w:spacing w:val="0"/>
          <w:sz w:val="52"/>
          <w:szCs w:val="52"/>
        </w:rPr>
      </w:pPr>
    </w:p>
    <w:p w14:paraId="75B0D0A4" w14:textId="77777777" w:rsidR="00D05011" w:rsidRDefault="00D05011">
      <w:pPr>
        <w:pStyle w:val="Title"/>
        <w:suppressLineNumbers/>
        <w:spacing w:after="240"/>
        <w:jc w:val="center"/>
        <w:rPr>
          <w:rStyle w:val="Emphasis"/>
          <w:rFonts w:eastAsia="Times New Roman"/>
          <w:b w:val="0"/>
          <w:i w:val="0"/>
          <w:smallCaps/>
          <w:color w:val="074F6A"/>
          <w:spacing w:val="0"/>
          <w:sz w:val="52"/>
          <w:szCs w:val="52"/>
        </w:rPr>
      </w:pPr>
    </w:p>
    <w:p w14:paraId="1B411F36" w14:textId="77777777" w:rsidR="00D05011" w:rsidRDefault="00D05011">
      <w:pPr>
        <w:pStyle w:val="Title"/>
        <w:suppressLineNumbers/>
        <w:spacing w:after="240"/>
        <w:jc w:val="center"/>
        <w:rPr>
          <w:rStyle w:val="Emphasis"/>
          <w:rFonts w:eastAsia="Times New Roman"/>
          <w:b w:val="0"/>
          <w:i w:val="0"/>
          <w:smallCaps/>
          <w:color w:val="074F6A"/>
          <w:spacing w:val="0"/>
          <w:sz w:val="52"/>
          <w:szCs w:val="52"/>
        </w:rPr>
      </w:pPr>
    </w:p>
    <w:p w14:paraId="2C572938" w14:textId="77777777" w:rsidR="00D05011"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ACCEPTABLE USE POLICY</w:t>
      </w:r>
    </w:p>
    <w:p w14:paraId="26D51194" w14:textId="77777777" w:rsidR="00D05011" w:rsidRDefault="00D05011">
      <w:pPr>
        <w:pStyle w:val="Title"/>
        <w:suppressLineNumbers/>
        <w:spacing w:after="240"/>
        <w:jc w:val="center"/>
        <w:rPr>
          <w:rStyle w:val="Emphasis"/>
          <w:rFonts w:eastAsia="Times New Roman"/>
          <w:b w:val="0"/>
          <w:i w:val="0"/>
          <w:smallCaps/>
          <w:color w:val="074F6A"/>
          <w:spacing w:val="0"/>
          <w:sz w:val="52"/>
          <w:szCs w:val="52"/>
        </w:rPr>
      </w:pPr>
    </w:p>
    <w:p w14:paraId="57101223" w14:textId="77777777" w:rsidR="00D05011" w:rsidRDefault="00D05011">
      <w:pPr>
        <w:pStyle w:val="Title"/>
        <w:suppressLineNumbers/>
        <w:spacing w:after="240"/>
        <w:jc w:val="center"/>
        <w:rPr>
          <w:rStyle w:val="Emphasis"/>
          <w:rFonts w:eastAsia="Times New Roman"/>
          <w:b w:val="0"/>
          <w:i w:val="0"/>
          <w:smallCaps/>
          <w:color w:val="074F6A"/>
          <w:spacing w:val="0"/>
          <w:sz w:val="52"/>
          <w:szCs w:val="52"/>
        </w:rPr>
      </w:pPr>
    </w:p>
    <w:p w14:paraId="1E94AB79" w14:textId="77777777" w:rsidR="00D05011"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88303DE" w14:textId="77777777" w:rsidR="00D05011"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65383D5A" w14:textId="77777777" w:rsidR="00D05011"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3996A081" w14:textId="77777777" w:rsidR="00D05011" w:rsidRDefault="00D05011">
      <w:pPr>
        <w:suppressLineNumbers/>
        <w:spacing w:after="40" w:line="240" w:lineRule="auto"/>
        <w:jc w:val="center"/>
      </w:pPr>
    </w:p>
    <w:p w14:paraId="62984389" w14:textId="77777777" w:rsidR="00D05011" w:rsidRDefault="00D05011">
      <w:pPr>
        <w:suppressLineNumbers/>
        <w:spacing w:after="40" w:line="240" w:lineRule="auto"/>
        <w:jc w:val="center"/>
      </w:pPr>
    </w:p>
    <w:p w14:paraId="0663D456" w14:textId="77777777" w:rsidR="00D05011" w:rsidRDefault="00D05011">
      <w:pPr>
        <w:suppressLineNumbers/>
        <w:spacing w:after="40" w:line="240" w:lineRule="auto"/>
        <w:jc w:val="center"/>
      </w:pPr>
    </w:p>
    <w:p w14:paraId="3ED59A7E" w14:textId="77777777" w:rsidR="00D05011" w:rsidRDefault="00D05011">
      <w:pPr>
        <w:suppressLineNumbers/>
        <w:spacing w:after="40" w:line="240" w:lineRule="auto"/>
        <w:jc w:val="center"/>
      </w:pPr>
    </w:p>
    <w:p w14:paraId="2394B6E8" w14:textId="77777777" w:rsidR="00D05011" w:rsidRDefault="00D05011">
      <w:pPr>
        <w:suppressLineNumbers/>
        <w:spacing w:after="40" w:line="240" w:lineRule="auto"/>
        <w:jc w:val="center"/>
      </w:pPr>
    </w:p>
    <w:p w14:paraId="1B39A1AC" w14:textId="77777777" w:rsidR="00D05011" w:rsidRDefault="00000000">
      <w:pPr>
        <w:suppressLineNumbers/>
        <w:spacing w:after="40" w:line="240" w:lineRule="auto"/>
        <w:jc w:val="center"/>
      </w:pPr>
      <w:bookmarkStart w:id="0" w:name="EffectiveDate"/>
      <w:r>
        <w:rPr>
          <w:noProof/>
        </w:rPr>
        <w:drawing>
          <wp:inline distT="0" distB="0" distL="0" distR="0" wp14:anchorId="517B0933" wp14:editId="781CD0C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0CFC1097" w14:textId="77777777" w:rsidR="00D05011"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D05011" w14:paraId="6CBE63C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D1520CF" w14:textId="77777777" w:rsidR="00D05011"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6E9888A0" w14:textId="77777777" w:rsidR="00D05011" w:rsidRDefault="00000000">
            <w:pPr>
              <w:pStyle w:val="BodyText9"/>
              <w:suppressLineNumbers/>
              <w:spacing w:before="40" w:after="40" w:line="240" w:lineRule="auto"/>
            </w:pPr>
            <w:r>
              <w:rPr>
                <w:b/>
                <w:color w:val="404040" w:themeColor="text1" w:themeTint="BF"/>
                <w:sz w:val="20"/>
                <w:szCs w:val="20"/>
              </w:rPr>
              <w:t>Governance, Ethics, and Security</w:t>
            </w:r>
          </w:p>
        </w:tc>
      </w:tr>
      <w:tr w:rsidR="00D05011" w14:paraId="6C9F9A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F059FBB" w14:textId="77777777" w:rsidR="00D05011"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5CDA0D2" w14:textId="77777777" w:rsidR="00D05011" w:rsidRDefault="00000000">
            <w:pPr>
              <w:pStyle w:val="BodyText9"/>
              <w:suppressLineNumbers/>
              <w:spacing w:before="40" w:after="40" w:line="240" w:lineRule="auto"/>
            </w:pPr>
            <w:r>
              <w:rPr>
                <w:color w:val="404040" w:themeColor="text1" w:themeTint="BF"/>
                <w:sz w:val="20"/>
              </w:rPr>
              <w:t>Acceptable Use Policy</w:t>
            </w:r>
          </w:p>
        </w:tc>
      </w:tr>
      <w:tr w:rsidR="00D05011" w14:paraId="2920DCA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208C72D" w14:textId="77777777" w:rsidR="00D05011"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65CDF445" w14:textId="77777777" w:rsidR="00D05011" w:rsidRDefault="00000000">
            <w:pPr>
              <w:pStyle w:val="BodyText9"/>
              <w:suppressLineNumbers/>
              <w:spacing w:before="40" w:after="40" w:line="240" w:lineRule="auto"/>
            </w:pPr>
            <w:r>
              <w:rPr>
                <w:color w:val="404040" w:themeColor="text1" w:themeTint="BF"/>
                <w:sz w:val="20"/>
              </w:rPr>
              <w:t>POL-AUP-001</w:t>
            </w:r>
          </w:p>
        </w:tc>
      </w:tr>
      <w:tr w:rsidR="00D05011" w14:paraId="7912E90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CBCACA1" w14:textId="77777777" w:rsidR="00D05011"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D3799C5" w14:textId="77777777" w:rsidR="00D05011" w:rsidRDefault="00000000">
            <w:pPr>
              <w:pStyle w:val="BodyText9"/>
              <w:suppressLineNumbers/>
              <w:spacing w:before="40" w:after="40" w:line="240" w:lineRule="auto"/>
            </w:pPr>
            <w:r>
              <w:rPr>
                <w:color w:val="404040" w:themeColor="text1" w:themeTint="BF"/>
                <w:sz w:val="20"/>
              </w:rPr>
              <w:t>1.0</w:t>
            </w:r>
          </w:p>
        </w:tc>
      </w:tr>
      <w:tr w:rsidR="00D05011" w14:paraId="5EE5A2C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821F1C" w14:textId="77777777" w:rsidR="00D05011"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BF05B26" w14:textId="77777777" w:rsidR="00D05011" w:rsidRDefault="00000000">
            <w:pPr>
              <w:pStyle w:val="BodyText9"/>
              <w:suppressLineNumbers/>
              <w:spacing w:before="40" w:after="40" w:line="240" w:lineRule="auto"/>
            </w:pPr>
            <w:r>
              <w:rPr>
                <w:color w:val="404040" w:themeColor="text1" w:themeTint="BF"/>
                <w:sz w:val="20"/>
              </w:rPr>
              <w:t>August 18, 2026</w:t>
            </w:r>
          </w:p>
        </w:tc>
      </w:tr>
      <w:tr w:rsidR="00D05011" w14:paraId="2AF74EE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AA3CF85" w14:textId="77777777" w:rsidR="00D05011"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695CDF81" w14:textId="77777777" w:rsidR="00D05011" w:rsidRDefault="00000000">
            <w:pPr>
              <w:pStyle w:val="BodyText9"/>
              <w:suppressLineNumbers/>
              <w:spacing w:before="40" w:after="40" w:line="240" w:lineRule="auto"/>
            </w:pPr>
            <w:r>
              <w:rPr>
                <w:color w:val="404040" w:themeColor="text1" w:themeTint="BF"/>
                <w:sz w:val="20"/>
              </w:rPr>
              <w:t>Information Security Steering Committee</w:t>
            </w:r>
          </w:p>
        </w:tc>
      </w:tr>
      <w:tr w:rsidR="00D05011" w14:paraId="3974034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C9BA59F" w14:textId="77777777" w:rsidR="00D05011"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A2DC890" w14:textId="77777777" w:rsidR="00D05011" w:rsidRDefault="00000000">
            <w:pPr>
              <w:pStyle w:val="BodyText9"/>
              <w:suppressLineNumbers/>
              <w:spacing w:before="40" w:after="40" w:line="240" w:lineRule="auto"/>
            </w:pPr>
            <w:r>
              <w:rPr>
                <w:color w:val="404040" w:themeColor="text1" w:themeTint="BF"/>
                <w:sz w:val="20"/>
              </w:rPr>
              <w:t>August 18, 2026</w:t>
            </w:r>
          </w:p>
        </w:tc>
      </w:tr>
      <w:tr w:rsidR="00D05011" w14:paraId="7DC62F4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2AE486E" w14:textId="77777777" w:rsidR="00D05011"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31D800C" w14:textId="77777777" w:rsidR="00D05011" w:rsidRDefault="00000000">
            <w:pPr>
              <w:pStyle w:val="BodyText9"/>
              <w:suppressLineNumbers/>
              <w:spacing w:before="40" w:after="40" w:line="240" w:lineRule="auto"/>
            </w:pPr>
            <w:r>
              <w:rPr>
                <w:color w:val="404040" w:themeColor="text1" w:themeTint="BF"/>
                <w:sz w:val="20"/>
              </w:rPr>
              <w:t>August 18, 2027</w:t>
            </w:r>
          </w:p>
        </w:tc>
      </w:tr>
      <w:tr w:rsidR="00D05011" w14:paraId="08019B0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710148D" w14:textId="77777777" w:rsidR="00D05011"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EF13EC2" w14:textId="77777777" w:rsidR="00D05011" w:rsidRDefault="00000000">
            <w:pPr>
              <w:pStyle w:val="BodyText9"/>
              <w:suppressLineNumbers/>
              <w:spacing w:before="40" w:after="40" w:line="240" w:lineRule="auto"/>
            </w:pPr>
            <w:r>
              <w:rPr>
                <w:color w:val="404040" w:themeColor="text1" w:themeTint="BF"/>
                <w:sz w:val="20"/>
              </w:rPr>
              <w:t>Internal</w:t>
            </w:r>
          </w:p>
        </w:tc>
      </w:tr>
      <w:tr w:rsidR="00D05011" w14:paraId="2324DD4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0A438E0" w14:textId="77777777" w:rsidR="00D05011"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7726B619" w14:textId="77777777" w:rsidR="00D05011" w:rsidRPr="00D65E87" w:rsidRDefault="00000000">
            <w:pPr>
              <w:pStyle w:val="BodyText9"/>
              <w:suppressLineNumbers/>
              <w:spacing w:before="40" w:after="40" w:line="240" w:lineRule="auto"/>
              <w:rPr>
                <w:color w:val="404040" w:themeColor="text1" w:themeTint="BF"/>
                <w:sz w:val="20"/>
              </w:rPr>
            </w:pPr>
            <w:r w:rsidRPr="00D65E87">
              <w:rPr>
                <w:color w:val="404040" w:themeColor="text1" w:themeTint="BF"/>
                <w:sz w:val="20"/>
              </w:rPr>
              <w:fldChar w:fldCharType="begin"/>
            </w:r>
            <w:r w:rsidRPr="00D65E87">
              <w:rPr>
                <w:color w:val="404040" w:themeColor="text1" w:themeTint="BF"/>
                <w:sz w:val="20"/>
              </w:rPr>
              <w:instrText xml:space="preserve"> DOCPROPERTY "DocOwner"</w:instrText>
            </w:r>
            <w:r w:rsidRPr="00D65E87">
              <w:rPr>
                <w:color w:val="404040" w:themeColor="text1" w:themeTint="BF"/>
                <w:sz w:val="20"/>
              </w:rPr>
              <w:fldChar w:fldCharType="separate"/>
            </w:r>
            <w:r w:rsidRPr="00D65E87">
              <w:rPr>
                <w:color w:val="404040" w:themeColor="text1" w:themeTint="BF"/>
                <w:sz w:val="20"/>
              </w:rPr>
              <w:t>Chief Executive Officer — Accountable Party</w:t>
            </w:r>
            <w:r w:rsidRPr="00D65E87">
              <w:rPr>
                <w:color w:val="404040" w:themeColor="text1" w:themeTint="BF"/>
                <w:sz w:val="20"/>
              </w:rPr>
              <w:fldChar w:fldCharType="end"/>
            </w:r>
          </w:p>
        </w:tc>
      </w:tr>
      <w:tr w:rsidR="00D05011" w14:paraId="1037FFE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84A0B44" w14:textId="77777777" w:rsidR="00D05011"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B9F1010" w14:textId="77777777" w:rsidR="00D05011" w:rsidRPr="00D65E87"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D05011" w14:paraId="798B374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F61A67F" w14:textId="77777777" w:rsidR="00D05011"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03D44F4" w14:textId="77777777" w:rsidR="00D05011" w:rsidRPr="00D65E87" w:rsidRDefault="00000000">
            <w:pPr>
              <w:pStyle w:val="BodyText9"/>
              <w:suppressLineNumbers/>
              <w:spacing w:before="40" w:after="40" w:line="240" w:lineRule="auto"/>
              <w:rPr>
                <w:color w:val="404040" w:themeColor="text1" w:themeTint="BF"/>
                <w:sz w:val="20"/>
              </w:rPr>
            </w:pPr>
            <w:r w:rsidRPr="00D65E87">
              <w:rPr>
                <w:color w:val="404040" w:themeColor="text1" w:themeTint="BF"/>
                <w:sz w:val="20"/>
              </w:rPr>
              <w:fldChar w:fldCharType="begin"/>
            </w:r>
            <w:r w:rsidRPr="00D65E87">
              <w:rPr>
                <w:color w:val="404040" w:themeColor="text1" w:themeTint="BF"/>
                <w:sz w:val="20"/>
              </w:rPr>
              <w:instrText xml:space="preserve"> DOCPROPERTY "ReviewCycle"</w:instrText>
            </w:r>
            <w:r w:rsidRPr="00D65E87">
              <w:rPr>
                <w:color w:val="404040" w:themeColor="text1" w:themeTint="BF"/>
                <w:sz w:val="20"/>
              </w:rPr>
              <w:fldChar w:fldCharType="separate"/>
            </w:r>
            <w:r w:rsidRPr="00D65E87">
              <w:rPr>
                <w:color w:val="404040" w:themeColor="text1" w:themeTint="BF"/>
                <w:sz w:val="20"/>
              </w:rPr>
              <w:t>Annual, or upon material change</w:t>
            </w:r>
            <w:r w:rsidRPr="00D65E87">
              <w:rPr>
                <w:color w:val="404040" w:themeColor="text1" w:themeTint="BF"/>
                <w:sz w:val="20"/>
              </w:rPr>
              <w:fldChar w:fldCharType="end"/>
            </w:r>
          </w:p>
        </w:tc>
      </w:tr>
      <w:tr w:rsidR="00D05011" w14:paraId="0CC47F1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CD49B8C" w14:textId="77777777" w:rsidR="00D05011"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33603455" w14:textId="77777777" w:rsidR="00D05011" w:rsidRPr="00D65E87"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D05011" w14:paraId="1AD58CF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94B6F03" w14:textId="77777777" w:rsidR="00D05011"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DEEBD01" w14:textId="77777777" w:rsidR="00D05011" w:rsidRPr="00D65E87" w:rsidRDefault="00000000">
            <w:pPr>
              <w:pStyle w:val="BodyText9"/>
              <w:suppressLineNumbers/>
              <w:spacing w:before="40" w:after="40" w:line="240" w:lineRule="auto"/>
              <w:rPr>
                <w:color w:val="404040" w:themeColor="text1" w:themeTint="BF"/>
                <w:sz w:val="20"/>
              </w:rPr>
            </w:pPr>
            <w:r w:rsidRPr="00D65E87">
              <w:rPr>
                <w:color w:val="404040" w:themeColor="text1" w:themeTint="BF"/>
                <w:sz w:val="20"/>
              </w:rPr>
              <w:fldChar w:fldCharType="begin"/>
            </w:r>
            <w:r w:rsidRPr="00D65E87">
              <w:rPr>
                <w:color w:val="404040" w:themeColor="text1" w:themeTint="BF"/>
                <w:sz w:val="20"/>
              </w:rPr>
              <w:instrText xml:space="preserve"> DOCPROPERTY "Audience"</w:instrText>
            </w:r>
            <w:r w:rsidRPr="00D65E87">
              <w:rPr>
                <w:color w:val="404040" w:themeColor="text1" w:themeTint="BF"/>
                <w:sz w:val="20"/>
              </w:rPr>
              <w:fldChar w:fldCharType="separate"/>
            </w:r>
            <w:r w:rsidRPr="00D65E87">
              <w:rPr>
                <w:color w:val="404040" w:themeColor="text1" w:themeTint="BF"/>
                <w:sz w:val="20"/>
              </w:rPr>
              <w:t>All personnel, including employees and contractors</w:t>
            </w:r>
            <w:r w:rsidRPr="00D65E87">
              <w:rPr>
                <w:color w:val="404040" w:themeColor="text1" w:themeTint="BF"/>
                <w:sz w:val="20"/>
              </w:rPr>
              <w:fldChar w:fldCharType="end"/>
            </w:r>
          </w:p>
        </w:tc>
      </w:tr>
    </w:tbl>
    <w:p w14:paraId="0D8D5252" w14:textId="77777777" w:rsidR="00D05011" w:rsidRDefault="00D05011">
      <w:pPr>
        <w:suppressLineNumbers/>
        <w:rPr>
          <w:rStyle w:val="Strong"/>
        </w:rPr>
      </w:pPr>
    </w:p>
    <w:p w14:paraId="019BD9ED" w14:textId="77777777" w:rsidR="00D05011"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D05011" w14:paraId="4C0F935E"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3040D2C" w14:textId="77777777" w:rsidR="00D05011"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D7A340A" w14:textId="77777777" w:rsidR="00D05011"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342B4DE2" w14:textId="77777777" w:rsidR="00D05011"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7C57A04E" w14:textId="77777777" w:rsidR="00D05011"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48ADBBEF" w14:textId="77777777" w:rsidR="00D05011" w:rsidRDefault="00000000">
            <w:pPr>
              <w:pStyle w:val="BodyText9"/>
              <w:suppressLineNumbers/>
              <w:spacing w:before="40" w:after="40" w:line="240" w:lineRule="auto"/>
            </w:pPr>
            <w:r>
              <w:rPr>
                <w:b/>
                <w:color w:val="404040" w:themeColor="text1" w:themeTint="BF"/>
                <w:sz w:val="20"/>
                <w:szCs w:val="20"/>
              </w:rPr>
              <w:t>Date</w:t>
            </w:r>
          </w:p>
        </w:tc>
      </w:tr>
      <w:tr w:rsidR="00D05011" w14:paraId="30B61CE0"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0C956B4C" w14:textId="77777777" w:rsidR="00D05011"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5B41F689" w14:textId="77777777" w:rsidR="00D05011"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0C9BBAE4" w14:textId="77777777" w:rsidR="00D05011"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D5D7D7E" w14:textId="77777777" w:rsidR="00D05011" w:rsidRDefault="00D05011">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6A41B40" w14:textId="77777777" w:rsidR="00D05011" w:rsidRDefault="00000000">
            <w:pPr>
              <w:pStyle w:val="BodyText9"/>
              <w:suppressLineNumbers/>
              <w:spacing w:before="40" w:after="40" w:line="240" w:lineRule="auto"/>
            </w:pPr>
            <w:r>
              <w:rPr>
                <w:color w:val="404040" w:themeColor="text1" w:themeTint="BF"/>
                <w:sz w:val="20"/>
              </w:rPr>
              <w:t>August 18, 2026</w:t>
            </w:r>
          </w:p>
        </w:tc>
      </w:tr>
      <w:tr w:rsidR="00D05011" w14:paraId="298C31E6"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557E80CF" w14:textId="77777777" w:rsidR="00D05011"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71207151" w14:textId="77777777" w:rsidR="00D05011"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04A834C1" w14:textId="77777777" w:rsidR="00D05011"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3FC7B0C" w14:textId="77777777" w:rsidR="00D05011" w:rsidRDefault="00D05011">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8095845" w14:textId="77777777" w:rsidR="00D05011" w:rsidRDefault="00000000">
            <w:pPr>
              <w:pStyle w:val="BodyText9"/>
              <w:suppressLineNumbers/>
              <w:spacing w:before="40" w:after="40" w:line="240" w:lineRule="auto"/>
            </w:pPr>
            <w:r>
              <w:rPr>
                <w:color w:val="404040" w:themeColor="text1" w:themeTint="BF"/>
                <w:sz w:val="20"/>
              </w:rPr>
              <w:t>August 18, 2026</w:t>
            </w:r>
          </w:p>
        </w:tc>
      </w:tr>
    </w:tbl>
    <w:p w14:paraId="02630E70" w14:textId="77777777" w:rsidR="00D05011" w:rsidRDefault="00D05011">
      <w:pPr>
        <w:suppressLineNumbers/>
        <w:rPr>
          <w:rStyle w:val="Strong"/>
        </w:rPr>
      </w:pPr>
    </w:p>
    <w:p w14:paraId="2D2D95E9" w14:textId="77777777" w:rsidR="00D05011" w:rsidRDefault="00000000">
      <w:pPr>
        <w:suppressLineNumbers/>
        <w:spacing w:before="360" w:after="160"/>
      </w:pPr>
      <w:r>
        <w:rPr>
          <w:rStyle w:val="Strong"/>
          <w:caps/>
        </w:rPr>
        <w:t>COMPLIANCE</w:t>
      </w:r>
    </w:p>
    <w:p w14:paraId="48DCE077" w14:textId="44F4A160" w:rsidR="00D05011" w:rsidRDefault="00000000">
      <w:pPr>
        <w:pStyle w:val="BodyText9"/>
        <w:suppressLineNumbers/>
        <w:spacing w:after="120"/>
        <w:jc w:val="both"/>
      </w:pPr>
      <w:r>
        <w:rPr>
          <w:color w:val="404040" w:themeColor="text1" w:themeTint="BF"/>
        </w:rPr>
        <w:t xml:space="preserve">This Policy is </w:t>
      </w:r>
      <w:r w:rsidR="00D65E87">
        <w:rPr>
          <w:color w:val="404040" w:themeColor="text1" w:themeTint="BF"/>
        </w:rPr>
        <w:t>authorized</w:t>
      </w:r>
      <w:r>
        <w:rPr>
          <w:color w:val="404040" w:themeColor="text1" w:themeTint="BF"/>
        </w:rPr>
        <w:t xml:space="preserve"> by the Information Security Policy (POL-ISP-001) and supports the SOC 2 Trust Services Criteria CC1.1, CC1.4, CC1.5, CC2.2, CC6.1, CC6.7, CC6.8 and CC7.2, HIPAA Security Rule 45 CFR §164.310(b) and §164.312(a), and GDPR Articles 5, 6 and 13. It applies to the systems the Company actually runs — AWS, GitHub, Google Workspace and approved AI services — used mostly from personally owned laptops.</w:t>
      </w:r>
    </w:p>
    <w:p w14:paraId="5C9C1763" w14:textId="77777777" w:rsidR="00D05011" w:rsidRDefault="00D05011">
      <w:pPr>
        <w:pStyle w:val="BodyText9"/>
        <w:suppressLineNumbers/>
      </w:pPr>
    </w:p>
    <w:p w14:paraId="6B3A08DA" w14:textId="77777777" w:rsidR="00D05011" w:rsidRDefault="00000000">
      <w:pPr>
        <w:suppressLineNumbers/>
        <w:spacing w:before="360" w:after="160"/>
        <w:rPr>
          <w:rStyle w:val="Strong"/>
        </w:rPr>
      </w:pPr>
      <w:r>
        <w:rPr>
          <w:rStyle w:val="Strong"/>
          <w:caps/>
        </w:rPr>
        <w:lastRenderedPageBreak/>
        <w:t>DOCUMENT VALIDITY</w:t>
      </w:r>
    </w:p>
    <w:p w14:paraId="2C7295DF" w14:textId="77777777" w:rsidR="00D05011"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42EC5D75" w14:textId="77777777" w:rsidR="00D05011" w:rsidRDefault="00000000">
      <w:pPr>
        <w:suppressLineNumbers/>
      </w:pPr>
      <w:r>
        <w:br w:type="page"/>
      </w:r>
    </w:p>
    <w:p w14:paraId="19777D23" w14:textId="77777777" w:rsidR="00D65E87" w:rsidRDefault="00000000">
      <w:pPr>
        <w:suppressLineNumbers/>
        <w:spacing w:after="160"/>
        <w:rPr>
          <w:noProof/>
        </w:rPr>
      </w:pPr>
      <w:r>
        <w:rPr>
          <w:rStyle w:val="Strong"/>
          <w:caps/>
        </w:rPr>
        <w:lastRenderedPageBreak/>
        <w:t>TABLE OF CONTENTS</w:t>
      </w:r>
      <w:r w:rsidR="00D65E87">
        <w:rPr>
          <w:rStyle w:val="Strong"/>
          <w:caps/>
        </w:rPr>
        <w:fldChar w:fldCharType="begin"/>
      </w:r>
      <w:r w:rsidR="00D65E87">
        <w:rPr>
          <w:rStyle w:val="Strong"/>
          <w:caps/>
        </w:rPr>
        <w:instrText xml:space="preserve"> TOC \o "1-3" \h \z \u </w:instrText>
      </w:r>
      <w:r w:rsidR="00D65E87">
        <w:rPr>
          <w:rStyle w:val="Strong"/>
          <w:caps/>
        </w:rPr>
        <w:fldChar w:fldCharType="separate"/>
      </w:r>
    </w:p>
    <w:p w14:paraId="18086310" w14:textId="16BB1D63"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0" w:history="1">
        <w:r w:rsidRPr="004F2F9C">
          <w:rPr>
            <w:rStyle w:val="Hyperlink"/>
            <w:noProof/>
          </w:rPr>
          <w:t>1 Overview and Purpose</w:t>
        </w:r>
        <w:r>
          <w:rPr>
            <w:noProof/>
            <w:webHidden/>
          </w:rPr>
          <w:tab/>
        </w:r>
        <w:r>
          <w:rPr>
            <w:noProof/>
            <w:webHidden/>
          </w:rPr>
          <w:fldChar w:fldCharType="begin"/>
        </w:r>
        <w:r>
          <w:rPr>
            <w:noProof/>
            <w:webHidden/>
          </w:rPr>
          <w:instrText xml:space="preserve"> PAGEREF _Toc237814010 \h </w:instrText>
        </w:r>
        <w:r>
          <w:rPr>
            <w:noProof/>
            <w:webHidden/>
          </w:rPr>
        </w:r>
        <w:r>
          <w:rPr>
            <w:noProof/>
            <w:webHidden/>
          </w:rPr>
          <w:fldChar w:fldCharType="separate"/>
        </w:r>
        <w:r w:rsidR="0016766F">
          <w:rPr>
            <w:noProof/>
            <w:webHidden/>
          </w:rPr>
          <w:t>5</w:t>
        </w:r>
        <w:r>
          <w:rPr>
            <w:noProof/>
            <w:webHidden/>
          </w:rPr>
          <w:fldChar w:fldCharType="end"/>
        </w:r>
      </w:hyperlink>
    </w:p>
    <w:p w14:paraId="14CD0AE5" w14:textId="2E0EF21E"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1" w:history="1">
        <w:r w:rsidRPr="004F2F9C">
          <w:rPr>
            <w:rStyle w:val="Hyperlink"/>
            <w:noProof/>
          </w:rPr>
          <w:t>2 Scope</w:t>
        </w:r>
        <w:r>
          <w:rPr>
            <w:noProof/>
            <w:webHidden/>
          </w:rPr>
          <w:tab/>
        </w:r>
        <w:r>
          <w:rPr>
            <w:noProof/>
            <w:webHidden/>
          </w:rPr>
          <w:fldChar w:fldCharType="begin"/>
        </w:r>
        <w:r>
          <w:rPr>
            <w:noProof/>
            <w:webHidden/>
          </w:rPr>
          <w:instrText xml:space="preserve"> PAGEREF _Toc237814011 \h </w:instrText>
        </w:r>
        <w:r>
          <w:rPr>
            <w:noProof/>
            <w:webHidden/>
          </w:rPr>
        </w:r>
        <w:r>
          <w:rPr>
            <w:noProof/>
            <w:webHidden/>
          </w:rPr>
          <w:fldChar w:fldCharType="separate"/>
        </w:r>
        <w:r w:rsidR="0016766F">
          <w:rPr>
            <w:noProof/>
            <w:webHidden/>
          </w:rPr>
          <w:t>5</w:t>
        </w:r>
        <w:r>
          <w:rPr>
            <w:noProof/>
            <w:webHidden/>
          </w:rPr>
          <w:fldChar w:fldCharType="end"/>
        </w:r>
      </w:hyperlink>
    </w:p>
    <w:p w14:paraId="1927C1DE" w14:textId="3EF5977F"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2" w:history="1">
        <w:r w:rsidRPr="004F2F9C">
          <w:rPr>
            <w:rStyle w:val="Hyperlink"/>
            <w:noProof/>
          </w:rPr>
          <w:t>3 Roles and Definitions</w:t>
        </w:r>
        <w:r>
          <w:rPr>
            <w:noProof/>
            <w:webHidden/>
          </w:rPr>
          <w:tab/>
        </w:r>
        <w:r>
          <w:rPr>
            <w:noProof/>
            <w:webHidden/>
          </w:rPr>
          <w:fldChar w:fldCharType="begin"/>
        </w:r>
        <w:r>
          <w:rPr>
            <w:noProof/>
            <w:webHidden/>
          </w:rPr>
          <w:instrText xml:space="preserve"> PAGEREF _Toc237814012 \h </w:instrText>
        </w:r>
        <w:r>
          <w:rPr>
            <w:noProof/>
            <w:webHidden/>
          </w:rPr>
        </w:r>
        <w:r>
          <w:rPr>
            <w:noProof/>
            <w:webHidden/>
          </w:rPr>
          <w:fldChar w:fldCharType="separate"/>
        </w:r>
        <w:r w:rsidR="0016766F">
          <w:rPr>
            <w:noProof/>
            <w:webHidden/>
          </w:rPr>
          <w:t>5</w:t>
        </w:r>
        <w:r>
          <w:rPr>
            <w:noProof/>
            <w:webHidden/>
          </w:rPr>
          <w:fldChar w:fldCharType="end"/>
        </w:r>
      </w:hyperlink>
    </w:p>
    <w:p w14:paraId="254530D9" w14:textId="166DB7AC"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3" w:history="1">
        <w:r w:rsidRPr="004F2F9C">
          <w:rPr>
            <w:rStyle w:val="Hyperlink"/>
            <w:noProof/>
          </w:rPr>
          <w:t>4 Terminology</w:t>
        </w:r>
        <w:r>
          <w:rPr>
            <w:noProof/>
            <w:webHidden/>
          </w:rPr>
          <w:tab/>
        </w:r>
        <w:r>
          <w:rPr>
            <w:noProof/>
            <w:webHidden/>
          </w:rPr>
          <w:fldChar w:fldCharType="begin"/>
        </w:r>
        <w:r>
          <w:rPr>
            <w:noProof/>
            <w:webHidden/>
          </w:rPr>
          <w:instrText xml:space="preserve"> PAGEREF _Toc237814013 \h </w:instrText>
        </w:r>
        <w:r>
          <w:rPr>
            <w:noProof/>
            <w:webHidden/>
          </w:rPr>
        </w:r>
        <w:r>
          <w:rPr>
            <w:noProof/>
            <w:webHidden/>
          </w:rPr>
          <w:fldChar w:fldCharType="separate"/>
        </w:r>
        <w:r w:rsidR="0016766F">
          <w:rPr>
            <w:noProof/>
            <w:webHidden/>
          </w:rPr>
          <w:t>5</w:t>
        </w:r>
        <w:r>
          <w:rPr>
            <w:noProof/>
            <w:webHidden/>
          </w:rPr>
          <w:fldChar w:fldCharType="end"/>
        </w:r>
      </w:hyperlink>
    </w:p>
    <w:p w14:paraId="6A6FCE72" w14:textId="54920554"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4" w:history="1">
        <w:r w:rsidRPr="004F2F9C">
          <w:rPr>
            <w:rStyle w:val="Hyperlink"/>
            <w:noProof/>
          </w:rPr>
          <w:t>5 What Good Use Looks Like</w:t>
        </w:r>
        <w:r>
          <w:rPr>
            <w:noProof/>
            <w:webHidden/>
          </w:rPr>
          <w:tab/>
        </w:r>
        <w:r>
          <w:rPr>
            <w:noProof/>
            <w:webHidden/>
          </w:rPr>
          <w:fldChar w:fldCharType="begin"/>
        </w:r>
        <w:r>
          <w:rPr>
            <w:noProof/>
            <w:webHidden/>
          </w:rPr>
          <w:instrText xml:space="preserve"> PAGEREF _Toc237814014 \h </w:instrText>
        </w:r>
        <w:r>
          <w:rPr>
            <w:noProof/>
            <w:webHidden/>
          </w:rPr>
        </w:r>
        <w:r>
          <w:rPr>
            <w:noProof/>
            <w:webHidden/>
          </w:rPr>
          <w:fldChar w:fldCharType="separate"/>
        </w:r>
        <w:r w:rsidR="0016766F">
          <w:rPr>
            <w:noProof/>
            <w:webHidden/>
          </w:rPr>
          <w:t>6</w:t>
        </w:r>
        <w:r>
          <w:rPr>
            <w:noProof/>
            <w:webHidden/>
          </w:rPr>
          <w:fldChar w:fldCharType="end"/>
        </w:r>
      </w:hyperlink>
    </w:p>
    <w:p w14:paraId="5E4FCE8B" w14:textId="2CC469E6"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5" w:history="1">
        <w:r w:rsidRPr="004F2F9C">
          <w:rPr>
            <w:rStyle w:val="Hyperlink"/>
            <w:noProof/>
          </w:rPr>
          <w:t>6 Personal Use and Personal Devices</w:t>
        </w:r>
        <w:r>
          <w:rPr>
            <w:noProof/>
            <w:webHidden/>
          </w:rPr>
          <w:tab/>
        </w:r>
        <w:r>
          <w:rPr>
            <w:noProof/>
            <w:webHidden/>
          </w:rPr>
          <w:fldChar w:fldCharType="begin"/>
        </w:r>
        <w:r>
          <w:rPr>
            <w:noProof/>
            <w:webHidden/>
          </w:rPr>
          <w:instrText xml:space="preserve"> PAGEREF _Toc237814015 \h </w:instrText>
        </w:r>
        <w:r>
          <w:rPr>
            <w:noProof/>
            <w:webHidden/>
          </w:rPr>
        </w:r>
        <w:r>
          <w:rPr>
            <w:noProof/>
            <w:webHidden/>
          </w:rPr>
          <w:fldChar w:fldCharType="separate"/>
        </w:r>
        <w:r w:rsidR="0016766F">
          <w:rPr>
            <w:noProof/>
            <w:webHidden/>
          </w:rPr>
          <w:t>7</w:t>
        </w:r>
        <w:r>
          <w:rPr>
            <w:noProof/>
            <w:webHidden/>
          </w:rPr>
          <w:fldChar w:fldCharType="end"/>
        </w:r>
      </w:hyperlink>
    </w:p>
    <w:p w14:paraId="36B39040" w14:textId="7F7E2454"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6" w:history="1">
        <w:r w:rsidRPr="004F2F9C">
          <w:rPr>
            <w:rStyle w:val="Hyperlink"/>
            <w:noProof/>
          </w:rPr>
          <w:t>7 Using AI Tools</w:t>
        </w:r>
        <w:r>
          <w:rPr>
            <w:noProof/>
            <w:webHidden/>
          </w:rPr>
          <w:tab/>
        </w:r>
        <w:r>
          <w:rPr>
            <w:noProof/>
            <w:webHidden/>
          </w:rPr>
          <w:fldChar w:fldCharType="begin"/>
        </w:r>
        <w:r>
          <w:rPr>
            <w:noProof/>
            <w:webHidden/>
          </w:rPr>
          <w:instrText xml:space="preserve"> PAGEREF _Toc237814016 \h </w:instrText>
        </w:r>
        <w:r>
          <w:rPr>
            <w:noProof/>
            <w:webHidden/>
          </w:rPr>
        </w:r>
        <w:r>
          <w:rPr>
            <w:noProof/>
            <w:webHidden/>
          </w:rPr>
          <w:fldChar w:fldCharType="separate"/>
        </w:r>
        <w:r w:rsidR="0016766F">
          <w:rPr>
            <w:noProof/>
            <w:webHidden/>
          </w:rPr>
          <w:t>7</w:t>
        </w:r>
        <w:r>
          <w:rPr>
            <w:noProof/>
            <w:webHidden/>
          </w:rPr>
          <w:fldChar w:fldCharType="end"/>
        </w:r>
      </w:hyperlink>
    </w:p>
    <w:p w14:paraId="21B1B45A" w14:textId="54D9479D"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7" w:history="1">
        <w:r w:rsidRPr="004F2F9C">
          <w:rPr>
            <w:rStyle w:val="Hyperlink"/>
            <w:noProof/>
          </w:rPr>
          <w:t>8 Software, Services and Access</w:t>
        </w:r>
        <w:r>
          <w:rPr>
            <w:noProof/>
            <w:webHidden/>
          </w:rPr>
          <w:tab/>
        </w:r>
        <w:r>
          <w:rPr>
            <w:noProof/>
            <w:webHidden/>
          </w:rPr>
          <w:fldChar w:fldCharType="begin"/>
        </w:r>
        <w:r>
          <w:rPr>
            <w:noProof/>
            <w:webHidden/>
          </w:rPr>
          <w:instrText xml:space="preserve"> PAGEREF _Toc237814017 \h </w:instrText>
        </w:r>
        <w:r>
          <w:rPr>
            <w:noProof/>
            <w:webHidden/>
          </w:rPr>
        </w:r>
        <w:r>
          <w:rPr>
            <w:noProof/>
            <w:webHidden/>
          </w:rPr>
          <w:fldChar w:fldCharType="separate"/>
        </w:r>
        <w:r w:rsidR="0016766F">
          <w:rPr>
            <w:noProof/>
            <w:webHidden/>
          </w:rPr>
          <w:t>8</w:t>
        </w:r>
        <w:r>
          <w:rPr>
            <w:noProof/>
            <w:webHidden/>
          </w:rPr>
          <w:fldChar w:fldCharType="end"/>
        </w:r>
      </w:hyperlink>
    </w:p>
    <w:p w14:paraId="3960B703" w14:textId="5F699961"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8" w:history="1">
        <w:r w:rsidRPr="004F2F9C">
          <w:rPr>
            <w:rStyle w:val="Hyperlink"/>
            <w:noProof/>
          </w:rPr>
          <w:t>9 What Is Not Acceptable</w:t>
        </w:r>
        <w:r>
          <w:rPr>
            <w:noProof/>
            <w:webHidden/>
          </w:rPr>
          <w:tab/>
        </w:r>
        <w:r>
          <w:rPr>
            <w:noProof/>
            <w:webHidden/>
          </w:rPr>
          <w:fldChar w:fldCharType="begin"/>
        </w:r>
        <w:r>
          <w:rPr>
            <w:noProof/>
            <w:webHidden/>
          </w:rPr>
          <w:instrText xml:space="preserve"> PAGEREF _Toc237814018 \h </w:instrText>
        </w:r>
        <w:r>
          <w:rPr>
            <w:noProof/>
            <w:webHidden/>
          </w:rPr>
        </w:r>
        <w:r>
          <w:rPr>
            <w:noProof/>
            <w:webHidden/>
          </w:rPr>
          <w:fldChar w:fldCharType="separate"/>
        </w:r>
        <w:r w:rsidR="0016766F">
          <w:rPr>
            <w:noProof/>
            <w:webHidden/>
          </w:rPr>
          <w:t>8</w:t>
        </w:r>
        <w:r>
          <w:rPr>
            <w:noProof/>
            <w:webHidden/>
          </w:rPr>
          <w:fldChar w:fldCharType="end"/>
        </w:r>
      </w:hyperlink>
    </w:p>
    <w:p w14:paraId="4E59D185" w14:textId="101F1490"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19" w:history="1">
        <w:r w:rsidRPr="004F2F9C">
          <w:rPr>
            <w:rStyle w:val="Hyperlink"/>
            <w:noProof/>
          </w:rPr>
          <w:t>10 Monitoring and Privacy</w:t>
        </w:r>
        <w:r>
          <w:rPr>
            <w:noProof/>
            <w:webHidden/>
          </w:rPr>
          <w:tab/>
        </w:r>
        <w:r>
          <w:rPr>
            <w:noProof/>
            <w:webHidden/>
          </w:rPr>
          <w:fldChar w:fldCharType="begin"/>
        </w:r>
        <w:r>
          <w:rPr>
            <w:noProof/>
            <w:webHidden/>
          </w:rPr>
          <w:instrText xml:space="preserve"> PAGEREF _Toc237814019 \h </w:instrText>
        </w:r>
        <w:r>
          <w:rPr>
            <w:noProof/>
            <w:webHidden/>
          </w:rPr>
        </w:r>
        <w:r>
          <w:rPr>
            <w:noProof/>
            <w:webHidden/>
          </w:rPr>
          <w:fldChar w:fldCharType="separate"/>
        </w:r>
        <w:r w:rsidR="0016766F">
          <w:rPr>
            <w:noProof/>
            <w:webHidden/>
          </w:rPr>
          <w:t>8</w:t>
        </w:r>
        <w:r>
          <w:rPr>
            <w:noProof/>
            <w:webHidden/>
          </w:rPr>
          <w:fldChar w:fldCharType="end"/>
        </w:r>
      </w:hyperlink>
    </w:p>
    <w:p w14:paraId="66C7B694" w14:textId="161C75FC"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20" w:history="1">
        <w:r w:rsidRPr="004F2F9C">
          <w:rPr>
            <w:rStyle w:val="Hyperlink"/>
            <w:noProof/>
          </w:rPr>
          <w:t>11 Acknowledgement</w:t>
        </w:r>
        <w:r>
          <w:rPr>
            <w:noProof/>
            <w:webHidden/>
          </w:rPr>
          <w:tab/>
        </w:r>
        <w:r>
          <w:rPr>
            <w:noProof/>
            <w:webHidden/>
          </w:rPr>
          <w:fldChar w:fldCharType="begin"/>
        </w:r>
        <w:r>
          <w:rPr>
            <w:noProof/>
            <w:webHidden/>
          </w:rPr>
          <w:instrText xml:space="preserve"> PAGEREF _Toc237814020 \h </w:instrText>
        </w:r>
        <w:r>
          <w:rPr>
            <w:noProof/>
            <w:webHidden/>
          </w:rPr>
        </w:r>
        <w:r>
          <w:rPr>
            <w:noProof/>
            <w:webHidden/>
          </w:rPr>
          <w:fldChar w:fldCharType="separate"/>
        </w:r>
        <w:r w:rsidR="0016766F">
          <w:rPr>
            <w:noProof/>
            <w:webHidden/>
          </w:rPr>
          <w:t>9</w:t>
        </w:r>
        <w:r>
          <w:rPr>
            <w:noProof/>
            <w:webHidden/>
          </w:rPr>
          <w:fldChar w:fldCharType="end"/>
        </w:r>
      </w:hyperlink>
    </w:p>
    <w:p w14:paraId="16B42EC0" w14:textId="25C578D5"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21" w:history="1">
        <w:r w:rsidRPr="004F2F9C">
          <w:rPr>
            <w:rStyle w:val="Hyperlink"/>
            <w:noProof/>
          </w:rPr>
          <w:t>12 Enforcement</w:t>
        </w:r>
        <w:r>
          <w:rPr>
            <w:noProof/>
            <w:webHidden/>
          </w:rPr>
          <w:tab/>
        </w:r>
        <w:r>
          <w:rPr>
            <w:noProof/>
            <w:webHidden/>
          </w:rPr>
          <w:fldChar w:fldCharType="begin"/>
        </w:r>
        <w:r>
          <w:rPr>
            <w:noProof/>
            <w:webHidden/>
          </w:rPr>
          <w:instrText xml:space="preserve"> PAGEREF _Toc237814021 \h </w:instrText>
        </w:r>
        <w:r>
          <w:rPr>
            <w:noProof/>
            <w:webHidden/>
          </w:rPr>
        </w:r>
        <w:r>
          <w:rPr>
            <w:noProof/>
            <w:webHidden/>
          </w:rPr>
          <w:fldChar w:fldCharType="separate"/>
        </w:r>
        <w:r w:rsidR="0016766F">
          <w:rPr>
            <w:noProof/>
            <w:webHidden/>
          </w:rPr>
          <w:t>9</w:t>
        </w:r>
        <w:r>
          <w:rPr>
            <w:noProof/>
            <w:webHidden/>
          </w:rPr>
          <w:fldChar w:fldCharType="end"/>
        </w:r>
      </w:hyperlink>
    </w:p>
    <w:p w14:paraId="19722D35" w14:textId="187687D0"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22" w:history="1">
        <w:r w:rsidRPr="004F2F9C">
          <w:rPr>
            <w:rStyle w:val="Hyperlink"/>
            <w:noProof/>
          </w:rPr>
          <w:t>13 Exceptions</w:t>
        </w:r>
        <w:r>
          <w:rPr>
            <w:noProof/>
            <w:webHidden/>
          </w:rPr>
          <w:tab/>
        </w:r>
        <w:r>
          <w:rPr>
            <w:noProof/>
            <w:webHidden/>
          </w:rPr>
          <w:fldChar w:fldCharType="begin"/>
        </w:r>
        <w:r>
          <w:rPr>
            <w:noProof/>
            <w:webHidden/>
          </w:rPr>
          <w:instrText xml:space="preserve"> PAGEREF _Toc237814022 \h </w:instrText>
        </w:r>
        <w:r>
          <w:rPr>
            <w:noProof/>
            <w:webHidden/>
          </w:rPr>
        </w:r>
        <w:r>
          <w:rPr>
            <w:noProof/>
            <w:webHidden/>
          </w:rPr>
          <w:fldChar w:fldCharType="separate"/>
        </w:r>
        <w:r w:rsidR="0016766F">
          <w:rPr>
            <w:noProof/>
            <w:webHidden/>
          </w:rPr>
          <w:t>9</w:t>
        </w:r>
        <w:r>
          <w:rPr>
            <w:noProof/>
            <w:webHidden/>
          </w:rPr>
          <w:fldChar w:fldCharType="end"/>
        </w:r>
      </w:hyperlink>
    </w:p>
    <w:p w14:paraId="4C3CF93C" w14:textId="6E827FE7"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23" w:history="1">
        <w:r w:rsidRPr="004F2F9C">
          <w:rPr>
            <w:rStyle w:val="Hyperlink"/>
            <w:noProof/>
          </w:rPr>
          <w:t>14 Reference</w:t>
        </w:r>
        <w:r>
          <w:rPr>
            <w:noProof/>
            <w:webHidden/>
          </w:rPr>
          <w:tab/>
        </w:r>
        <w:r>
          <w:rPr>
            <w:noProof/>
            <w:webHidden/>
          </w:rPr>
          <w:fldChar w:fldCharType="begin"/>
        </w:r>
        <w:r>
          <w:rPr>
            <w:noProof/>
            <w:webHidden/>
          </w:rPr>
          <w:instrText xml:space="preserve"> PAGEREF _Toc237814023 \h </w:instrText>
        </w:r>
        <w:r>
          <w:rPr>
            <w:noProof/>
            <w:webHidden/>
          </w:rPr>
        </w:r>
        <w:r>
          <w:rPr>
            <w:noProof/>
            <w:webHidden/>
          </w:rPr>
          <w:fldChar w:fldCharType="separate"/>
        </w:r>
        <w:r w:rsidR="0016766F">
          <w:rPr>
            <w:noProof/>
            <w:webHidden/>
          </w:rPr>
          <w:t>9</w:t>
        </w:r>
        <w:r>
          <w:rPr>
            <w:noProof/>
            <w:webHidden/>
          </w:rPr>
          <w:fldChar w:fldCharType="end"/>
        </w:r>
      </w:hyperlink>
    </w:p>
    <w:p w14:paraId="5A32485D" w14:textId="69529C48" w:rsidR="00D65E87" w:rsidRDefault="00D65E87">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4024" w:history="1">
        <w:r w:rsidRPr="004F2F9C">
          <w:rPr>
            <w:rStyle w:val="Hyperlink"/>
            <w:noProof/>
          </w:rPr>
          <w:t>1 Document Policy History</w:t>
        </w:r>
        <w:r>
          <w:rPr>
            <w:noProof/>
            <w:webHidden/>
          </w:rPr>
          <w:tab/>
        </w:r>
        <w:r>
          <w:rPr>
            <w:noProof/>
            <w:webHidden/>
          </w:rPr>
          <w:fldChar w:fldCharType="begin"/>
        </w:r>
        <w:r>
          <w:rPr>
            <w:noProof/>
            <w:webHidden/>
          </w:rPr>
          <w:instrText xml:space="preserve"> PAGEREF _Toc237814024 \h </w:instrText>
        </w:r>
        <w:r>
          <w:rPr>
            <w:noProof/>
            <w:webHidden/>
          </w:rPr>
        </w:r>
        <w:r>
          <w:rPr>
            <w:noProof/>
            <w:webHidden/>
          </w:rPr>
          <w:fldChar w:fldCharType="separate"/>
        </w:r>
        <w:r w:rsidR="0016766F">
          <w:rPr>
            <w:noProof/>
            <w:webHidden/>
          </w:rPr>
          <w:t>9</w:t>
        </w:r>
        <w:r>
          <w:rPr>
            <w:noProof/>
            <w:webHidden/>
          </w:rPr>
          <w:fldChar w:fldCharType="end"/>
        </w:r>
      </w:hyperlink>
    </w:p>
    <w:p w14:paraId="00CA3C5B" w14:textId="46006D8C" w:rsidR="00D05011" w:rsidRDefault="00D65E87">
      <w:pPr>
        <w:suppressLineNumbers/>
        <w:spacing w:after="160"/>
        <w:rPr>
          <w:rStyle w:val="Strong"/>
        </w:rPr>
      </w:pPr>
      <w:r>
        <w:rPr>
          <w:rStyle w:val="Strong"/>
          <w:caps/>
        </w:rPr>
        <w:fldChar w:fldCharType="end"/>
      </w:r>
    </w:p>
    <w:sdt>
      <w:sdtPr>
        <w:id w:val="2064359911"/>
        <w:docPartObj>
          <w:docPartGallery w:val="Table of Contents"/>
          <w:docPartUnique/>
        </w:docPartObj>
      </w:sdtPr>
      <w:sdtContent>
        <w:p w14:paraId="697A2348" w14:textId="77777777" w:rsidR="00D05011" w:rsidRDefault="00000000">
          <w:pPr>
            <w:sectPr w:rsidR="00D0501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0DA87227" w14:textId="77777777" w:rsidR="00D05011" w:rsidRDefault="00000000">
      <w:pPr>
        <w:pStyle w:val="Heading1"/>
        <w:keepNext/>
        <w:numPr>
          <w:ilvl w:val="0"/>
          <w:numId w:val="15"/>
        </w:numPr>
        <w:spacing w:before="240" w:after="80"/>
      </w:pPr>
      <w:bookmarkStart w:id="1" w:name="_S501"/>
      <w:bookmarkStart w:id="2" w:name="_Toc237814010"/>
      <w:r>
        <w:lastRenderedPageBreak/>
        <w:t>Overview and Purpose</w:t>
      </w:r>
      <w:bookmarkEnd w:id="1"/>
      <w:bookmarkEnd w:id="2"/>
    </w:p>
    <w:p w14:paraId="122FFDD0" w14:textId="77777777" w:rsidR="00D05011" w:rsidRDefault="00000000">
      <w:pPr>
        <w:pStyle w:val="BodyText9"/>
        <w:spacing w:after="120"/>
        <w:jc w:val="both"/>
      </w:pPr>
      <w:r>
        <w:rPr>
          <w:color w:val="404040" w:themeColor="text1" w:themeTint="BF"/>
        </w:rPr>
        <w:t>PromptHalo Technologies (“the Company”) is a small, remote team. People work from their own laptops, in Google Workspace, AWS and GitHub, and use AI tools as part of ordinary work. This Policy says what good use of those systems looks like.</w:t>
      </w:r>
    </w:p>
    <w:p w14:paraId="5628DE84" w14:textId="77777777" w:rsidR="00D05011" w:rsidRDefault="00000000">
      <w:pPr>
        <w:pStyle w:val="BodyText9"/>
        <w:spacing w:after="120"/>
        <w:jc w:val="both"/>
      </w:pPr>
      <w:r>
        <w:rPr>
          <w:color w:val="404040" w:themeColor="text1" w:themeTint="BF"/>
        </w:rPr>
        <w:t>It is written to let people get on with the work. The rules here are the few that genuinely protect client information; everything else is left to judgement. Where a rule would slow the work without reducing risk, it is not in this Policy.</w:t>
      </w:r>
    </w:p>
    <w:p w14:paraId="78ED5281" w14:textId="77777777" w:rsidR="00D05011" w:rsidRDefault="00000000">
      <w:pPr>
        <w:pStyle w:val="Heading1"/>
        <w:keepNext/>
        <w:numPr>
          <w:ilvl w:val="0"/>
          <w:numId w:val="15"/>
        </w:numPr>
        <w:spacing w:before="240" w:after="80"/>
      </w:pPr>
      <w:bookmarkStart w:id="3" w:name="_S502"/>
      <w:bookmarkStart w:id="4" w:name="_Toc237814011"/>
      <w:r>
        <w:t>Scope</w:t>
      </w:r>
      <w:bookmarkEnd w:id="3"/>
      <w:bookmarkEnd w:id="4"/>
    </w:p>
    <w:p w14:paraId="438315ED" w14:textId="77777777" w:rsidR="00D05011" w:rsidRDefault="00000000">
      <w:pPr>
        <w:pStyle w:val="BodyText9"/>
        <w:spacing w:after="120"/>
        <w:jc w:val="both"/>
      </w:pPr>
      <w:r>
        <w:rPr>
          <w:color w:val="404040" w:themeColor="text1" w:themeTint="BF"/>
        </w:rPr>
        <w:t>This Policy applies to everyone who uses Company systems — employees, officers, contractors, consultants, interns and temporary workers — and to any device they use for Company work, whether the Company provided it or not.</w:t>
      </w:r>
    </w:p>
    <w:p w14:paraId="16ECF0B4" w14:textId="77777777" w:rsidR="00D05011" w:rsidRDefault="00000000">
      <w:pPr>
        <w:pStyle w:val="BodyText9"/>
        <w:spacing w:after="120"/>
        <w:jc w:val="both"/>
      </w:pPr>
      <w:r>
        <w:rPr>
          <w:color w:val="404040" w:themeColor="text1" w:themeTint="BF"/>
        </w:rPr>
        <w:t>“Company systems” means Google Workspace, AWS, GitHub, the approved AI services, and any other account the Company pays for or holds data in. It does not mean a person's own device, which remains theirs.</w:t>
      </w:r>
    </w:p>
    <w:p w14:paraId="1ADAE76F" w14:textId="77777777" w:rsidR="00D05011" w:rsidRDefault="00000000">
      <w:pPr>
        <w:pStyle w:val="BodyText9"/>
        <w:spacing w:after="120"/>
        <w:jc w:val="both"/>
      </w:pPr>
      <w:r>
        <w:rPr>
          <w:color w:val="404040" w:themeColor="text1" w:themeTint="BF"/>
        </w:rPr>
        <w:t>Requirements apply so far as they are lawful where each person works, and the Company uses the least costly option that satisfies a requirement. Nothing here requires software to be installed on a personal device.</w:t>
      </w:r>
    </w:p>
    <w:p w14:paraId="5AED5016" w14:textId="77777777" w:rsidR="00D05011" w:rsidRDefault="00000000">
      <w:pPr>
        <w:pStyle w:val="Heading1"/>
        <w:keepNext/>
        <w:numPr>
          <w:ilvl w:val="0"/>
          <w:numId w:val="15"/>
        </w:numPr>
        <w:spacing w:before="240" w:after="80"/>
      </w:pPr>
      <w:bookmarkStart w:id="5" w:name="_S503"/>
      <w:bookmarkStart w:id="6" w:name="_Toc237814012"/>
      <w:r>
        <w:t>Roles and Definitions</w:t>
      </w:r>
      <w:bookmarkEnd w:id="5"/>
      <w:bookmarkEnd w:id="6"/>
    </w:p>
    <w:p w14:paraId="5D262FC3" w14:textId="77777777" w:rsidR="00D05011" w:rsidRDefault="00000000">
      <w:pPr>
        <w:pStyle w:val="Emphasis-Normal"/>
        <w:numPr>
          <w:ilvl w:val="0"/>
          <w:numId w:val="4"/>
        </w:numPr>
        <w:spacing w:after="120"/>
        <w:jc w:val="both"/>
      </w:pPr>
      <w:r>
        <w:rPr>
          <w:color w:val="404040" w:themeColor="text1" w:themeTint="BF"/>
        </w:rPr>
        <w:t>"The Company" refers to PromptHalo Technologies.</w:t>
      </w:r>
    </w:p>
    <w:p w14:paraId="1D032887" w14:textId="77777777" w:rsidR="00D05011" w:rsidRDefault="00000000">
      <w:pPr>
        <w:pStyle w:val="Emphasis-Normal"/>
        <w:numPr>
          <w:ilvl w:val="0"/>
          <w:numId w:val="4"/>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1D3690F9" w14:textId="77777777" w:rsidR="00D05011" w:rsidRDefault="00000000">
      <w:pPr>
        <w:pStyle w:val="Emphasis-Normal"/>
        <w:numPr>
          <w:ilvl w:val="0"/>
          <w:numId w:val="4"/>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51645056" w14:textId="77777777" w:rsidR="00D05011" w:rsidRDefault="00000000">
      <w:pPr>
        <w:pStyle w:val="Emphasis-Normal"/>
        <w:numPr>
          <w:ilvl w:val="0"/>
          <w:numId w:val="4"/>
        </w:numPr>
        <w:spacing w:after="120"/>
        <w:jc w:val="both"/>
      </w:pPr>
      <w:r>
        <w:rPr>
          <w:color w:val="404040" w:themeColor="text1" w:themeTint="BF"/>
        </w:rPr>
        <w:t xml:space="preserve">Everyone is responsible for their own use of Company systems. Where someone is unsure whether something is acceptable, asking the Accountable Party first is always the right answer and is never held against them.  </w:t>
      </w:r>
      <w:r>
        <w:rPr>
          <w:rFonts w:ascii="Calibri Light" w:eastAsia="Calibri Light" w:hAnsi="Calibri Light" w:cs="Calibri Light"/>
          <w:color w:val="404040" w:themeColor="text1" w:themeTint="BF"/>
          <w:sz w:val="18"/>
        </w:rPr>
        <w:t>[SOC 2: CC1.5, CC2.2]</w:t>
      </w:r>
    </w:p>
    <w:p w14:paraId="106ACFB5" w14:textId="77777777" w:rsidR="00D05011" w:rsidRDefault="00000000">
      <w:pPr>
        <w:pStyle w:val="Heading1"/>
        <w:keepNext/>
        <w:numPr>
          <w:ilvl w:val="0"/>
          <w:numId w:val="15"/>
        </w:numPr>
        <w:spacing w:before="240" w:after="80"/>
      </w:pPr>
      <w:bookmarkStart w:id="7" w:name="_S504"/>
      <w:bookmarkStart w:id="8" w:name="_Toc237814013"/>
      <w:r>
        <w:t>Terminology</w:t>
      </w:r>
      <w:bookmarkEnd w:id="7"/>
      <w:bookmarkEnd w:id="8"/>
    </w:p>
    <w:p w14:paraId="6CAF0BC6" w14:textId="77777777" w:rsidR="00D05011" w:rsidRDefault="00000000">
      <w:pPr>
        <w:pStyle w:val="BodyText9"/>
        <w:spacing w:after="120"/>
        <w:jc w:val="both"/>
      </w:pPr>
      <w:r>
        <w:rPr>
          <w:color w:val="404040" w:themeColor="text1" w:themeTint="BF"/>
        </w:rPr>
        <w:t>The following terms have the meanings given below wherever they appear in this policy.</w:t>
      </w:r>
    </w:p>
    <w:p w14:paraId="12638D8A" w14:textId="77777777" w:rsidR="00D05011" w:rsidRDefault="00000000">
      <w:pPr>
        <w:pStyle w:val="Emphasis-Normal"/>
        <w:numPr>
          <w:ilvl w:val="0"/>
          <w:numId w:val="5"/>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10399C1C" w14:textId="77777777" w:rsidR="00D05011" w:rsidRDefault="00000000">
      <w:pPr>
        <w:pStyle w:val="Emphasis-Normal"/>
        <w:numPr>
          <w:ilvl w:val="0"/>
          <w:numId w:val="5"/>
        </w:numPr>
        <w:spacing w:after="120"/>
        <w:jc w:val="both"/>
      </w:pPr>
      <w:r>
        <w:rPr>
          <w:b/>
          <w:color w:val="404040" w:themeColor="text1" w:themeTint="BF"/>
        </w:rPr>
        <w:t>Approved AI tool</w:t>
      </w:r>
      <w:r>
        <w:rPr>
          <w:color w:val="404040" w:themeColor="text1" w:themeTint="BF"/>
        </w:rPr>
        <w:t xml:space="preserve"> — an artificial intelligence service reached through a Company account, on the register maintained under the AI Governance Policy.</w:t>
      </w:r>
    </w:p>
    <w:p w14:paraId="0D26A1C3" w14:textId="279890C3" w:rsidR="00D05011" w:rsidRDefault="00000000">
      <w:pPr>
        <w:pStyle w:val="Emphasis-Normal"/>
        <w:numPr>
          <w:ilvl w:val="0"/>
          <w:numId w:val="5"/>
        </w:numPr>
        <w:spacing w:after="120"/>
        <w:jc w:val="both"/>
      </w:pPr>
      <w:r>
        <w:rPr>
          <w:b/>
          <w:color w:val="404040" w:themeColor="text1" w:themeTint="BF"/>
        </w:rPr>
        <w:t>Client information</w:t>
      </w:r>
      <w:r>
        <w:rPr>
          <w:color w:val="404040" w:themeColor="text1" w:themeTint="BF"/>
        </w:rPr>
        <w:t xml:space="preserve"> — any information obtained </w:t>
      </w:r>
      <w:r w:rsidR="00D65E87">
        <w:rPr>
          <w:color w:val="404040" w:themeColor="text1" w:themeTint="BF"/>
        </w:rPr>
        <w:t>during</w:t>
      </w:r>
      <w:r>
        <w:rPr>
          <w:color w:val="404040" w:themeColor="text1" w:themeTint="BF"/>
        </w:rPr>
        <w:t xml:space="preserve"> an engagement, including findings, evidence, architecture, incident detail and personal data.</w:t>
      </w:r>
    </w:p>
    <w:p w14:paraId="1E18632D" w14:textId="77777777" w:rsidR="00D05011" w:rsidRDefault="00000000">
      <w:pPr>
        <w:pStyle w:val="Emphasis-Normal"/>
        <w:numPr>
          <w:ilvl w:val="0"/>
          <w:numId w:val="5"/>
        </w:numPr>
        <w:spacing w:after="120"/>
        <w:jc w:val="both"/>
      </w:pPr>
      <w:r>
        <w:rPr>
          <w:b/>
          <w:color w:val="404040" w:themeColor="text1" w:themeTint="BF"/>
        </w:rPr>
        <w:lastRenderedPageBreak/>
        <w:t>Company systems</w:t>
      </w:r>
      <w:r>
        <w:rPr>
          <w:color w:val="404040" w:themeColor="text1" w:themeTint="BF"/>
        </w:rPr>
        <w:t xml:space="preserve"> — Google Workspace, AWS, GitHub, approved AI services, and any other account the Company pays for or holds data in.</w:t>
      </w:r>
    </w:p>
    <w:p w14:paraId="28A164B4" w14:textId="77777777" w:rsidR="00D05011" w:rsidRPr="00D65E87" w:rsidRDefault="00000000">
      <w:pPr>
        <w:pStyle w:val="Emphasis-Normal"/>
        <w:numPr>
          <w:ilvl w:val="0"/>
          <w:numId w:val="5"/>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6B64D598" w14:textId="77777777" w:rsidR="00D65E87" w:rsidRDefault="00D65E87">
      <w:pPr>
        <w:pStyle w:val="Emphasis-Normal"/>
        <w:numPr>
          <w:ilvl w:val="0"/>
          <w:numId w:val="5"/>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52A11F70" w14:textId="77777777" w:rsidR="00D05011" w:rsidRDefault="00000000">
      <w:pPr>
        <w:pStyle w:val="Emphasis-Normal"/>
        <w:numPr>
          <w:ilvl w:val="0"/>
          <w:numId w:val="5"/>
        </w:numPr>
        <w:spacing w:after="120"/>
        <w:jc w:val="both"/>
      </w:pPr>
      <w:r>
        <w:rPr>
          <w:b/>
          <w:color w:val="404040" w:themeColor="text1" w:themeTint="BF"/>
        </w:rPr>
        <w:t>Incidental personal use</w:t>
      </w:r>
      <w:r>
        <w:rPr>
          <w:color w:val="404040" w:themeColor="text1" w:themeTint="BF"/>
        </w:rPr>
        <w:t xml:space="preserve"> — limited personal use of Company systems that does not interfere with work, cost the Company anything material, or put Company or client information at risk.</w:t>
      </w:r>
    </w:p>
    <w:p w14:paraId="166321AE" w14:textId="77777777" w:rsidR="00D65E87" w:rsidRDefault="00D65E87">
      <w:pPr>
        <w:pStyle w:val="Emphasis-Normal"/>
        <w:numPr>
          <w:ilvl w:val="0"/>
          <w:numId w:val="5"/>
        </w:numPr>
        <w:spacing w:after="120"/>
        <w:jc w:val="both"/>
      </w:pPr>
      <w:r>
        <w:rPr>
          <w:b/>
          <w:bCs/>
          <w:color w:val="404040" w:themeColor="text1" w:themeTint="BF"/>
        </w:rPr>
        <w:t xml:space="preserve">Information Security Steering Committee </w:t>
      </w:r>
      <w:r>
        <w:rPr>
          <w:color w:val="404040" w:themeColor="text1" w:themeTint="BF"/>
        </w:rPr>
        <w:t>—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The Committee's composition is reviewed as the Company grows, and additional members are appointed when an oversight member independent of security operations becomes available.</w:t>
      </w:r>
      <w:r>
        <w:rPr>
          <w:rFonts w:ascii="Calibri Light" w:eastAsia="Calibri Light" w:hAnsi="Calibri Light" w:cs="Calibri Light"/>
          <w:color w:val="404040" w:themeColor="text1" w:themeTint="BF"/>
          <w:sz w:val="18"/>
        </w:rPr>
        <w:t xml:space="preserve">  [SOC 2: CC1.2, CC1.3]</w:t>
      </w:r>
    </w:p>
    <w:p w14:paraId="740FD49E" w14:textId="77777777" w:rsidR="00D65E87" w:rsidRDefault="00D65E87">
      <w:pPr>
        <w:pStyle w:val="Emphasis-Normal"/>
        <w:numPr>
          <w:ilvl w:val="0"/>
          <w:numId w:val="5"/>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0A187D70" w14:textId="60BA624B" w:rsidR="00D65E87" w:rsidRDefault="00D65E87">
      <w:pPr>
        <w:pStyle w:val="Emphasis-Normal"/>
        <w:numPr>
          <w:ilvl w:val="0"/>
          <w:numId w:val="5"/>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1C9982AB" w14:textId="77777777" w:rsidR="00D05011" w:rsidRDefault="00000000">
      <w:pPr>
        <w:pStyle w:val="Emphasis-Normal"/>
        <w:numPr>
          <w:ilvl w:val="0"/>
          <w:numId w:val="5"/>
        </w:numPr>
        <w:spacing w:after="120"/>
        <w:jc w:val="both"/>
      </w:pPr>
      <w:r>
        <w:rPr>
          <w:b/>
          <w:color w:val="404040" w:themeColor="text1" w:themeTint="BF"/>
        </w:rPr>
        <w:t>Shadow IT</w:t>
      </w:r>
      <w:r>
        <w:rPr>
          <w:color w:val="404040" w:themeColor="text1" w:themeTint="BF"/>
        </w:rPr>
        <w:t xml:space="preserve"> — a service adopted for Company work without being assessed and added to the inventory.</w:t>
      </w:r>
    </w:p>
    <w:p w14:paraId="4836947D" w14:textId="77777777" w:rsidR="00D05011" w:rsidRDefault="00000000">
      <w:pPr>
        <w:pStyle w:val="Heading1"/>
        <w:keepNext/>
        <w:numPr>
          <w:ilvl w:val="0"/>
          <w:numId w:val="15"/>
        </w:numPr>
        <w:spacing w:before="240" w:after="80"/>
      </w:pPr>
      <w:bookmarkStart w:id="9" w:name="_S505"/>
      <w:bookmarkStart w:id="10" w:name="_Toc237814014"/>
      <w:r>
        <w:t>What Good Use Looks Like</w:t>
      </w:r>
      <w:bookmarkEnd w:id="9"/>
      <w:bookmarkEnd w:id="10"/>
    </w:p>
    <w:p w14:paraId="70EB6C5A" w14:textId="71466744" w:rsidR="00D05011" w:rsidRDefault="00000000">
      <w:pPr>
        <w:pStyle w:val="BodyText9"/>
        <w:spacing w:after="120"/>
        <w:jc w:val="both"/>
      </w:pPr>
      <w:r>
        <w:rPr>
          <w:color w:val="404040" w:themeColor="text1" w:themeTint="BF"/>
        </w:rPr>
        <w:t xml:space="preserve">Five things carry almost </w:t>
      </w:r>
      <w:r w:rsidR="00D65E87">
        <w:rPr>
          <w:color w:val="404040" w:themeColor="text1" w:themeTint="BF"/>
        </w:rPr>
        <w:t>all</w:t>
      </w:r>
      <w:r>
        <w:rPr>
          <w:color w:val="404040" w:themeColor="text1" w:themeTint="BF"/>
        </w:rPr>
        <w:t xml:space="preserve"> the risk. If these hold, the rest is judgement.</w:t>
      </w:r>
    </w:p>
    <w:p w14:paraId="12A8BCF2" w14:textId="77777777" w:rsidR="00D05011" w:rsidRDefault="00000000">
      <w:pPr>
        <w:pStyle w:val="Emphasis-Normal"/>
        <w:numPr>
          <w:ilvl w:val="0"/>
          <w:numId w:val="6"/>
        </w:numPr>
        <w:spacing w:after="120"/>
        <w:jc w:val="both"/>
      </w:pPr>
      <w:r>
        <w:rPr>
          <w:color w:val="404040" w:themeColor="text1" w:themeTint="BF"/>
        </w:rPr>
        <w:t xml:space="preserve">Company and client work happens in Company accounts, not personal ones. Not personal email, not personal cloud storage, not a personal AI account.  </w:t>
      </w:r>
      <w:r>
        <w:rPr>
          <w:rFonts w:ascii="Calibri Light" w:eastAsia="Calibri Light" w:hAnsi="Calibri Light" w:cs="Calibri Light"/>
          <w:color w:val="404040" w:themeColor="text1" w:themeTint="BF"/>
          <w:sz w:val="18"/>
        </w:rPr>
        <w:t>[SOC 2: CC6.7 · C1.1]</w:t>
      </w:r>
    </w:p>
    <w:p w14:paraId="6E655A51" w14:textId="77777777" w:rsidR="00D05011" w:rsidRDefault="00000000">
      <w:pPr>
        <w:pStyle w:val="Emphasis-Normal"/>
        <w:numPr>
          <w:ilvl w:val="0"/>
          <w:numId w:val="6"/>
        </w:numPr>
        <w:spacing w:after="120"/>
        <w:jc w:val="both"/>
      </w:pPr>
      <w:r>
        <w:rPr>
          <w:color w:val="404040" w:themeColor="text1" w:themeTint="BF"/>
        </w:rPr>
        <w:t xml:space="preserve">Client information stays in Google Workspace, AWS and GitHub rather than on anyone's laptop. Where a local copy is needed to do the work, it is deleted when it is no longer needed.  </w:t>
      </w:r>
      <w:r>
        <w:rPr>
          <w:rFonts w:ascii="Calibri Light" w:eastAsia="Calibri Light" w:hAnsi="Calibri Light" w:cs="Calibri Light"/>
          <w:color w:val="404040" w:themeColor="text1" w:themeTint="BF"/>
          <w:sz w:val="18"/>
        </w:rPr>
        <w:t>[SOC 2: CC6.7, CC6.5]</w:t>
      </w:r>
    </w:p>
    <w:p w14:paraId="4146BD6D" w14:textId="07AC1E50" w:rsidR="00D05011" w:rsidRDefault="00000000">
      <w:pPr>
        <w:pStyle w:val="Emphasis-Normal"/>
        <w:numPr>
          <w:ilvl w:val="0"/>
          <w:numId w:val="6"/>
        </w:numPr>
        <w:spacing w:after="120"/>
        <w:jc w:val="both"/>
      </w:pPr>
      <w:r>
        <w:rPr>
          <w:color w:val="404040" w:themeColor="text1" w:themeTint="BF"/>
        </w:rPr>
        <w:t xml:space="preserve">Credentials are not shared, not reused from personal accounts, and not put in code, tickets or chat. Where a secret </w:t>
      </w:r>
      <w:r w:rsidR="00D65E87">
        <w:rPr>
          <w:color w:val="404040" w:themeColor="text1" w:themeTint="BF"/>
        </w:rPr>
        <w:t>must</w:t>
      </w:r>
      <w:r>
        <w:rPr>
          <w:color w:val="404040" w:themeColor="text1" w:themeTint="BF"/>
        </w:rPr>
        <w:t xml:space="preserve"> be shared, it goes through the password manager.  </w:t>
      </w:r>
      <w:r>
        <w:rPr>
          <w:rFonts w:ascii="Calibri Light" w:eastAsia="Calibri Light" w:hAnsi="Calibri Light" w:cs="Calibri Light"/>
          <w:color w:val="404040" w:themeColor="text1" w:themeTint="BF"/>
          <w:sz w:val="18"/>
        </w:rPr>
        <w:t>[SOC 2: CC6.1, CC6.7]</w:t>
      </w:r>
    </w:p>
    <w:p w14:paraId="51DDDCEE" w14:textId="77777777" w:rsidR="00D05011" w:rsidRDefault="00000000">
      <w:pPr>
        <w:pStyle w:val="Emphasis-Normal"/>
        <w:numPr>
          <w:ilvl w:val="0"/>
          <w:numId w:val="6"/>
        </w:numPr>
        <w:spacing w:after="120"/>
        <w:jc w:val="both"/>
      </w:pPr>
      <w:r>
        <w:rPr>
          <w:color w:val="404040" w:themeColor="text1" w:themeTint="BF"/>
        </w:rPr>
        <w:t xml:space="preserve">Multi-factor authentication stays on, and people sign in through the Company identity provider rather than creating separate logins.  </w:t>
      </w:r>
      <w:r>
        <w:rPr>
          <w:rFonts w:ascii="Calibri Light" w:eastAsia="Calibri Light" w:hAnsi="Calibri Light" w:cs="Calibri Light"/>
          <w:color w:val="404040" w:themeColor="text1" w:themeTint="BF"/>
          <w:sz w:val="18"/>
        </w:rPr>
        <w:t>[SOC 2: CC6.1]</w:t>
      </w:r>
    </w:p>
    <w:p w14:paraId="47718A9A" w14:textId="77777777" w:rsidR="00D05011" w:rsidRDefault="00000000">
      <w:pPr>
        <w:pStyle w:val="Emphasis-Normal"/>
        <w:numPr>
          <w:ilvl w:val="0"/>
          <w:numId w:val="6"/>
        </w:numPr>
        <w:spacing w:after="120"/>
        <w:jc w:val="both"/>
      </w:pPr>
      <w:r>
        <w:rPr>
          <w:color w:val="404040" w:themeColor="text1" w:themeTint="BF"/>
        </w:rPr>
        <w:t xml:space="preserve">Anything that looks wrong — a suspicious message, a mistaken send, an account behaving oddly — is reported to the Accountable Party the same day. Reporting a mistake promptly is treated as doing the right thing, not as the mistake.  </w:t>
      </w:r>
      <w:r>
        <w:rPr>
          <w:rFonts w:ascii="Calibri Light" w:eastAsia="Calibri Light" w:hAnsi="Calibri Light" w:cs="Calibri Light"/>
          <w:color w:val="404040" w:themeColor="text1" w:themeTint="BF"/>
          <w:sz w:val="18"/>
        </w:rPr>
        <w:t>[SOC 2: CC2.2, CC7.3]</w:t>
      </w:r>
    </w:p>
    <w:p w14:paraId="69DEFE40" w14:textId="77777777" w:rsidR="00D05011" w:rsidRDefault="00000000">
      <w:pPr>
        <w:pStyle w:val="Heading1"/>
        <w:keepNext/>
        <w:numPr>
          <w:ilvl w:val="0"/>
          <w:numId w:val="15"/>
        </w:numPr>
        <w:spacing w:before="240" w:after="80"/>
      </w:pPr>
      <w:bookmarkStart w:id="11" w:name="_S506"/>
      <w:bookmarkStart w:id="12" w:name="_Toc237814015"/>
      <w:r>
        <w:lastRenderedPageBreak/>
        <w:t>Personal Use and Personal Devices</w:t>
      </w:r>
      <w:bookmarkEnd w:id="11"/>
      <w:bookmarkEnd w:id="12"/>
    </w:p>
    <w:p w14:paraId="2ACCC1F5" w14:textId="77777777" w:rsidR="00D05011" w:rsidRDefault="00000000">
      <w:pPr>
        <w:pStyle w:val="BodyText9"/>
        <w:spacing w:after="120"/>
        <w:jc w:val="both"/>
      </w:pPr>
      <w:r>
        <w:rPr>
          <w:color w:val="404040" w:themeColor="text1" w:themeTint="BF"/>
        </w:rPr>
        <w:t>People use their own laptops and phones, and the Company does not manage them. It protects information by controlling where the information sits and who can reach it, not by controlling the device.</w:t>
      </w:r>
    </w:p>
    <w:p w14:paraId="0C398C47" w14:textId="77777777" w:rsidR="00D05011" w:rsidRDefault="00000000">
      <w:pPr>
        <w:pStyle w:val="Emphasis-Normal"/>
        <w:numPr>
          <w:ilvl w:val="0"/>
          <w:numId w:val="7"/>
        </w:numPr>
        <w:spacing w:after="120"/>
        <w:jc w:val="both"/>
      </w:pPr>
      <w:r>
        <w:rPr>
          <w:color w:val="404040" w:themeColor="text1" w:themeTint="BF"/>
        </w:rPr>
        <w:t xml:space="preserve">Incidental personal use of Company systems is fine. Personal use that costs the Company money, interferes with the work, or puts client information at risk is not.  </w:t>
      </w:r>
      <w:r>
        <w:rPr>
          <w:rFonts w:ascii="Calibri Light" w:eastAsia="Calibri Light" w:hAnsi="Calibri Light" w:cs="Calibri Light"/>
          <w:color w:val="404040" w:themeColor="text1" w:themeTint="BF"/>
          <w:sz w:val="18"/>
        </w:rPr>
        <w:t>[SOC 2: CC1.1]</w:t>
      </w:r>
    </w:p>
    <w:p w14:paraId="16C74315" w14:textId="174F2BBD" w:rsidR="00D05011" w:rsidRDefault="00000000">
      <w:pPr>
        <w:pStyle w:val="Emphasis-Normal"/>
        <w:numPr>
          <w:ilvl w:val="0"/>
          <w:numId w:val="7"/>
        </w:numPr>
        <w:spacing w:after="120"/>
        <w:jc w:val="both"/>
      </w:pPr>
      <w:r>
        <w:rPr>
          <w:color w:val="404040" w:themeColor="text1" w:themeTint="BF"/>
        </w:rPr>
        <w:t xml:space="preserve">On a personal device, keep the protections the operating system already offers switched on: </w:t>
      </w:r>
      <w:r w:rsidR="00D65E87">
        <w:rPr>
          <w:color w:val="404040" w:themeColor="text1" w:themeTint="BF"/>
        </w:rPr>
        <w:t xml:space="preserve">such as, </w:t>
      </w:r>
      <w:r>
        <w:rPr>
          <w:color w:val="404040" w:themeColor="text1" w:themeTint="BF"/>
        </w:rPr>
        <w:t>disk encryption, a screen lock, and automatic updates</w:t>
      </w:r>
      <w:r w:rsidR="00D65E87">
        <w:rPr>
          <w:color w:val="404040" w:themeColor="text1" w:themeTint="BF"/>
        </w:rPr>
        <w:t>, as applicable</w:t>
      </w:r>
      <w:r>
        <w:rPr>
          <w:color w:val="404040" w:themeColor="text1" w:themeTint="BF"/>
        </w:rPr>
        <w:t xml:space="preserve">. Nothing needs to be </w:t>
      </w:r>
      <w:r w:rsidR="00D65E87">
        <w:rPr>
          <w:color w:val="404040" w:themeColor="text1" w:themeTint="BF"/>
        </w:rPr>
        <w:t>installed,</w:t>
      </w:r>
      <w:r>
        <w:rPr>
          <w:color w:val="404040" w:themeColor="text1" w:themeTint="BF"/>
        </w:rPr>
        <w:t xml:space="preserve"> and the Company does not inspect the device.  </w:t>
      </w:r>
      <w:r>
        <w:rPr>
          <w:rFonts w:ascii="Calibri Light" w:eastAsia="Calibri Light" w:hAnsi="Calibri Light" w:cs="Calibri Light"/>
          <w:color w:val="404040" w:themeColor="text1" w:themeTint="BF"/>
          <w:sz w:val="18"/>
        </w:rPr>
        <w:t>[SOC 2: CC6.8, CC6.4]</w:t>
      </w:r>
    </w:p>
    <w:p w14:paraId="75653473" w14:textId="681592EB" w:rsidR="00D05011" w:rsidRDefault="00000000">
      <w:pPr>
        <w:pStyle w:val="Emphasis-Normal"/>
        <w:numPr>
          <w:ilvl w:val="0"/>
          <w:numId w:val="7"/>
        </w:numPr>
        <w:spacing w:after="120"/>
        <w:jc w:val="both"/>
      </w:pPr>
      <w:r>
        <w:rPr>
          <w:color w:val="404040" w:themeColor="text1" w:themeTint="BF"/>
        </w:rPr>
        <w:t xml:space="preserve">Company work is not done in a shared profile, and Company accounts are not signed into on someone else's device.  </w:t>
      </w:r>
      <w:r>
        <w:rPr>
          <w:rFonts w:ascii="Calibri Light" w:eastAsia="Calibri Light" w:hAnsi="Calibri Light" w:cs="Calibri Light"/>
          <w:color w:val="404040" w:themeColor="text1" w:themeTint="BF"/>
          <w:sz w:val="18"/>
        </w:rPr>
        <w:t>[SOC 2: CC6.1]</w:t>
      </w:r>
    </w:p>
    <w:p w14:paraId="469A05FB" w14:textId="77777777" w:rsidR="00D05011" w:rsidRDefault="00000000">
      <w:pPr>
        <w:pStyle w:val="Emphasis-Normal"/>
        <w:numPr>
          <w:ilvl w:val="0"/>
          <w:numId w:val="7"/>
        </w:numPr>
        <w:spacing w:after="120"/>
        <w:jc w:val="both"/>
      </w:pPr>
      <w:r>
        <w:rPr>
          <w:color w:val="404040" w:themeColor="text1" w:themeTint="BF"/>
        </w:rPr>
        <w:t xml:space="preserve">Information classified Restricted is handled only on equipment the Company provides. If a role needs that, the Company provides the equipment.  </w:t>
      </w:r>
      <w:r>
        <w:rPr>
          <w:rFonts w:ascii="Calibri Light" w:eastAsia="Calibri Light" w:hAnsi="Calibri Light" w:cs="Calibri Light"/>
          <w:color w:val="404040" w:themeColor="text1" w:themeTint="BF"/>
          <w:sz w:val="18"/>
        </w:rPr>
        <w:t>[SOC 2: CC6.1, CC6.4]</w:t>
      </w:r>
    </w:p>
    <w:p w14:paraId="1DE43EBC" w14:textId="77777777" w:rsidR="00D05011" w:rsidRDefault="00000000">
      <w:pPr>
        <w:pStyle w:val="Emphasis-Normal"/>
        <w:numPr>
          <w:ilvl w:val="0"/>
          <w:numId w:val="7"/>
        </w:numPr>
        <w:spacing w:after="120"/>
        <w:jc w:val="both"/>
      </w:pPr>
      <w:r>
        <w:rPr>
          <w:color w:val="404040" w:themeColor="text1" w:themeTint="BF"/>
        </w:rPr>
        <w:t xml:space="preserve">Report a lost or stolen device, or a password that may have been exposed, within a day. The Company signs the accounts out and resets credentials; it does not wipe personal devices.  </w:t>
      </w:r>
      <w:r>
        <w:rPr>
          <w:rFonts w:ascii="Calibri Light" w:eastAsia="Calibri Light" w:hAnsi="Calibri Light" w:cs="Calibri Light"/>
          <w:color w:val="404040" w:themeColor="text1" w:themeTint="BF"/>
          <w:sz w:val="18"/>
        </w:rPr>
        <w:t>[SOC 2: CC7.4]</w:t>
      </w:r>
    </w:p>
    <w:p w14:paraId="58476FE3" w14:textId="77777777" w:rsidR="00D05011" w:rsidRDefault="00000000">
      <w:pPr>
        <w:pStyle w:val="Heading1"/>
        <w:keepNext/>
        <w:numPr>
          <w:ilvl w:val="0"/>
          <w:numId w:val="15"/>
        </w:numPr>
        <w:spacing w:before="240" w:after="80"/>
      </w:pPr>
      <w:bookmarkStart w:id="13" w:name="_S507"/>
      <w:bookmarkStart w:id="14" w:name="_Toc237814016"/>
      <w:r>
        <w:t>Using AI Tools</w:t>
      </w:r>
      <w:bookmarkEnd w:id="13"/>
      <w:bookmarkEnd w:id="14"/>
    </w:p>
    <w:p w14:paraId="479C3D24" w14:textId="77777777" w:rsidR="00D05011" w:rsidRDefault="00000000">
      <w:pPr>
        <w:pStyle w:val="BodyText9"/>
        <w:spacing w:after="120"/>
        <w:jc w:val="both"/>
      </w:pPr>
      <w:r>
        <w:rPr>
          <w:color w:val="404040" w:themeColor="text1" w:themeTint="BF"/>
        </w:rPr>
        <w:t>AI tools are part of how the work gets done here, and this Policy is written to keep them usable rather than to discourage them.</w:t>
      </w:r>
    </w:p>
    <w:p w14:paraId="4FE27A93" w14:textId="77777777" w:rsidR="00D05011" w:rsidRDefault="00000000">
      <w:pPr>
        <w:pStyle w:val="Emphasis-Normal"/>
        <w:numPr>
          <w:ilvl w:val="0"/>
          <w:numId w:val="8"/>
        </w:numPr>
        <w:spacing w:after="120"/>
        <w:jc w:val="both"/>
      </w:pPr>
      <w:r>
        <w:rPr>
          <w:color w:val="404040" w:themeColor="text1" w:themeTint="BF"/>
        </w:rPr>
        <w:t xml:space="preserve">Use AI tools through Company accounts. Do not put Company or client information into free or consumer tiers, where the terms usually allow the provider to train on what is submitted.  </w:t>
      </w:r>
      <w:r>
        <w:rPr>
          <w:rFonts w:ascii="Calibri Light" w:eastAsia="Calibri Light" w:hAnsi="Calibri Light" w:cs="Calibri Light"/>
          <w:color w:val="404040" w:themeColor="text1" w:themeTint="BF"/>
          <w:sz w:val="18"/>
        </w:rPr>
        <w:t>[SOC 2: CC6.7 · C1.1]</w:t>
      </w:r>
    </w:p>
    <w:p w14:paraId="3E8533D7" w14:textId="77777777" w:rsidR="00D05011" w:rsidRDefault="00000000">
      <w:pPr>
        <w:pStyle w:val="Emphasis-Normal"/>
        <w:numPr>
          <w:ilvl w:val="0"/>
          <w:numId w:val="8"/>
        </w:numPr>
        <w:spacing w:after="120"/>
        <w:jc w:val="both"/>
      </w:pPr>
      <w:r>
        <w:rPr>
          <w:color w:val="404040" w:themeColor="text1" w:themeTint="BF"/>
        </w:rPr>
        <w:t xml:space="preserve">Which tools are approved, and what classification of information each may receive, is maintained under the AI Governance Policy. This Policy does not keep a second list.  </w:t>
      </w:r>
      <w:r>
        <w:rPr>
          <w:rFonts w:ascii="Calibri Light" w:eastAsia="Calibri Light" w:hAnsi="Calibri Light" w:cs="Calibri Light"/>
          <w:color w:val="404040" w:themeColor="text1" w:themeTint="BF"/>
          <w:sz w:val="18"/>
        </w:rPr>
        <w:t>[SOC 2: CC1.1, CC9.2]</w:t>
      </w:r>
    </w:p>
    <w:p w14:paraId="1722A22A" w14:textId="77777777" w:rsidR="00D05011" w:rsidRDefault="00000000">
      <w:pPr>
        <w:pStyle w:val="Emphasis-Normal"/>
        <w:numPr>
          <w:ilvl w:val="0"/>
          <w:numId w:val="8"/>
        </w:numPr>
        <w:spacing w:after="120"/>
        <w:jc w:val="both"/>
      </w:pPr>
      <w:r>
        <w:rPr>
          <w:color w:val="404040" w:themeColor="text1" w:themeTint="BF"/>
        </w:rPr>
        <w:t xml:space="preserve">Adding a genuinely useful tool is encouraged; adding it without saying so is not. Ask the Accountable Party and it can usually be assessed the same week.  </w:t>
      </w:r>
      <w:r>
        <w:rPr>
          <w:rFonts w:ascii="Calibri Light" w:eastAsia="Calibri Light" w:hAnsi="Calibri Light" w:cs="Calibri Light"/>
          <w:color w:val="404040" w:themeColor="text1" w:themeTint="BF"/>
          <w:sz w:val="18"/>
        </w:rPr>
        <w:t>[SOC 2: CC9.2, CC2.1]</w:t>
      </w:r>
    </w:p>
    <w:p w14:paraId="26B3DDAE" w14:textId="77777777" w:rsidR="00D05011" w:rsidRDefault="00000000">
      <w:pPr>
        <w:pStyle w:val="Emphasis-Normal"/>
        <w:numPr>
          <w:ilvl w:val="0"/>
          <w:numId w:val="8"/>
        </w:numPr>
        <w:spacing w:after="120"/>
        <w:jc w:val="both"/>
      </w:pPr>
      <w:r>
        <w:rPr>
          <w:color w:val="404040" w:themeColor="text1" w:themeTint="BF"/>
        </w:rPr>
        <w:t xml:space="preserve">A named person stays accountable for anything an AI tool produces that the Company relies on. Do not present AI output as verified unless you verified it.  </w:t>
      </w:r>
      <w:r>
        <w:rPr>
          <w:rFonts w:ascii="Calibri Light" w:eastAsia="Calibri Light" w:hAnsi="Calibri Light" w:cs="Calibri Light"/>
          <w:color w:val="404040" w:themeColor="text1" w:themeTint="BF"/>
          <w:sz w:val="18"/>
        </w:rPr>
        <w:t>[SOC 2: CC1.1]</w:t>
      </w:r>
    </w:p>
    <w:p w14:paraId="5D4C2D6F" w14:textId="77777777" w:rsidR="00D05011" w:rsidRDefault="00000000">
      <w:pPr>
        <w:pStyle w:val="Emphasis-Normal"/>
        <w:numPr>
          <w:ilvl w:val="0"/>
          <w:numId w:val="8"/>
        </w:numPr>
        <w:spacing w:after="120"/>
        <w:jc w:val="both"/>
      </w:pPr>
      <w:r>
        <w:rPr>
          <w:color w:val="404040" w:themeColor="text1" w:themeTint="BF"/>
        </w:rPr>
        <w:t xml:space="preserve">Where an agent or automation acts on Company systems, it runs under its own identity with only the access it needs, and a named person owns it. Ownership passes to someone else before that person's access is removed.  </w:t>
      </w:r>
      <w:r>
        <w:rPr>
          <w:rFonts w:ascii="Calibri Light" w:eastAsia="Calibri Light" w:hAnsi="Calibri Light" w:cs="Calibri Light"/>
          <w:color w:val="404040" w:themeColor="text1" w:themeTint="BF"/>
          <w:sz w:val="18"/>
        </w:rPr>
        <w:t>[SOC 2: CC6.1, CC1.3]</w:t>
      </w:r>
    </w:p>
    <w:p w14:paraId="4E77D144" w14:textId="77777777" w:rsidR="00D05011" w:rsidRDefault="00000000">
      <w:pPr>
        <w:pStyle w:val="Heading1"/>
        <w:keepNext/>
        <w:numPr>
          <w:ilvl w:val="0"/>
          <w:numId w:val="15"/>
        </w:numPr>
        <w:spacing w:before="240" w:after="80"/>
      </w:pPr>
      <w:bookmarkStart w:id="15" w:name="_S508"/>
      <w:bookmarkStart w:id="16" w:name="_Toc237814017"/>
      <w:r>
        <w:lastRenderedPageBreak/>
        <w:t>Software, Services and Access</w:t>
      </w:r>
      <w:bookmarkEnd w:id="15"/>
      <w:bookmarkEnd w:id="16"/>
    </w:p>
    <w:p w14:paraId="65A404A7" w14:textId="77777777" w:rsidR="00D05011" w:rsidRDefault="00000000">
      <w:pPr>
        <w:pStyle w:val="Emphasis-Normal"/>
        <w:numPr>
          <w:ilvl w:val="0"/>
          <w:numId w:val="9"/>
        </w:numPr>
        <w:spacing w:after="120"/>
        <w:jc w:val="both"/>
      </w:pPr>
      <w:r>
        <w:rPr>
          <w:color w:val="404040" w:themeColor="text1" w:themeTint="BF"/>
        </w:rPr>
        <w:t xml:space="preserve">Connecting a third-party application to Google Workspace or GitHub requires approval, because a connected app inherits the access of the person who connected it. The allow-list is maintained under the Asset Management Policy.  </w:t>
      </w:r>
      <w:r>
        <w:rPr>
          <w:rFonts w:ascii="Calibri Light" w:eastAsia="Calibri Light" w:hAnsi="Calibri Light" w:cs="Calibri Light"/>
          <w:color w:val="404040" w:themeColor="text1" w:themeTint="BF"/>
          <w:sz w:val="18"/>
        </w:rPr>
        <w:t>[SOC 2: CC6.8, CC9.2]</w:t>
      </w:r>
    </w:p>
    <w:p w14:paraId="60536A89" w14:textId="77777777" w:rsidR="00D05011" w:rsidRDefault="00000000">
      <w:pPr>
        <w:pStyle w:val="Emphasis-Normal"/>
        <w:numPr>
          <w:ilvl w:val="0"/>
          <w:numId w:val="9"/>
        </w:numPr>
        <w:spacing w:after="120"/>
        <w:jc w:val="both"/>
      </w:pPr>
      <w:r>
        <w:rPr>
          <w:color w:val="404040" w:themeColor="text1" w:themeTint="BF"/>
        </w:rPr>
        <w:t xml:space="preserve">Use licensed, supported software for Company work. What is installed on a personal device otherwise is that person's business.  </w:t>
      </w:r>
      <w:r>
        <w:rPr>
          <w:rFonts w:ascii="Calibri Light" w:eastAsia="Calibri Light" w:hAnsi="Calibri Light" w:cs="Calibri Light"/>
          <w:color w:val="404040" w:themeColor="text1" w:themeTint="BF"/>
          <w:sz w:val="18"/>
        </w:rPr>
        <w:t>[SOC 2: CC6.8]</w:t>
      </w:r>
    </w:p>
    <w:p w14:paraId="7B2AEAE0" w14:textId="77777777" w:rsidR="00D05011" w:rsidRDefault="00000000">
      <w:pPr>
        <w:pStyle w:val="Emphasis-Normal"/>
        <w:numPr>
          <w:ilvl w:val="0"/>
          <w:numId w:val="9"/>
        </w:numPr>
        <w:spacing w:after="120"/>
        <w:jc w:val="both"/>
      </w:pPr>
      <w:r>
        <w:rPr>
          <w:color w:val="404040" w:themeColor="text1" w:themeTint="BF"/>
        </w:rPr>
        <w:t xml:space="preserve">Do not install anything that captures or forwards Company or client information — screen recorders, keyloggers, clipboard or browser-history syncing to a personal account.  </w:t>
      </w:r>
      <w:r>
        <w:rPr>
          <w:rFonts w:ascii="Calibri Light" w:eastAsia="Calibri Light" w:hAnsi="Calibri Light" w:cs="Calibri Light"/>
          <w:color w:val="404040" w:themeColor="text1" w:themeTint="BF"/>
          <w:sz w:val="18"/>
        </w:rPr>
        <w:t>[SOC 2: CC6.8, CC6.7]</w:t>
      </w:r>
    </w:p>
    <w:p w14:paraId="38817CCD" w14:textId="77777777" w:rsidR="00D05011" w:rsidRDefault="00000000">
      <w:pPr>
        <w:pStyle w:val="Emphasis-Normal"/>
        <w:numPr>
          <w:ilvl w:val="0"/>
          <w:numId w:val="9"/>
        </w:numPr>
        <w:spacing w:after="120"/>
        <w:jc w:val="both"/>
      </w:pPr>
      <w:r>
        <w:rPr>
          <w:color w:val="404040" w:themeColor="text1" w:themeTint="BF"/>
        </w:rPr>
        <w:t xml:space="preserve">Production access in AWS, and administrative access in Google Workspace or GitHub, is granted only where a role needs it and is approved separately.  </w:t>
      </w:r>
      <w:r>
        <w:rPr>
          <w:rFonts w:ascii="Calibri Light" w:eastAsia="Calibri Light" w:hAnsi="Calibri Light" w:cs="Calibri Light"/>
          <w:color w:val="404040" w:themeColor="text1" w:themeTint="BF"/>
          <w:sz w:val="18"/>
        </w:rPr>
        <w:t>[SOC 2: CC6.1, CC6.3]</w:t>
      </w:r>
    </w:p>
    <w:p w14:paraId="5A9D8DD3" w14:textId="77777777" w:rsidR="00D05011" w:rsidRDefault="00000000">
      <w:pPr>
        <w:pStyle w:val="Emphasis-Normal"/>
        <w:numPr>
          <w:ilvl w:val="0"/>
          <w:numId w:val="9"/>
        </w:numPr>
        <w:spacing w:after="120"/>
        <w:jc w:val="both"/>
      </w:pPr>
      <w:r>
        <w:rPr>
          <w:color w:val="404040" w:themeColor="text1" w:themeTint="BF"/>
        </w:rPr>
        <w:t xml:space="preserve">Do not work around a control. If a control is stopping legitimate work, say so — that is a problem with the control, and it will be looked at.  </w:t>
      </w:r>
      <w:r>
        <w:rPr>
          <w:rFonts w:ascii="Calibri Light" w:eastAsia="Calibri Light" w:hAnsi="Calibri Light" w:cs="Calibri Light"/>
          <w:color w:val="404040" w:themeColor="text1" w:themeTint="BF"/>
          <w:sz w:val="18"/>
        </w:rPr>
        <w:t>[SOC 2: CC1.1, CC5.3]</w:t>
      </w:r>
    </w:p>
    <w:p w14:paraId="6956D12F" w14:textId="77777777" w:rsidR="00D05011" w:rsidRDefault="00000000">
      <w:pPr>
        <w:pStyle w:val="Heading1"/>
        <w:keepNext/>
        <w:numPr>
          <w:ilvl w:val="0"/>
          <w:numId w:val="15"/>
        </w:numPr>
        <w:spacing w:before="240" w:after="80"/>
      </w:pPr>
      <w:bookmarkStart w:id="17" w:name="_S509"/>
      <w:bookmarkStart w:id="18" w:name="_Toc237814018"/>
      <w:r>
        <w:t>What Is Not Acceptable</w:t>
      </w:r>
      <w:bookmarkEnd w:id="17"/>
      <w:bookmarkEnd w:id="18"/>
    </w:p>
    <w:p w14:paraId="42A3E9BE" w14:textId="77777777" w:rsidR="00D05011" w:rsidRDefault="00000000">
      <w:pPr>
        <w:pStyle w:val="BodyText9"/>
        <w:spacing w:after="120"/>
        <w:jc w:val="both"/>
      </w:pPr>
      <w:r>
        <w:rPr>
          <w:color w:val="404040" w:themeColor="text1" w:themeTint="BF"/>
        </w:rPr>
        <w:t>The list is short on purpose. These are the things that cause real harm.</w:t>
      </w:r>
    </w:p>
    <w:p w14:paraId="254AE68E" w14:textId="794F38AA" w:rsidR="00D05011" w:rsidRDefault="00000000">
      <w:pPr>
        <w:pStyle w:val="Emphasis-Normal"/>
        <w:numPr>
          <w:ilvl w:val="0"/>
          <w:numId w:val="10"/>
        </w:numPr>
        <w:spacing w:after="120"/>
        <w:jc w:val="both"/>
      </w:pPr>
      <w:r>
        <w:rPr>
          <w:color w:val="404040" w:themeColor="text1" w:themeTint="BF"/>
        </w:rPr>
        <w:t xml:space="preserve">Accessing client </w:t>
      </w:r>
      <w:r w:rsidR="00D65E87">
        <w:rPr>
          <w:color w:val="404040" w:themeColor="text1" w:themeTint="BF"/>
        </w:rPr>
        <w:t>information,</w:t>
      </w:r>
      <w:r>
        <w:rPr>
          <w:color w:val="404040" w:themeColor="text1" w:themeTint="BF"/>
        </w:rPr>
        <w:t xml:space="preserve"> you have no engagement reason to look </w:t>
      </w:r>
      <w:proofErr w:type="gramStart"/>
      <w:r>
        <w:rPr>
          <w:color w:val="404040" w:themeColor="text1" w:themeTint="BF"/>
        </w:rPr>
        <w:t>at, or</w:t>
      </w:r>
      <w:proofErr w:type="gramEnd"/>
      <w:r>
        <w:rPr>
          <w:color w:val="404040" w:themeColor="text1" w:themeTint="BF"/>
        </w:rPr>
        <w:t xml:space="preserve"> looking out of curiosity.  </w:t>
      </w:r>
      <w:r>
        <w:rPr>
          <w:rFonts w:ascii="Calibri Light" w:eastAsia="Calibri Light" w:hAnsi="Calibri Light" w:cs="Calibri Light"/>
          <w:color w:val="404040" w:themeColor="text1" w:themeTint="BF"/>
          <w:sz w:val="18"/>
        </w:rPr>
        <w:t>[SOC 2: CC6.1 · C1.1]</w:t>
      </w:r>
    </w:p>
    <w:p w14:paraId="457BA8D5" w14:textId="77777777" w:rsidR="00D05011" w:rsidRDefault="00000000">
      <w:pPr>
        <w:pStyle w:val="Emphasis-Normal"/>
        <w:numPr>
          <w:ilvl w:val="0"/>
          <w:numId w:val="10"/>
        </w:numPr>
        <w:spacing w:after="120"/>
        <w:jc w:val="both"/>
      </w:pPr>
      <w:r>
        <w:rPr>
          <w:color w:val="404040" w:themeColor="text1" w:themeTint="BF"/>
        </w:rPr>
        <w:t xml:space="preserve">Taking client information, credentials, assessment evidence or tooling output with you when an engagement ends.  </w:t>
      </w:r>
      <w:r>
        <w:rPr>
          <w:rFonts w:ascii="Calibri Light" w:eastAsia="Calibri Light" w:hAnsi="Calibri Light" w:cs="Calibri Light"/>
          <w:color w:val="404040" w:themeColor="text1" w:themeTint="BF"/>
          <w:sz w:val="18"/>
        </w:rPr>
        <w:t>[SOC 2: CC6.5 · C1.2]</w:t>
      </w:r>
    </w:p>
    <w:p w14:paraId="3408C5A7" w14:textId="77777777" w:rsidR="00D05011" w:rsidRDefault="00000000">
      <w:pPr>
        <w:pStyle w:val="Emphasis-Normal"/>
        <w:numPr>
          <w:ilvl w:val="0"/>
          <w:numId w:val="10"/>
        </w:numPr>
        <w:spacing w:after="120"/>
        <w:jc w:val="both"/>
      </w:pPr>
      <w:r>
        <w:rPr>
          <w:color w:val="404040" w:themeColor="text1" w:themeTint="BF"/>
        </w:rPr>
        <w:t xml:space="preserve">Using Company systems for anything unlawful, or for harassment, discrimination or intimidation.  </w:t>
      </w:r>
      <w:r>
        <w:rPr>
          <w:rFonts w:ascii="Calibri Light" w:eastAsia="Calibri Light" w:hAnsi="Calibri Light" w:cs="Calibri Light"/>
          <w:color w:val="404040" w:themeColor="text1" w:themeTint="BF"/>
          <w:sz w:val="18"/>
        </w:rPr>
        <w:t>[SOC 2: CC1.1]</w:t>
      </w:r>
    </w:p>
    <w:p w14:paraId="4F935C14" w14:textId="77777777" w:rsidR="00D05011" w:rsidRDefault="00000000">
      <w:pPr>
        <w:pStyle w:val="Emphasis-Normal"/>
        <w:numPr>
          <w:ilvl w:val="0"/>
          <w:numId w:val="10"/>
        </w:numPr>
        <w:spacing w:after="120"/>
        <w:jc w:val="both"/>
      </w:pPr>
      <w:r>
        <w:rPr>
          <w:color w:val="404040" w:themeColor="text1" w:themeTint="BF"/>
        </w:rPr>
        <w:t xml:space="preserve">Testing, scanning or probing any system the Company has not been engaged to test.  </w:t>
      </w:r>
      <w:r>
        <w:rPr>
          <w:rFonts w:ascii="Calibri Light" w:eastAsia="Calibri Light" w:hAnsi="Calibri Light" w:cs="Calibri Light"/>
          <w:color w:val="404040" w:themeColor="text1" w:themeTint="BF"/>
          <w:sz w:val="18"/>
        </w:rPr>
        <w:t>[SOC 2: CC1.1, CC6.1]</w:t>
      </w:r>
    </w:p>
    <w:p w14:paraId="63403EE2" w14:textId="3706A8DA" w:rsidR="00D05011" w:rsidRDefault="00000000">
      <w:pPr>
        <w:pStyle w:val="Emphasis-Normal"/>
        <w:numPr>
          <w:ilvl w:val="0"/>
          <w:numId w:val="10"/>
        </w:numPr>
        <w:spacing w:after="120"/>
        <w:jc w:val="both"/>
      </w:pPr>
      <w:r>
        <w:rPr>
          <w:color w:val="404040" w:themeColor="text1" w:themeTint="BF"/>
        </w:rPr>
        <w:t xml:space="preserve">Sharing an </w:t>
      </w:r>
      <w:r w:rsidR="00D65E87">
        <w:rPr>
          <w:color w:val="404040" w:themeColor="text1" w:themeTint="BF"/>
        </w:rPr>
        <w:t>account or</w:t>
      </w:r>
      <w:r>
        <w:rPr>
          <w:color w:val="404040" w:themeColor="text1" w:themeTint="BF"/>
        </w:rPr>
        <w:t xml:space="preserve"> letting someone else act under your identity.  </w:t>
      </w:r>
      <w:r>
        <w:rPr>
          <w:rFonts w:ascii="Calibri Light" w:eastAsia="Calibri Light" w:hAnsi="Calibri Light" w:cs="Calibri Light"/>
          <w:color w:val="404040" w:themeColor="text1" w:themeTint="BF"/>
          <w:sz w:val="18"/>
        </w:rPr>
        <w:t>[SOC 2: CC6.1, CC6.2]</w:t>
      </w:r>
    </w:p>
    <w:p w14:paraId="32B95937" w14:textId="77777777" w:rsidR="00D05011" w:rsidRDefault="00000000">
      <w:pPr>
        <w:pStyle w:val="Heading1"/>
        <w:keepNext/>
        <w:numPr>
          <w:ilvl w:val="0"/>
          <w:numId w:val="15"/>
        </w:numPr>
        <w:spacing w:before="240" w:after="80"/>
      </w:pPr>
      <w:bookmarkStart w:id="19" w:name="_S510"/>
      <w:bookmarkStart w:id="20" w:name="_Toc237814019"/>
      <w:r>
        <w:t>Monitoring and Privacy</w:t>
      </w:r>
      <w:bookmarkEnd w:id="19"/>
      <w:bookmarkEnd w:id="20"/>
    </w:p>
    <w:p w14:paraId="0BA06927" w14:textId="4F762370" w:rsidR="00D05011" w:rsidRDefault="00000000">
      <w:pPr>
        <w:pStyle w:val="BodyText9"/>
        <w:spacing w:after="120"/>
        <w:jc w:val="both"/>
      </w:pPr>
      <w:r>
        <w:rPr>
          <w:color w:val="404040" w:themeColor="text1" w:themeTint="BF"/>
        </w:rPr>
        <w:t xml:space="preserve">The Company monitors its own </w:t>
      </w:r>
      <w:r w:rsidR="00D65E87">
        <w:rPr>
          <w:color w:val="404040" w:themeColor="text1" w:themeTint="BF"/>
        </w:rPr>
        <w:t>systems and</w:t>
      </w:r>
      <w:r>
        <w:rPr>
          <w:color w:val="404040" w:themeColor="text1" w:themeTint="BF"/>
        </w:rPr>
        <w:t xml:space="preserve"> says here exactly what that means. Monitoring that is not disclosed is neither lawful nor trusted.</w:t>
      </w:r>
    </w:p>
    <w:p w14:paraId="23EEAC4D" w14:textId="77777777" w:rsidR="00D05011" w:rsidRDefault="00000000">
      <w:pPr>
        <w:pStyle w:val="Emphasis-Normal"/>
        <w:numPr>
          <w:ilvl w:val="0"/>
          <w:numId w:val="11"/>
        </w:numPr>
        <w:spacing w:after="120"/>
        <w:jc w:val="both"/>
      </w:pPr>
      <w:r>
        <w:rPr>
          <w:color w:val="404040" w:themeColor="text1" w:themeTint="BF"/>
        </w:rPr>
        <w:t xml:space="preserve">The Company logs authentication, administrative actions and access to its own systems — Google Workspace, AWS and GitHub — to protect Company and client information.  </w:t>
      </w:r>
      <w:r>
        <w:rPr>
          <w:rFonts w:ascii="Calibri Light" w:eastAsia="Calibri Light" w:hAnsi="Calibri Light" w:cs="Calibri Light"/>
          <w:color w:val="404040" w:themeColor="text1" w:themeTint="BF"/>
          <w:sz w:val="18"/>
        </w:rPr>
        <w:t>[SOC 2: CC7.2 · GDPR Art. 6(1)(f), 13]</w:t>
      </w:r>
    </w:p>
    <w:p w14:paraId="1654C31E" w14:textId="77777777" w:rsidR="00D05011" w:rsidRDefault="00000000">
      <w:pPr>
        <w:pStyle w:val="Emphasis-Normal"/>
        <w:numPr>
          <w:ilvl w:val="0"/>
          <w:numId w:val="11"/>
        </w:numPr>
        <w:spacing w:after="120"/>
        <w:jc w:val="both"/>
      </w:pPr>
      <w:r>
        <w:rPr>
          <w:color w:val="404040" w:themeColor="text1" w:themeTint="BF"/>
        </w:rPr>
        <w:t xml:space="preserve">The Company does not monitor personal devices and collects nothing from them. It does not read personal email, browse history, or track location.  </w:t>
      </w:r>
      <w:r>
        <w:rPr>
          <w:rFonts w:ascii="Calibri Light" w:eastAsia="Calibri Light" w:hAnsi="Calibri Light" w:cs="Calibri Light"/>
          <w:color w:val="404040" w:themeColor="text1" w:themeTint="BF"/>
          <w:sz w:val="18"/>
        </w:rPr>
        <w:t>[SOC 2: C1.1 · GDPR Art. 5(1)(c)]</w:t>
      </w:r>
    </w:p>
    <w:p w14:paraId="4CCE11C4" w14:textId="7C32A2AB" w:rsidR="00D05011" w:rsidRDefault="00000000">
      <w:pPr>
        <w:pStyle w:val="Emphasis-Normal"/>
        <w:numPr>
          <w:ilvl w:val="0"/>
          <w:numId w:val="11"/>
        </w:numPr>
        <w:spacing w:after="120"/>
        <w:jc w:val="both"/>
      </w:pPr>
      <w:r>
        <w:rPr>
          <w:color w:val="404040" w:themeColor="text1" w:themeTint="BF"/>
        </w:rPr>
        <w:t xml:space="preserve">Logs </w:t>
      </w:r>
      <w:r w:rsidR="00D65E87">
        <w:rPr>
          <w:color w:val="404040" w:themeColor="text1" w:themeTint="BF"/>
        </w:rPr>
        <w:t>may be</w:t>
      </w:r>
      <w:r>
        <w:rPr>
          <w:color w:val="404040" w:themeColor="text1" w:themeTint="BF"/>
        </w:rPr>
        <w:t xml:space="preserve"> looked at for security reasons, not to measure how people spend their time.  </w:t>
      </w:r>
      <w:r>
        <w:rPr>
          <w:rFonts w:ascii="Calibri Light" w:eastAsia="Calibri Light" w:hAnsi="Calibri Light" w:cs="Calibri Light"/>
          <w:color w:val="404040" w:themeColor="text1" w:themeTint="BF"/>
          <w:sz w:val="18"/>
        </w:rPr>
        <w:t>[SOC 2: CC7.2 · GDPR Art. 5(1)(b)]</w:t>
      </w:r>
    </w:p>
    <w:p w14:paraId="188C6B11" w14:textId="77777777" w:rsidR="00D05011" w:rsidRDefault="00000000">
      <w:pPr>
        <w:pStyle w:val="Emphasis-Normal"/>
        <w:numPr>
          <w:ilvl w:val="0"/>
          <w:numId w:val="11"/>
        </w:numPr>
        <w:spacing w:after="120"/>
        <w:jc w:val="both"/>
      </w:pPr>
      <w:r>
        <w:rPr>
          <w:color w:val="404040" w:themeColor="text1" w:themeTint="BF"/>
        </w:rPr>
        <w:lastRenderedPageBreak/>
        <w:t xml:space="preserve">Where monitoring reveals a possible policy breach, it is handled under the Code of Conduct, with the finding, the decision and the reason recorded.  </w:t>
      </w:r>
      <w:r>
        <w:rPr>
          <w:rFonts w:ascii="Calibri Light" w:eastAsia="Calibri Light" w:hAnsi="Calibri Light" w:cs="Calibri Light"/>
          <w:color w:val="404040" w:themeColor="text1" w:themeTint="BF"/>
          <w:sz w:val="18"/>
        </w:rPr>
        <w:t>[SOC 2: CC1.1, CC1.5]</w:t>
      </w:r>
    </w:p>
    <w:p w14:paraId="5DF41D00" w14:textId="77777777" w:rsidR="00D05011" w:rsidRDefault="00000000">
      <w:pPr>
        <w:pStyle w:val="Heading1"/>
        <w:keepNext/>
        <w:numPr>
          <w:ilvl w:val="0"/>
          <w:numId w:val="15"/>
        </w:numPr>
        <w:spacing w:before="240" w:after="80"/>
      </w:pPr>
      <w:bookmarkStart w:id="21" w:name="_S511"/>
      <w:bookmarkStart w:id="22" w:name="_Toc237814020"/>
      <w:r>
        <w:t>Acknowledgement</w:t>
      </w:r>
      <w:bookmarkEnd w:id="21"/>
      <w:bookmarkEnd w:id="22"/>
    </w:p>
    <w:p w14:paraId="7909812F" w14:textId="77777777" w:rsidR="00D05011" w:rsidRDefault="00000000">
      <w:pPr>
        <w:pStyle w:val="Emphasis-Normal"/>
        <w:numPr>
          <w:ilvl w:val="0"/>
          <w:numId w:val="12"/>
        </w:numPr>
        <w:spacing w:after="120"/>
        <w:jc w:val="both"/>
      </w:pPr>
      <w:r>
        <w:rPr>
          <w:color w:val="404040" w:themeColor="text1" w:themeTint="BF"/>
        </w:rPr>
        <w:t xml:space="preserve">Everyone accepts this Policy when they join and once a year after that, in the same acknowledgment that covers the Code of Conduct. There is no separate form.  </w:t>
      </w:r>
      <w:r>
        <w:rPr>
          <w:rFonts w:ascii="Calibri Light" w:eastAsia="Calibri Light" w:hAnsi="Calibri Light" w:cs="Calibri Light"/>
          <w:color w:val="404040" w:themeColor="text1" w:themeTint="BF"/>
          <w:sz w:val="18"/>
        </w:rPr>
        <w:t>[SOC 2: CC1.5, CC2.2, CC1.4]</w:t>
      </w:r>
    </w:p>
    <w:p w14:paraId="7CADCF66" w14:textId="3ADB82C5" w:rsidR="00D05011" w:rsidRDefault="00000000">
      <w:pPr>
        <w:pStyle w:val="Emphasis-Normal"/>
        <w:numPr>
          <w:ilvl w:val="0"/>
          <w:numId w:val="12"/>
        </w:numPr>
        <w:spacing w:after="120"/>
        <w:jc w:val="both"/>
      </w:pPr>
      <w:r>
        <w:rPr>
          <w:color w:val="404040" w:themeColor="text1" w:themeTint="BF"/>
        </w:rPr>
        <w:t xml:space="preserve">The acknowledgment record shows the individual, the version accepted and the </w:t>
      </w:r>
      <w:r w:rsidR="00D65E87">
        <w:rPr>
          <w:color w:val="404040" w:themeColor="text1" w:themeTint="BF"/>
        </w:rPr>
        <w:t>date and</w:t>
      </w:r>
      <w:r>
        <w:rPr>
          <w:color w:val="404040" w:themeColor="text1" w:themeTint="BF"/>
        </w:rPr>
        <w:t xml:space="preserve"> is reset when this Policy materially changes.  </w:t>
      </w:r>
      <w:r>
        <w:rPr>
          <w:rFonts w:ascii="Calibri Light" w:eastAsia="Calibri Light" w:hAnsi="Calibri Light" w:cs="Calibri Light"/>
          <w:color w:val="404040" w:themeColor="text1" w:themeTint="BF"/>
          <w:sz w:val="18"/>
        </w:rPr>
        <w:t>[SOC 2: CC1.1, CC2.2]</w:t>
      </w:r>
    </w:p>
    <w:p w14:paraId="32FA687A" w14:textId="77777777" w:rsidR="00D05011" w:rsidRDefault="00000000">
      <w:pPr>
        <w:pStyle w:val="Heading1"/>
        <w:keepNext/>
        <w:numPr>
          <w:ilvl w:val="0"/>
          <w:numId w:val="15"/>
        </w:numPr>
        <w:spacing w:before="240" w:after="80"/>
      </w:pPr>
      <w:bookmarkStart w:id="23" w:name="_S512"/>
      <w:bookmarkStart w:id="24" w:name="_Toc237814021"/>
      <w:r>
        <w:t>Enforcement</w:t>
      </w:r>
      <w:bookmarkEnd w:id="23"/>
      <w:bookmarkEnd w:id="24"/>
    </w:p>
    <w:p w14:paraId="4B86E3DD" w14:textId="284BF314" w:rsidR="00D05011" w:rsidRDefault="00000000">
      <w:pPr>
        <w:pStyle w:val="Emphasis-Normal"/>
        <w:numPr>
          <w:ilvl w:val="0"/>
          <w:numId w:val="13"/>
        </w:numPr>
        <w:spacing w:after="120"/>
        <w:jc w:val="both"/>
      </w:pPr>
      <w:r>
        <w:rPr>
          <w:color w:val="404040" w:themeColor="text1" w:themeTint="BF"/>
        </w:rPr>
        <w:t xml:space="preserve">A breach of this Policy is handled under the Code of Conduct: </w:t>
      </w:r>
      <w:r w:rsidR="00D65E87">
        <w:rPr>
          <w:color w:val="404040" w:themeColor="text1" w:themeTint="BF"/>
        </w:rPr>
        <w:t>The</w:t>
      </w:r>
      <w:r>
        <w:rPr>
          <w:color w:val="404040" w:themeColor="text1" w:themeTint="BF"/>
        </w:rPr>
        <w:t xml:space="preserve"> Security Officer sets out the finding and recommends, the CEO decides and records the decision and the reason, and comparable cases are treated comparably.  </w:t>
      </w:r>
      <w:r>
        <w:rPr>
          <w:rFonts w:ascii="Calibri Light" w:eastAsia="Calibri Light" w:hAnsi="Calibri Light" w:cs="Calibri Light"/>
          <w:color w:val="404040" w:themeColor="text1" w:themeTint="BF"/>
          <w:sz w:val="18"/>
        </w:rPr>
        <w:t>[SOC 2: CC1.1, CC1.5]</w:t>
      </w:r>
    </w:p>
    <w:p w14:paraId="10E0836F" w14:textId="77777777" w:rsidR="00D05011" w:rsidRDefault="00000000">
      <w:pPr>
        <w:pStyle w:val="Emphasis-Normal"/>
        <w:numPr>
          <w:ilvl w:val="0"/>
          <w:numId w:val="13"/>
        </w:numPr>
        <w:spacing w:after="120"/>
        <w:jc w:val="both"/>
      </w:pPr>
      <w:r>
        <w:rPr>
          <w:color w:val="404040" w:themeColor="text1" w:themeTint="BF"/>
        </w:rPr>
        <w:t xml:space="preserve">Reporting your own mistake early is treated as cooperation. Concealing one is the thing that attracts a consequence.  </w:t>
      </w:r>
      <w:r>
        <w:rPr>
          <w:rFonts w:ascii="Calibri Light" w:eastAsia="Calibri Light" w:hAnsi="Calibri Light" w:cs="Calibri Light"/>
          <w:color w:val="404040" w:themeColor="text1" w:themeTint="BF"/>
          <w:sz w:val="18"/>
        </w:rPr>
        <w:t>[SOC 2: CC1.1]</w:t>
      </w:r>
    </w:p>
    <w:p w14:paraId="101EED41" w14:textId="77777777" w:rsidR="00D05011" w:rsidRDefault="00000000">
      <w:pPr>
        <w:pStyle w:val="Heading1"/>
        <w:keepNext/>
        <w:numPr>
          <w:ilvl w:val="0"/>
          <w:numId w:val="15"/>
        </w:numPr>
        <w:spacing w:before="240" w:after="80"/>
      </w:pPr>
      <w:bookmarkStart w:id="25" w:name="_S513"/>
      <w:bookmarkStart w:id="26" w:name="_Toc237814022"/>
      <w:r>
        <w:t>Exceptions</w:t>
      </w:r>
      <w:bookmarkEnd w:id="25"/>
      <w:bookmarkEnd w:id="26"/>
    </w:p>
    <w:p w14:paraId="0D80855F" w14:textId="77777777" w:rsidR="00D05011" w:rsidRDefault="00000000">
      <w:pPr>
        <w:pStyle w:val="BodyText9"/>
        <w:spacing w:after="120"/>
        <w:jc w:val="both"/>
      </w:pPr>
      <w:r>
        <w:rPr>
          <w:color w:val="404040" w:themeColor="text1" w:themeTint="BF"/>
        </w:rPr>
        <w:t>Where a requirement of this Policy blocks legitimate work, an exception is recorded by the Accountable Party with the reason, the compensating measure and a review date, rather than being worked around silently. A line in the exception register is sufficient. Where no exceptions are in force, that is recorded affirmatively at the annual review.</w:t>
      </w:r>
    </w:p>
    <w:p w14:paraId="16894E2D" w14:textId="77777777" w:rsidR="00D05011" w:rsidRDefault="00000000">
      <w:pPr>
        <w:pStyle w:val="Heading1"/>
        <w:keepNext/>
        <w:numPr>
          <w:ilvl w:val="0"/>
          <w:numId w:val="15"/>
        </w:numPr>
        <w:spacing w:before="240" w:after="80"/>
      </w:pPr>
      <w:bookmarkStart w:id="27" w:name="_S514"/>
      <w:bookmarkStart w:id="28" w:name="_Toc237814023"/>
      <w:r>
        <w:t>Reference</w:t>
      </w:r>
      <w:bookmarkEnd w:id="27"/>
      <w:bookmarkEnd w:id="28"/>
    </w:p>
    <w:p w14:paraId="2C88E4D2" w14:textId="74084919" w:rsidR="00D05011" w:rsidRDefault="00000000">
      <w:pPr>
        <w:pStyle w:val="Emphasis-Normal"/>
        <w:numPr>
          <w:ilvl w:val="0"/>
          <w:numId w:val="14"/>
        </w:numPr>
        <w:spacing w:after="120"/>
        <w:jc w:val="both"/>
      </w:pPr>
      <w:r>
        <w:rPr>
          <w:color w:val="404040" w:themeColor="text1" w:themeTint="BF"/>
        </w:rPr>
        <w:t xml:space="preserve">SOC 2 Trust Services Criteria, Security </w:t>
      </w:r>
      <w:r w:rsidR="00D65E87">
        <w:rPr>
          <w:color w:val="404040" w:themeColor="text1" w:themeTint="BF"/>
        </w:rPr>
        <w:t>category [</w:t>
      </w:r>
      <w:r>
        <w:rPr>
          <w:rFonts w:ascii="Calibri Light" w:eastAsia="Calibri Light" w:hAnsi="Calibri Light" w:cs="Calibri Light"/>
          <w:color w:val="404040" w:themeColor="text1" w:themeTint="BF"/>
          <w:sz w:val="18"/>
        </w:rPr>
        <w:t>CC1.1, CC1.4, CC1.5, CC2.2, CC6.1, CC6.7, CC6.8, CC7.2]</w:t>
      </w:r>
    </w:p>
    <w:p w14:paraId="1ABF2947" w14:textId="070FBD69" w:rsidR="00D05011" w:rsidRDefault="00000000">
      <w:pPr>
        <w:pStyle w:val="Emphasis-Normal"/>
        <w:numPr>
          <w:ilvl w:val="0"/>
          <w:numId w:val="14"/>
        </w:numPr>
        <w:spacing w:after="120"/>
        <w:jc w:val="both"/>
      </w:pPr>
      <w:r>
        <w:rPr>
          <w:color w:val="404040" w:themeColor="text1" w:themeTint="BF"/>
        </w:rPr>
        <w:t xml:space="preserve">POL-ISP-001 Information Security </w:t>
      </w:r>
      <w:r w:rsidR="00D65E87">
        <w:rPr>
          <w:color w:val="404040" w:themeColor="text1" w:themeTint="BF"/>
        </w:rPr>
        <w:t>Policy [</w:t>
      </w:r>
      <w:r>
        <w:rPr>
          <w:rFonts w:ascii="Calibri Light" w:eastAsia="Calibri Light" w:hAnsi="Calibri Light" w:cs="Calibri Light"/>
          <w:color w:val="404040" w:themeColor="text1" w:themeTint="BF"/>
          <w:sz w:val="18"/>
        </w:rPr>
        <w:t>SOC 2: CC5.3]</w:t>
      </w:r>
    </w:p>
    <w:p w14:paraId="329F4C3B" w14:textId="194F5B9A" w:rsidR="00D05011" w:rsidRDefault="00000000">
      <w:pPr>
        <w:pStyle w:val="Emphasis-Normal"/>
        <w:numPr>
          <w:ilvl w:val="0"/>
          <w:numId w:val="14"/>
        </w:numPr>
        <w:spacing w:after="120"/>
        <w:jc w:val="both"/>
      </w:pPr>
      <w:r>
        <w:rPr>
          <w:color w:val="404040" w:themeColor="text1" w:themeTint="BF"/>
        </w:rPr>
        <w:t xml:space="preserve">POL-COC-001 Code of </w:t>
      </w:r>
      <w:r w:rsidR="00D65E87">
        <w:rPr>
          <w:color w:val="404040" w:themeColor="text1" w:themeTint="BF"/>
        </w:rPr>
        <w:t>Conduct [</w:t>
      </w:r>
      <w:r>
        <w:rPr>
          <w:rFonts w:ascii="Calibri Light" w:eastAsia="Calibri Light" w:hAnsi="Calibri Light" w:cs="Calibri Light"/>
          <w:color w:val="404040" w:themeColor="text1" w:themeTint="BF"/>
          <w:sz w:val="18"/>
        </w:rPr>
        <w:t>SOC 2: CC1.1, CC1.5]</w:t>
      </w:r>
    </w:p>
    <w:p w14:paraId="243C3932" w14:textId="6EE1A760" w:rsidR="00D05011" w:rsidRDefault="00000000">
      <w:pPr>
        <w:pStyle w:val="Emphasis-Normal"/>
        <w:numPr>
          <w:ilvl w:val="0"/>
          <w:numId w:val="14"/>
        </w:numPr>
        <w:spacing w:after="120"/>
        <w:jc w:val="both"/>
      </w:pPr>
      <w:r>
        <w:rPr>
          <w:color w:val="404040" w:themeColor="text1" w:themeTint="BF"/>
        </w:rPr>
        <w:t xml:space="preserve">POL-AM-001 Asset Management </w:t>
      </w:r>
      <w:r w:rsidR="00D65E87">
        <w:rPr>
          <w:color w:val="404040" w:themeColor="text1" w:themeTint="BF"/>
        </w:rPr>
        <w:t>Policy [</w:t>
      </w:r>
      <w:r>
        <w:rPr>
          <w:rFonts w:ascii="Calibri Light" w:eastAsia="Calibri Light" w:hAnsi="Calibri Light" w:cs="Calibri Light"/>
          <w:color w:val="404040" w:themeColor="text1" w:themeTint="BF"/>
          <w:sz w:val="18"/>
        </w:rPr>
        <w:t>SOC 2: CC6.8]</w:t>
      </w:r>
    </w:p>
    <w:p w14:paraId="356AEAC3" w14:textId="6E12151B" w:rsidR="00D05011" w:rsidRDefault="00000000">
      <w:pPr>
        <w:pStyle w:val="Emphasis-Normal"/>
        <w:numPr>
          <w:ilvl w:val="0"/>
          <w:numId w:val="14"/>
        </w:numPr>
        <w:spacing w:after="120"/>
        <w:jc w:val="both"/>
      </w:pPr>
      <w:r>
        <w:rPr>
          <w:color w:val="404040" w:themeColor="text1" w:themeTint="BF"/>
        </w:rPr>
        <w:t xml:space="preserve">POL-AC-001 Access Control </w:t>
      </w:r>
      <w:r w:rsidR="00D65E87">
        <w:rPr>
          <w:color w:val="404040" w:themeColor="text1" w:themeTint="BF"/>
        </w:rPr>
        <w:t>Policy [</w:t>
      </w:r>
      <w:r>
        <w:rPr>
          <w:rFonts w:ascii="Calibri Light" w:eastAsia="Calibri Light" w:hAnsi="Calibri Light" w:cs="Calibri Light"/>
          <w:color w:val="404040" w:themeColor="text1" w:themeTint="BF"/>
          <w:sz w:val="18"/>
        </w:rPr>
        <w:t>SOC 2: CC6.1, CC6.3]</w:t>
      </w:r>
    </w:p>
    <w:p w14:paraId="61BD0C23" w14:textId="5C5924C3" w:rsidR="00D05011" w:rsidRDefault="00000000">
      <w:pPr>
        <w:pStyle w:val="Emphasis-Normal"/>
        <w:numPr>
          <w:ilvl w:val="0"/>
          <w:numId w:val="14"/>
        </w:numPr>
        <w:spacing w:after="120"/>
        <w:jc w:val="both"/>
      </w:pPr>
      <w:r>
        <w:rPr>
          <w:color w:val="404040" w:themeColor="text1" w:themeTint="BF"/>
        </w:rPr>
        <w:t xml:space="preserve">POL-AI-001 Artificial Intelligence Governance </w:t>
      </w:r>
      <w:r w:rsidR="00D65E87">
        <w:rPr>
          <w:color w:val="404040" w:themeColor="text1" w:themeTint="BF"/>
        </w:rPr>
        <w:t>Policy [</w:t>
      </w:r>
      <w:r>
        <w:rPr>
          <w:rFonts w:ascii="Calibri Light" w:eastAsia="Calibri Light" w:hAnsi="Calibri Light" w:cs="Calibri Light"/>
          <w:color w:val="404040" w:themeColor="text1" w:themeTint="BF"/>
          <w:sz w:val="18"/>
        </w:rPr>
        <w:t>SOC 2: CC9.2]</w:t>
      </w:r>
    </w:p>
    <w:p w14:paraId="2C8777A1" w14:textId="7FBD4222" w:rsidR="00D05011" w:rsidRDefault="00000000">
      <w:pPr>
        <w:pStyle w:val="Emphasis-Normal"/>
        <w:numPr>
          <w:ilvl w:val="0"/>
          <w:numId w:val="14"/>
        </w:numPr>
        <w:spacing w:after="120"/>
        <w:jc w:val="both"/>
      </w:pPr>
      <w:r>
        <w:rPr>
          <w:color w:val="404040" w:themeColor="text1" w:themeTint="BF"/>
        </w:rPr>
        <w:t xml:space="preserve">POL-DCL-001 Data Classification </w:t>
      </w:r>
      <w:r w:rsidR="00D65E87">
        <w:rPr>
          <w:color w:val="404040" w:themeColor="text1" w:themeTint="BF"/>
        </w:rPr>
        <w:t>Policy [</w:t>
      </w:r>
      <w:r>
        <w:rPr>
          <w:rFonts w:ascii="Calibri Light" w:eastAsia="Calibri Light" w:hAnsi="Calibri Light" w:cs="Calibri Light"/>
          <w:color w:val="404040" w:themeColor="text1" w:themeTint="BF"/>
          <w:sz w:val="18"/>
        </w:rPr>
        <w:t>SOC 2: CC6.7]</w:t>
      </w:r>
    </w:p>
    <w:p w14:paraId="640517F4" w14:textId="5C5A7C25" w:rsidR="00D05011" w:rsidRDefault="00000000">
      <w:pPr>
        <w:pStyle w:val="Emphasis-Normal"/>
        <w:numPr>
          <w:ilvl w:val="0"/>
          <w:numId w:val="14"/>
        </w:numPr>
        <w:spacing w:after="120"/>
        <w:jc w:val="both"/>
      </w:pPr>
      <w:r>
        <w:rPr>
          <w:color w:val="404040" w:themeColor="text1" w:themeTint="BF"/>
        </w:rPr>
        <w:t xml:space="preserve">POL-LOG-001 Logging and Monitoring </w:t>
      </w:r>
      <w:r w:rsidR="00D65E87">
        <w:rPr>
          <w:color w:val="404040" w:themeColor="text1" w:themeTint="BF"/>
        </w:rPr>
        <w:t>Policy [</w:t>
      </w:r>
      <w:r>
        <w:rPr>
          <w:rFonts w:ascii="Calibri Light" w:eastAsia="Calibri Light" w:hAnsi="Calibri Light" w:cs="Calibri Light"/>
          <w:color w:val="404040" w:themeColor="text1" w:themeTint="BF"/>
          <w:sz w:val="18"/>
        </w:rPr>
        <w:t>SOC 2: CC7.2]</w:t>
      </w:r>
    </w:p>
    <w:p w14:paraId="3274DBE2" w14:textId="77777777" w:rsidR="00D05011" w:rsidRDefault="00000000">
      <w:pPr>
        <w:pStyle w:val="Emphasis-Normal"/>
        <w:numPr>
          <w:ilvl w:val="0"/>
          <w:numId w:val="14"/>
        </w:numPr>
        <w:spacing w:after="120"/>
        <w:jc w:val="both"/>
      </w:pPr>
      <w:r>
        <w:rPr>
          <w:color w:val="404040" w:themeColor="text1" w:themeTint="BF"/>
        </w:rPr>
        <w:t>HIPAA Security Rule, 45 CFR §164.310(b) and §164.312(a)</w:t>
      </w:r>
    </w:p>
    <w:p w14:paraId="48244AB0" w14:textId="77777777" w:rsidR="00D05011" w:rsidRDefault="00000000">
      <w:pPr>
        <w:pStyle w:val="Emphasis-Normal"/>
        <w:numPr>
          <w:ilvl w:val="0"/>
          <w:numId w:val="14"/>
        </w:numPr>
        <w:spacing w:after="120"/>
        <w:jc w:val="both"/>
      </w:pPr>
      <w:r>
        <w:rPr>
          <w:color w:val="404040" w:themeColor="text1" w:themeTint="BF"/>
        </w:rPr>
        <w:t>EU General Data Protection Regulation, Articles 5, 6 and 13</w:t>
      </w:r>
    </w:p>
    <w:p w14:paraId="335216C2" w14:textId="77777777" w:rsidR="00D05011" w:rsidRDefault="00000000">
      <w:pPr>
        <w:pStyle w:val="Heading1"/>
        <w:numPr>
          <w:ilvl w:val="0"/>
          <w:numId w:val="3"/>
        </w:numPr>
        <w:suppressLineNumbers/>
        <w:spacing w:after="160"/>
      </w:pPr>
      <w:bookmarkStart w:id="29" w:name="_Toc236674048"/>
      <w:bookmarkStart w:id="30" w:name="_Toc237814024"/>
      <w:r>
        <w:rPr>
          <w:caps/>
          <w:sz w:val="32"/>
        </w:rPr>
        <w:t>Document Policy History</w:t>
      </w:r>
      <w:bookmarkEnd w:id="29"/>
      <w:bookmarkEnd w:id="3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D05011" w14:paraId="57D1AF84"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6F3FDBA1" w14:textId="77777777" w:rsidR="00D05011" w:rsidRDefault="00000000">
            <w:pPr>
              <w:suppressLineNumbers/>
              <w:spacing w:before="40" w:after="40" w:line="240" w:lineRule="auto"/>
            </w:pPr>
            <w:r>
              <w:rPr>
                <w:b/>
                <w:sz w:val="20"/>
              </w:rPr>
              <w:lastRenderedPageBreak/>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7FD99071" w14:textId="77777777" w:rsidR="00D05011"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588740E6" w14:textId="77777777" w:rsidR="00D05011" w:rsidRDefault="00000000">
            <w:pPr>
              <w:suppressLineNumbers/>
              <w:spacing w:before="40" w:after="40" w:line="240" w:lineRule="auto"/>
            </w:pPr>
            <w:r>
              <w:rPr>
                <w:b/>
                <w:sz w:val="20"/>
              </w:rPr>
              <w:t>Description</w:t>
            </w:r>
          </w:p>
        </w:tc>
      </w:tr>
      <w:tr w:rsidR="00D05011" w14:paraId="639DD77D"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22472D60" w14:textId="77777777" w:rsidR="00D05011"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1FA48E39" w14:textId="77777777" w:rsidR="00D05011"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06F0EC17" w14:textId="77777777" w:rsidR="00D05011" w:rsidRDefault="00000000">
            <w:pPr>
              <w:suppressLineNumbers/>
              <w:spacing w:before="40" w:after="40" w:line="240" w:lineRule="auto"/>
            </w:pPr>
            <w:r>
              <w:rPr>
                <w:sz w:val="20"/>
              </w:rPr>
              <w:t>Initial policy release</w:t>
            </w:r>
          </w:p>
        </w:tc>
      </w:tr>
    </w:tbl>
    <w:p w14:paraId="3960CBE6" w14:textId="77777777" w:rsidR="00D05011" w:rsidRDefault="00D05011"/>
    <w:sectPr w:rsidR="00D0501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EDF3C4" w14:textId="77777777" w:rsidR="00ED2134" w:rsidRDefault="00ED2134">
      <w:pPr>
        <w:spacing w:after="0" w:line="240" w:lineRule="auto"/>
      </w:pPr>
      <w:r>
        <w:separator/>
      </w:r>
    </w:p>
  </w:endnote>
  <w:endnote w:type="continuationSeparator" w:id="0">
    <w:p w14:paraId="216FC1B3" w14:textId="77777777" w:rsidR="00ED2134" w:rsidRDefault="00ED2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12A80" w14:textId="77777777" w:rsidR="00D05011" w:rsidRDefault="00D050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74F63" w14:textId="77777777" w:rsidR="00D05011" w:rsidRDefault="00000000">
    <w:pPr>
      <w:suppressLineNumbers/>
      <w:pBdr>
        <w:top w:val="single" w:sz="6" w:space="4" w:color="1B4965"/>
      </w:pBdr>
      <w:spacing w:before="160" w:after="0"/>
      <w:jc w:val="center"/>
    </w:pPr>
    <w:r>
      <w:rPr>
        <w:sz w:val="17"/>
      </w:rPr>
      <w:t xml:space="preserve">PromptHalo Technologies   ·   Internal   ·   POL-AUP-001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5ADC4" w14:textId="77777777" w:rsidR="00D05011" w:rsidRDefault="00D05011">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3F522D" w14:textId="77777777" w:rsidR="00D05011" w:rsidRDefault="00D050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A3040" w14:textId="77777777" w:rsidR="00D05011" w:rsidRDefault="00000000">
    <w:pPr>
      <w:suppressLineNumbers/>
      <w:pBdr>
        <w:top w:val="single" w:sz="6" w:space="4" w:color="1B4965"/>
      </w:pBdr>
      <w:spacing w:before="160" w:after="0"/>
      <w:jc w:val="center"/>
    </w:pPr>
    <w:r>
      <w:rPr>
        <w:sz w:val="17"/>
      </w:rPr>
      <w:t xml:space="preserve">PromptHalo Technologies   ·   Internal   ·   POL-AUP-001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36D4B" w14:textId="77777777" w:rsidR="00D05011" w:rsidRDefault="00D05011">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F110D" w14:textId="77777777" w:rsidR="00ED2134" w:rsidRDefault="00ED2134">
      <w:pPr>
        <w:spacing w:after="0" w:line="240" w:lineRule="auto"/>
      </w:pPr>
      <w:r>
        <w:separator/>
      </w:r>
    </w:p>
  </w:footnote>
  <w:footnote w:type="continuationSeparator" w:id="0">
    <w:p w14:paraId="09E7E141" w14:textId="77777777" w:rsidR="00ED2134" w:rsidRDefault="00ED2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2187E" w14:textId="77777777" w:rsidR="00D05011" w:rsidRDefault="00D050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8F109" w14:textId="77777777" w:rsidR="00D05011" w:rsidRDefault="00000000">
    <w:pPr>
      <w:suppressLineNumbers/>
      <w:pBdr>
        <w:bottom w:val="single" w:sz="6" w:space="4" w:color="1B4965"/>
      </w:pBdr>
      <w:spacing w:after="160"/>
      <w:jc w:val="center"/>
    </w:pPr>
    <w:r>
      <w:rPr>
        <w:b/>
        <w:caps/>
        <w:spacing w:val="12"/>
        <w:sz w:val="17"/>
      </w:rPr>
      <w:t>ACCEPTABLE USE POLICY   ·   INTERNAL   ·   POL-AUP-001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686D2" w14:textId="77777777" w:rsidR="00D05011" w:rsidRDefault="00D05011">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58010" w14:textId="77777777" w:rsidR="00D05011" w:rsidRDefault="00D050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18E2A" w14:textId="77777777" w:rsidR="00D05011" w:rsidRDefault="00000000">
    <w:pPr>
      <w:suppressLineNumbers/>
      <w:pBdr>
        <w:bottom w:val="single" w:sz="6" w:space="4" w:color="1B4965"/>
      </w:pBdr>
      <w:spacing w:after="160"/>
      <w:jc w:val="center"/>
    </w:pPr>
    <w:r>
      <w:rPr>
        <w:b/>
        <w:caps/>
        <w:spacing w:val="12"/>
        <w:sz w:val="17"/>
      </w:rPr>
      <w:t>ACCEPTABLE USE POLICY   ·   INTERNAL   ·   POL-AUP-001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964888" w14:textId="77777777" w:rsidR="00D05011" w:rsidRDefault="00D05011">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52D07"/>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A504E8B"/>
    <w:multiLevelType w:val="multilevel"/>
    <w:tmpl w:val="E01AE0AA"/>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CF53425"/>
    <w:multiLevelType w:val="multilevel"/>
    <w:tmpl w:val="37EA81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6C6287D"/>
    <w:multiLevelType w:val="multilevel"/>
    <w:tmpl w:val="0F523CAC"/>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093314388">
    <w:abstractNumId w:val="3"/>
  </w:num>
  <w:num w:numId="2" w16cid:durableId="870074259">
    <w:abstractNumId w:val="0"/>
  </w:num>
  <w:num w:numId="3" w16cid:durableId="1625307031">
    <w:abstractNumId w:val="1"/>
  </w:num>
  <w:num w:numId="4" w16cid:durableId="1929074970">
    <w:abstractNumId w:val="2"/>
    <w:lvlOverride w:ilvl="0">
      <w:startOverride w:val="1"/>
    </w:lvlOverride>
  </w:num>
  <w:num w:numId="5" w16cid:durableId="1740783703">
    <w:abstractNumId w:val="2"/>
    <w:lvlOverride w:ilvl="0">
      <w:startOverride w:val="1"/>
    </w:lvlOverride>
  </w:num>
  <w:num w:numId="6" w16cid:durableId="1297221892">
    <w:abstractNumId w:val="2"/>
    <w:lvlOverride w:ilvl="0">
      <w:startOverride w:val="1"/>
    </w:lvlOverride>
  </w:num>
  <w:num w:numId="7" w16cid:durableId="903108325">
    <w:abstractNumId w:val="2"/>
    <w:lvlOverride w:ilvl="0">
      <w:startOverride w:val="1"/>
    </w:lvlOverride>
  </w:num>
  <w:num w:numId="8" w16cid:durableId="951790230">
    <w:abstractNumId w:val="2"/>
    <w:lvlOverride w:ilvl="0">
      <w:startOverride w:val="1"/>
    </w:lvlOverride>
  </w:num>
  <w:num w:numId="9" w16cid:durableId="1881284154">
    <w:abstractNumId w:val="2"/>
    <w:lvlOverride w:ilvl="0">
      <w:startOverride w:val="1"/>
    </w:lvlOverride>
  </w:num>
  <w:num w:numId="10" w16cid:durableId="1980063242">
    <w:abstractNumId w:val="2"/>
    <w:lvlOverride w:ilvl="0">
      <w:startOverride w:val="1"/>
    </w:lvlOverride>
  </w:num>
  <w:num w:numId="11" w16cid:durableId="23945081">
    <w:abstractNumId w:val="2"/>
    <w:lvlOverride w:ilvl="0">
      <w:startOverride w:val="1"/>
    </w:lvlOverride>
  </w:num>
  <w:num w:numId="12" w16cid:durableId="1131285111">
    <w:abstractNumId w:val="2"/>
    <w:lvlOverride w:ilvl="0">
      <w:startOverride w:val="1"/>
    </w:lvlOverride>
  </w:num>
  <w:num w:numId="13" w16cid:durableId="1178665415">
    <w:abstractNumId w:val="2"/>
    <w:lvlOverride w:ilvl="0">
      <w:startOverride w:val="1"/>
    </w:lvlOverride>
  </w:num>
  <w:num w:numId="14" w16cid:durableId="754546038">
    <w:abstractNumId w:val="2"/>
    <w:lvlOverride w:ilvl="0">
      <w:startOverride w:val="1"/>
    </w:lvlOverride>
  </w:num>
  <w:num w:numId="15" w16cid:durableId="961423277">
    <w:abstractNumId w:val="3"/>
    <w:lvlOverride w:ilvl="0">
      <w:startOverride w:val="1"/>
    </w:lvlOverride>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011"/>
    <w:rsid w:val="0016766F"/>
    <w:rsid w:val="00D05011"/>
    <w:rsid w:val="00D232B4"/>
    <w:rsid w:val="00D65E87"/>
    <w:rsid w:val="00ED2134"/>
    <w:rsid w:val="00FD702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5D88FD5"/>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2160</Words>
  <Characters>12314</Characters>
  <Application>Microsoft Office Word</Application>
  <DocSecurity>0</DocSecurity>
  <Lines>102</Lines>
  <Paragraphs>28</Paragraphs>
  <ScaleCrop>false</ScaleCrop>
  <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2026-08-17T03:28:00Z</cp:lastPrinted>
  <dcterms:created xsi:type="dcterms:W3CDTF">2026-08-17T03:28:00Z</dcterms:created>
  <dcterms:modified xsi:type="dcterms:W3CDTF">2026-08-17T03:28:00Z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