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745F7" w14:textId="77777777" w:rsidR="00CB544D" w:rsidRDefault="00CB544D">
      <w:pPr>
        <w:pStyle w:val="Title"/>
        <w:suppressLineNumbers/>
        <w:spacing w:after="240"/>
        <w:jc w:val="center"/>
        <w:rPr>
          <w:rStyle w:val="Emphasis"/>
          <w:rFonts w:eastAsia="Times New Roman"/>
          <w:b w:val="0"/>
          <w:i w:val="0"/>
          <w:smallCaps/>
          <w:color w:val="074F6A"/>
          <w:spacing w:val="0"/>
          <w:sz w:val="52"/>
          <w:szCs w:val="52"/>
        </w:rPr>
      </w:pPr>
    </w:p>
    <w:p w14:paraId="289414B6" w14:textId="77777777" w:rsidR="00CB544D" w:rsidRDefault="00CB544D">
      <w:pPr>
        <w:pStyle w:val="Title"/>
        <w:suppressLineNumbers/>
        <w:spacing w:after="240"/>
        <w:jc w:val="center"/>
        <w:rPr>
          <w:rStyle w:val="Emphasis"/>
          <w:rFonts w:eastAsia="Times New Roman"/>
          <w:b w:val="0"/>
          <w:i w:val="0"/>
          <w:smallCaps/>
          <w:color w:val="074F6A"/>
          <w:spacing w:val="0"/>
          <w:sz w:val="52"/>
          <w:szCs w:val="52"/>
        </w:rPr>
      </w:pPr>
    </w:p>
    <w:p w14:paraId="53EB46E2" w14:textId="77777777" w:rsidR="00CB544D" w:rsidRDefault="00CB544D">
      <w:pPr>
        <w:pStyle w:val="Title"/>
        <w:suppressLineNumbers/>
        <w:spacing w:after="240"/>
        <w:jc w:val="center"/>
        <w:rPr>
          <w:rStyle w:val="Emphasis"/>
          <w:rFonts w:eastAsia="Times New Roman"/>
          <w:b w:val="0"/>
          <w:i w:val="0"/>
          <w:smallCaps/>
          <w:color w:val="074F6A"/>
          <w:spacing w:val="0"/>
          <w:sz w:val="52"/>
          <w:szCs w:val="52"/>
        </w:rPr>
      </w:pPr>
    </w:p>
    <w:p w14:paraId="040B31DC" w14:textId="77777777" w:rsidR="00CB544D"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BUSINESS CONTINUITY AND DISASTER RECOVERY POLICY</w:t>
      </w:r>
    </w:p>
    <w:p w14:paraId="3C846BA9" w14:textId="77777777" w:rsidR="00CB544D" w:rsidRDefault="00CB544D">
      <w:pPr>
        <w:pStyle w:val="Title"/>
        <w:suppressLineNumbers/>
        <w:spacing w:after="240"/>
        <w:jc w:val="center"/>
        <w:rPr>
          <w:rStyle w:val="Emphasis"/>
          <w:rFonts w:eastAsia="Times New Roman"/>
          <w:b w:val="0"/>
          <w:i w:val="0"/>
          <w:smallCaps/>
          <w:color w:val="074F6A"/>
          <w:spacing w:val="0"/>
          <w:sz w:val="52"/>
          <w:szCs w:val="52"/>
        </w:rPr>
      </w:pPr>
    </w:p>
    <w:p w14:paraId="3F2308B6" w14:textId="77777777" w:rsidR="00CB544D" w:rsidRDefault="00CB544D">
      <w:pPr>
        <w:pStyle w:val="Title"/>
        <w:suppressLineNumbers/>
        <w:spacing w:after="240"/>
        <w:jc w:val="center"/>
        <w:rPr>
          <w:rStyle w:val="Emphasis"/>
          <w:rFonts w:eastAsia="Times New Roman"/>
          <w:b w:val="0"/>
          <w:i w:val="0"/>
          <w:smallCaps/>
          <w:color w:val="074F6A"/>
          <w:spacing w:val="0"/>
          <w:sz w:val="52"/>
          <w:szCs w:val="52"/>
        </w:rPr>
      </w:pPr>
    </w:p>
    <w:p w14:paraId="3E12118C" w14:textId="77777777" w:rsidR="00CB544D"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5638031F" w14:textId="77777777" w:rsidR="00CB544D"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3DDC9F3E" w14:textId="77777777" w:rsidR="00CB544D"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53D5E557" w14:textId="77777777" w:rsidR="00CB544D" w:rsidRDefault="00CB544D">
      <w:pPr>
        <w:suppressLineNumbers/>
        <w:spacing w:after="40" w:line="240" w:lineRule="auto"/>
        <w:jc w:val="center"/>
      </w:pPr>
    </w:p>
    <w:p w14:paraId="4FCC0FF3" w14:textId="77777777" w:rsidR="00CB544D" w:rsidRDefault="00CB544D">
      <w:pPr>
        <w:suppressLineNumbers/>
        <w:spacing w:after="40" w:line="240" w:lineRule="auto"/>
        <w:jc w:val="center"/>
      </w:pPr>
    </w:p>
    <w:p w14:paraId="628CB2D8" w14:textId="77777777" w:rsidR="00CB544D" w:rsidRDefault="00CB544D">
      <w:pPr>
        <w:suppressLineNumbers/>
        <w:spacing w:after="40" w:line="240" w:lineRule="auto"/>
        <w:jc w:val="center"/>
      </w:pPr>
    </w:p>
    <w:p w14:paraId="4AB5F2F1" w14:textId="77777777" w:rsidR="00CB544D" w:rsidRDefault="00CB544D">
      <w:pPr>
        <w:suppressLineNumbers/>
        <w:spacing w:after="40" w:line="240" w:lineRule="auto"/>
        <w:jc w:val="center"/>
      </w:pPr>
    </w:p>
    <w:p w14:paraId="4135E5A9" w14:textId="77777777" w:rsidR="00CB544D" w:rsidRDefault="00CB544D">
      <w:pPr>
        <w:suppressLineNumbers/>
        <w:spacing w:after="40" w:line="240" w:lineRule="auto"/>
        <w:jc w:val="center"/>
      </w:pPr>
    </w:p>
    <w:p w14:paraId="4BB863A1" w14:textId="77777777" w:rsidR="00CB544D" w:rsidRDefault="00000000">
      <w:pPr>
        <w:suppressLineNumbers/>
        <w:spacing w:after="40" w:line="240" w:lineRule="auto"/>
        <w:jc w:val="center"/>
      </w:pPr>
      <w:bookmarkStart w:id="0" w:name="EffectiveDate"/>
      <w:r>
        <w:rPr>
          <w:noProof/>
        </w:rPr>
        <w:drawing>
          <wp:inline distT="0" distB="0" distL="0" distR="0" wp14:anchorId="2F5E0782" wp14:editId="4552C1CB">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7BD2EC27" w14:textId="77777777" w:rsidR="00CB544D"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CB544D" w14:paraId="0282D42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5BA9E1C" w14:textId="77777777" w:rsidR="00CB544D"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43508172" w14:textId="77777777" w:rsidR="00CB544D" w:rsidRDefault="00000000">
            <w:pPr>
              <w:pStyle w:val="BodyText9"/>
              <w:suppressLineNumbers/>
              <w:spacing w:before="40" w:after="40" w:line="240" w:lineRule="auto"/>
            </w:pPr>
            <w:r>
              <w:rPr>
                <w:b/>
                <w:color w:val="404040" w:themeColor="text1" w:themeTint="BF"/>
                <w:sz w:val="20"/>
                <w:szCs w:val="20"/>
              </w:rPr>
              <w:t>Governance, Ethics, and Security</w:t>
            </w:r>
          </w:p>
        </w:tc>
      </w:tr>
      <w:tr w:rsidR="00CB544D" w14:paraId="522DFD1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0107DB4" w14:textId="77777777" w:rsidR="00CB544D"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43B3576E" w14:textId="77777777" w:rsidR="00CB544D" w:rsidRDefault="00000000">
            <w:pPr>
              <w:pStyle w:val="BodyText9"/>
              <w:suppressLineNumbers/>
              <w:spacing w:before="40" w:after="40" w:line="240" w:lineRule="auto"/>
            </w:pPr>
            <w:r>
              <w:rPr>
                <w:color w:val="404040" w:themeColor="text1" w:themeTint="BF"/>
                <w:sz w:val="20"/>
              </w:rPr>
              <w:t>Business Continuity and Disaster Recovery Policy</w:t>
            </w:r>
          </w:p>
        </w:tc>
      </w:tr>
      <w:tr w:rsidR="00CB544D" w14:paraId="070D78D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95324EF" w14:textId="77777777" w:rsidR="00CB544D"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15BCCCE7" w14:textId="77777777" w:rsidR="00CB544D" w:rsidRDefault="00000000">
            <w:pPr>
              <w:pStyle w:val="BodyText9"/>
              <w:suppressLineNumbers/>
              <w:spacing w:before="40" w:after="40" w:line="240" w:lineRule="auto"/>
            </w:pPr>
            <w:r>
              <w:rPr>
                <w:color w:val="404040" w:themeColor="text1" w:themeTint="BF"/>
                <w:sz w:val="20"/>
              </w:rPr>
              <w:t>POL-BCP-001</w:t>
            </w:r>
          </w:p>
        </w:tc>
      </w:tr>
      <w:tr w:rsidR="00CB544D" w14:paraId="55C2359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AE25994" w14:textId="77777777" w:rsidR="00CB544D"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48934B72" w14:textId="77777777" w:rsidR="00CB544D" w:rsidRDefault="00000000">
            <w:pPr>
              <w:pStyle w:val="BodyText9"/>
              <w:suppressLineNumbers/>
              <w:spacing w:before="40" w:after="40" w:line="240" w:lineRule="auto"/>
            </w:pPr>
            <w:r>
              <w:rPr>
                <w:color w:val="404040" w:themeColor="text1" w:themeTint="BF"/>
                <w:sz w:val="20"/>
              </w:rPr>
              <w:t>1.0</w:t>
            </w:r>
          </w:p>
        </w:tc>
      </w:tr>
      <w:tr w:rsidR="00CB544D" w14:paraId="25E49EB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68EF89D" w14:textId="77777777" w:rsidR="00CB544D"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05E46433" w14:textId="77777777" w:rsidR="00CB544D" w:rsidRDefault="00000000">
            <w:pPr>
              <w:pStyle w:val="BodyText9"/>
              <w:suppressLineNumbers/>
              <w:spacing w:before="40" w:after="40" w:line="240" w:lineRule="auto"/>
            </w:pPr>
            <w:r>
              <w:rPr>
                <w:color w:val="404040" w:themeColor="text1" w:themeTint="BF"/>
                <w:sz w:val="20"/>
              </w:rPr>
              <w:t>August 18, 2026</w:t>
            </w:r>
          </w:p>
        </w:tc>
      </w:tr>
      <w:tr w:rsidR="00CB544D" w14:paraId="4314EBB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EAAAAED" w14:textId="77777777" w:rsidR="00CB544D"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046C2004" w14:textId="77777777" w:rsidR="00CB544D" w:rsidRDefault="00000000">
            <w:pPr>
              <w:pStyle w:val="BodyText9"/>
              <w:suppressLineNumbers/>
              <w:spacing w:before="40" w:after="40" w:line="240" w:lineRule="auto"/>
            </w:pPr>
            <w:r>
              <w:rPr>
                <w:color w:val="404040" w:themeColor="text1" w:themeTint="BF"/>
                <w:sz w:val="20"/>
              </w:rPr>
              <w:t>Information Security Steering Committee</w:t>
            </w:r>
          </w:p>
        </w:tc>
      </w:tr>
      <w:tr w:rsidR="00CB544D" w14:paraId="3A14C90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4A43A34" w14:textId="77777777" w:rsidR="00CB544D"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7B59AB7D" w14:textId="77777777" w:rsidR="00CB544D" w:rsidRDefault="00000000">
            <w:pPr>
              <w:pStyle w:val="BodyText9"/>
              <w:suppressLineNumbers/>
              <w:spacing w:before="40" w:after="40" w:line="240" w:lineRule="auto"/>
            </w:pPr>
            <w:r>
              <w:rPr>
                <w:color w:val="404040" w:themeColor="text1" w:themeTint="BF"/>
                <w:sz w:val="20"/>
              </w:rPr>
              <w:t>August 18, 2026</w:t>
            </w:r>
          </w:p>
        </w:tc>
      </w:tr>
      <w:tr w:rsidR="00CB544D" w14:paraId="47B9890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A700919" w14:textId="77777777" w:rsidR="00CB544D"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719E6D6" w14:textId="77777777" w:rsidR="00CB544D" w:rsidRDefault="00000000">
            <w:pPr>
              <w:pStyle w:val="BodyText9"/>
              <w:suppressLineNumbers/>
              <w:spacing w:before="40" w:after="40" w:line="240" w:lineRule="auto"/>
            </w:pPr>
            <w:r>
              <w:rPr>
                <w:color w:val="404040" w:themeColor="text1" w:themeTint="BF"/>
                <w:sz w:val="20"/>
              </w:rPr>
              <w:t>August 18, 2027</w:t>
            </w:r>
          </w:p>
        </w:tc>
      </w:tr>
      <w:tr w:rsidR="00CB544D" w14:paraId="7D008D4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3CA4029" w14:textId="77777777" w:rsidR="00CB544D"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710C3956" w14:textId="77777777" w:rsidR="00CB544D" w:rsidRDefault="00000000">
            <w:pPr>
              <w:pStyle w:val="BodyText9"/>
              <w:suppressLineNumbers/>
              <w:spacing w:before="40" w:after="40" w:line="240" w:lineRule="auto"/>
            </w:pPr>
            <w:r>
              <w:rPr>
                <w:color w:val="404040" w:themeColor="text1" w:themeTint="BF"/>
                <w:sz w:val="20"/>
              </w:rPr>
              <w:t>Internal</w:t>
            </w:r>
          </w:p>
        </w:tc>
      </w:tr>
      <w:tr w:rsidR="00CB544D" w14:paraId="50D7777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938D25C" w14:textId="77777777" w:rsidR="00CB544D"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33EAC6C0" w14:textId="77777777" w:rsidR="00CB544D" w:rsidRPr="00F957E4" w:rsidRDefault="00000000">
            <w:pPr>
              <w:pStyle w:val="BodyText9"/>
              <w:suppressLineNumbers/>
              <w:spacing w:before="40" w:after="40" w:line="240" w:lineRule="auto"/>
              <w:rPr>
                <w:color w:val="404040" w:themeColor="text1" w:themeTint="BF"/>
                <w:sz w:val="20"/>
              </w:rPr>
            </w:pPr>
            <w:r w:rsidRPr="00F957E4">
              <w:rPr>
                <w:color w:val="404040" w:themeColor="text1" w:themeTint="BF"/>
                <w:sz w:val="20"/>
              </w:rPr>
              <w:fldChar w:fldCharType="begin"/>
            </w:r>
            <w:r w:rsidRPr="00F957E4">
              <w:rPr>
                <w:color w:val="404040" w:themeColor="text1" w:themeTint="BF"/>
                <w:sz w:val="20"/>
              </w:rPr>
              <w:instrText xml:space="preserve"> DOCPROPERTY "DocOwner"</w:instrText>
            </w:r>
            <w:r w:rsidRPr="00F957E4">
              <w:rPr>
                <w:color w:val="404040" w:themeColor="text1" w:themeTint="BF"/>
                <w:sz w:val="20"/>
              </w:rPr>
              <w:fldChar w:fldCharType="separate"/>
            </w:r>
            <w:r w:rsidRPr="00F957E4">
              <w:rPr>
                <w:color w:val="404040" w:themeColor="text1" w:themeTint="BF"/>
                <w:sz w:val="20"/>
              </w:rPr>
              <w:t>Chief Executive Officer — Accountable Party</w:t>
            </w:r>
            <w:r w:rsidRPr="00F957E4">
              <w:rPr>
                <w:color w:val="404040" w:themeColor="text1" w:themeTint="BF"/>
                <w:sz w:val="20"/>
              </w:rPr>
              <w:fldChar w:fldCharType="end"/>
            </w:r>
          </w:p>
        </w:tc>
      </w:tr>
      <w:tr w:rsidR="00CB544D" w14:paraId="4B858BB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50FB1AD" w14:textId="77777777" w:rsidR="00CB544D"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76202DAF" w14:textId="77777777" w:rsidR="00CB544D" w:rsidRPr="00F957E4"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CB544D" w14:paraId="30BA885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D4E7A32" w14:textId="77777777" w:rsidR="00CB544D"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6B2B445" w14:textId="77777777" w:rsidR="00CB544D" w:rsidRPr="00F957E4" w:rsidRDefault="00000000">
            <w:pPr>
              <w:pStyle w:val="BodyText9"/>
              <w:suppressLineNumbers/>
              <w:spacing w:before="40" w:after="40" w:line="240" w:lineRule="auto"/>
              <w:rPr>
                <w:color w:val="404040" w:themeColor="text1" w:themeTint="BF"/>
                <w:sz w:val="20"/>
              </w:rPr>
            </w:pPr>
            <w:r w:rsidRPr="00F957E4">
              <w:rPr>
                <w:color w:val="404040" w:themeColor="text1" w:themeTint="BF"/>
                <w:sz w:val="20"/>
              </w:rPr>
              <w:fldChar w:fldCharType="begin"/>
            </w:r>
            <w:r w:rsidRPr="00F957E4">
              <w:rPr>
                <w:color w:val="404040" w:themeColor="text1" w:themeTint="BF"/>
                <w:sz w:val="20"/>
              </w:rPr>
              <w:instrText xml:space="preserve"> DOCPROPERTY "ReviewCycle"</w:instrText>
            </w:r>
            <w:r w:rsidRPr="00F957E4">
              <w:rPr>
                <w:color w:val="404040" w:themeColor="text1" w:themeTint="BF"/>
                <w:sz w:val="20"/>
              </w:rPr>
              <w:fldChar w:fldCharType="separate"/>
            </w:r>
            <w:r w:rsidRPr="00F957E4">
              <w:rPr>
                <w:color w:val="404040" w:themeColor="text1" w:themeTint="BF"/>
                <w:sz w:val="20"/>
              </w:rPr>
              <w:t>Annual, or upon material change</w:t>
            </w:r>
            <w:r w:rsidRPr="00F957E4">
              <w:rPr>
                <w:color w:val="404040" w:themeColor="text1" w:themeTint="BF"/>
                <w:sz w:val="20"/>
              </w:rPr>
              <w:fldChar w:fldCharType="end"/>
            </w:r>
          </w:p>
        </w:tc>
      </w:tr>
      <w:tr w:rsidR="00CB544D" w14:paraId="7F4AC22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F0C6FAD" w14:textId="77777777" w:rsidR="00CB544D"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1B254167" w14:textId="77777777" w:rsidR="00CB544D" w:rsidRPr="00F957E4"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CB544D" w14:paraId="013E493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206C1FB" w14:textId="77777777" w:rsidR="00CB544D"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084CB166" w14:textId="77777777" w:rsidR="00CB544D" w:rsidRPr="00F957E4" w:rsidRDefault="00000000">
            <w:pPr>
              <w:pStyle w:val="BodyText9"/>
              <w:suppressLineNumbers/>
              <w:spacing w:before="40" w:after="40" w:line="240" w:lineRule="auto"/>
              <w:rPr>
                <w:color w:val="404040" w:themeColor="text1" w:themeTint="BF"/>
                <w:sz w:val="20"/>
              </w:rPr>
            </w:pPr>
            <w:r w:rsidRPr="00F957E4">
              <w:rPr>
                <w:color w:val="404040" w:themeColor="text1" w:themeTint="BF"/>
                <w:sz w:val="20"/>
              </w:rPr>
              <w:fldChar w:fldCharType="begin"/>
            </w:r>
            <w:r w:rsidRPr="00F957E4">
              <w:rPr>
                <w:color w:val="404040" w:themeColor="text1" w:themeTint="BF"/>
                <w:sz w:val="20"/>
              </w:rPr>
              <w:instrText xml:space="preserve"> DOCPROPERTY "Audience"</w:instrText>
            </w:r>
            <w:r w:rsidRPr="00F957E4">
              <w:rPr>
                <w:color w:val="404040" w:themeColor="text1" w:themeTint="BF"/>
                <w:sz w:val="20"/>
              </w:rPr>
              <w:fldChar w:fldCharType="separate"/>
            </w:r>
            <w:r w:rsidRPr="00F957E4">
              <w:rPr>
                <w:color w:val="404040" w:themeColor="text1" w:themeTint="BF"/>
                <w:sz w:val="20"/>
              </w:rPr>
              <w:t>All personnel, including employees and contractors</w:t>
            </w:r>
            <w:r w:rsidRPr="00F957E4">
              <w:rPr>
                <w:color w:val="404040" w:themeColor="text1" w:themeTint="BF"/>
                <w:sz w:val="20"/>
              </w:rPr>
              <w:fldChar w:fldCharType="end"/>
            </w:r>
          </w:p>
        </w:tc>
      </w:tr>
    </w:tbl>
    <w:p w14:paraId="4D8C3898" w14:textId="77777777" w:rsidR="00CB544D" w:rsidRDefault="00CB544D">
      <w:pPr>
        <w:suppressLineNumbers/>
        <w:rPr>
          <w:rStyle w:val="Strong"/>
        </w:rPr>
      </w:pPr>
    </w:p>
    <w:p w14:paraId="17640919" w14:textId="77777777" w:rsidR="00CB544D"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CB544D" w14:paraId="30342873"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73BDB5E8" w14:textId="77777777" w:rsidR="00CB544D"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4FF87D77" w14:textId="77777777" w:rsidR="00CB544D"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0AF2258F" w14:textId="77777777" w:rsidR="00CB544D"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0697A4F0" w14:textId="77777777" w:rsidR="00CB544D"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029F3155" w14:textId="77777777" w:rsidR="00CB544D" w:rsidRDefault="00000000">
            <w:pPr>
              <w:pStyle w:val="BodyText9"/>
              <w:suppressLineNumbers/>
              <w:spacing w:before="40" w:after="40" w:line="240" w:lineRule="auto"/>
            </w:pPr>
            <w:r>
              <w:rPr>
                <w:b/>
                <w:color w:val="404040" w:themeColor="text1" w:themeTint="BF"/>
                <w:sz w:val="20"/>
                <w:szCs w:val="20"/>
              </w:rPr>
              <w:t>Date</w:t>
            </w:r>
          </w:p>
        </w:tc>
      </w:tr>
      <w:tr w:rsidR="00CB544D" w14:paraId="0652D153"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5C00A1D0" w14:textId="77777777" w:rsidR="00CB544D"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1F4C97D5" w14:textId="77777777" w:rsidR="00CB544D"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5869961A" w14:textId="77777777" w:rsidR="00CB544D"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5B04779" w14:textId="77777777" w:rsidR="00CB544D" w:rsidRDefault="00CB544D">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36B2D99B" w14:textId="77777777" w:rsidR="00CB544D" w:rsidRDefault="00000000">
            <w:pPr>
              <w:pStyle w:val="BodyText9"/>
              <w:suppressLineNumbers/>
              <w:spacing w:before="40" w:after="40" w:line="240" w:lineRule="auto"/>
            </w:pPr>
            <w:r>
              <w:rPr>
                <w:color w:val="404040" w:themeColor="text1" w:themeTint="BF"/>
                <w:sz w:val="20"/>
              </w:rPr>
              <w:t>August 18, 2026</w:t>
            </w:r>
          </w:p>
        </w:tc>
      </w:tr>
      <w:tr w:rsidR="00CB544D" w14:paraId="2C51FBD7"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235119A" w14:textId="77777777" w:rsidR="00CB544D"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38F1207B" w14:textId="77777777" w:rsidR="00CB544D"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1577D8DE" w14:textId="77777777" w:rsidR="00CB544D"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31C76962" w14:textId="77777777" w:rsidR="00CB544D" w:rsidRDefault="00CB544D">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4A2298F0" w14:textId="77777777" w:rsidR="00CB544D" w:rsidRDefault="00000000">
            <w:pPr>
              <w:pStyle w:val="BodyText9"/>
              <w:suppressLineNumbers/>
              <w:spacing w:before="40" w:after="40" w:line="240" w:lineRule="auto"/>
            </w:pPr>
            <w:r>
              <w:rPr>
                <w:color w:val="404040" w:themeColor="text1" w:themeTint="BF"/>
                <w:sz w:val="20"/>
              </w:rPr>
              <w:t>August 18, 2026</w:t>
            </w:r>
          </w:p>
        </w:tc>
      </w:tr>
    </w:tbl>
    <w:p w14:paraId="603739F9" w14:textId="77777777" w:rsidR="00CB544D" w:rsidRDefault="00CB544D">
      <w:pPr>
        <w:suppressLineNumbers/>
        <w:rPr>
          <w:rStyle w:val="Strong"/>
        </w:rPr>
      </w:pPr>
    </w:p>
    <w:p w14:paraId="41B8019D" w14:textId="77777777" w:rsidR="00CB544D" w:rsidRDefault="00000000">
      <w:pPr>
        <w:suppressLineNumbers/>
        <w:spacing w:before="360" w:after="160"/>
      </w:pPr>
      <w:r>
        <w:rPr>
          <w:rStyle w:val="Strong"/>
          <w:caps/>
        </w:rPr>
        <w:t>COMPLIANCE</w:t>
      </w:r>
    </w:p>
    <w:p w14:paraId="4B22BD0D" w14:textId="69A62792" w:rsidR="00CB544D" w:rsidRDefault="00000000">
      <w:pPr>
        <w:pStyle w:val="BodyText9"/>
        <w:suppressLineNumbers/>
        <w:spacing w:after="120"/>
        <w:jc w:val="both"/>
      </w:pPr>
      <w:r>
        <w:rPr>
          <w:color w:val="404040" w:themeColor="text1" w:themeTint="BF"/>
        </w:rPr>
        <w:t xml:space="preserve">This Policy is </w:t>
      </w:r>
      <w:r w:rsidR="00F957E4">
        <w:rPr>
          <w:color w:val="404040" w:themeColor="text1" w:themeTint="BF"/>
        </w:rPr>
        <w:t>authorized</w:t>
      </w:r>
      <w:r>
        <w:rPr>
          <w:color w:val="404040" w:themeColor="text1" w:themeTint="BF"/>
        </w:rPr>
        <w:t xml:space="preserve"> by the Information Security Policy (POL-ISP-001) and supports the SOC 2 Trust Services Criteria CC7.5 and CC9.1, and GDPR Article 32. It is written for a ten-person team whose largest continuity risk is people, not infrastructure.</w:t>
      </w:r>
    </w:p>
    <w:p w14:paraId="0EBB6D79" w14:textId="77777777" w:rsidR="00CB544D" w:rsidRDefault="00CB544D">
      <w:pPr>
        <w:pStyle w:val="BodyText9"/>
        <w:suppressLineNumbers/>
      </w:pPr>
    </w:p>
    <w:p w14:paraId="05DD3DFB" w14:textId="77777777" w:rsidR="00F957E4" w:rsidRDefault="00F957E4">
      <w:pPr>
        <w:pStyle w:val="BodyText9"/>
        <w:suppressLineNumbers/>
      </w:pPr>
    </w:p>
    <w:p w14:paraId="476374F4" w14:textId="77777777" w:rsidR="00CB544D" w:rsidRDefault="00000000">
      <w:pPr>
        <w:suppressLineNumbers/>
        <w:spacing w:before="360" w:after="160"/>
        <w:rPr>
          <w:rStyle w:val="Strong"/>
        </w:rPr>
      </w:pPr>
      <w:r>
        <w:rPr>
          <w:rStyle w:val="Strong"/>
          <w:caps/>
        </w:rPr>
        <w:lastRenderedPageBreak/>
        <w:t>DOCUMENT VALIDITY</w:t>
      </w:r>
    </w:p>
    <w:p w14:paraId="4D8A7EBF" w14:textId="77777777" w:rsidR="00CB544D"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552D3183" w14:textId="77777777" w:rsidR="00CB544D" w:rsidRDefault="00000000">
      <w:pPr>
        <w:suppressLineNumbers/>
      </w:pPr>
      <w:r>
        <w:br w:type="page"/>
      </w:r>
    </w:p>
    <w:p w14:paraId="4DDC7BA9" w14:textId="77777777" w:rsidR="00F957E4" w:rsidRDefault="00000000">
      <w:pPr>
        <w:suppressLineNumbers/>
        <w:spacing w:after="160"/>
        <w:rPr>
          <w:noProof/>
        </w:rPr>
      </w:pPr>
      <w:r>
        <w:rPr>
          <w:rStyle w:val="Strong"/>
          <w:caps/>
        </w:rPr>
        <w:lastRenderedPageBreak/>
        <w:t>TABLE OF CONTENTS</w:t>
      </w:r>
      <w:r w:rsidR="00F957E4">
        <w:rPr>
          <w:rStyle w:val="Strong"/>
          <w:caps/>
        </w:rPr>
        <w:fldChar w:fldCharType="begin"/>
      </w:r>
      <w:r w:rsidR="00F957E4">
        <w:rPr>
          <w:rStyle w:val="Strong"/>
          <w:caps/>
        </w:rPr>
        <w:instrText xml:space="preserve"> TOC \o "1-3" \h \z \u </w:instrText>
      </w:r>
      <w:r w:rsidR="00F957E4">
        <w:rPr>
          <w:rStyle w:val="Strong"/>
          <w:caps/>
        </w:rPr>
        <w:fldChar w:fldCharType="separate"/>
      </w:r>
    </w:p>
    <w:p w14:paraId="1E80E108" w14:textId="7FC81B27"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70" w:history="1">
        <w:r w:rsidRPr="004E65F5">
          <w:rPr>
            <w:rStyle w:val="Hyperlink"/>
            <w:noProof/>
          </w:rPr>
          <w:t>1 Overview and Purpose</w:t>
        </w:r>
        <w:r>
          <w:rPr>
            <w:noProof/>
            <w:webHidden/>
          </w:rPr>
          <w:tab/>
        </w:r>
        <w:r>
          <w:rPr>
            <w:noProof/>
            <w:webHidden/>
          </w:rPr>
          <w:fldChar w:fldCharType="begin"/>
        </w:r>
        <w:r>
          <w:rPr>
            <w:noProof/>
            <w:webHidden/>
          </w:rPr>
          <w:instrText xml:space="preserve"> PAGEREF _Toc237817670 \h </w:instrText>
        </w:r>
        <w:r>
          <w:rPr>
            <w:noProof/>
            <w:webHidden/>
          </w:rPr>
        </w:r>
        <w:r>
          <w:rPr>
            <w:noProof/>
            <w:webHidden/>
          </w:rPr>
          <w:fldChar w:fldCharType="separate"/>
        </w:r>
        <w:r w:rsidR="00B17A74">
          <w:rPr>
            <w:noProof/>
            <w:webHidden/>
          </w:rPr>
          <w:t>5</w:t>
        </w:r>
        <w:r>
          <w:rPr>
            <w:noProof/>
            <w:webHidden/>
          </w:rPr>
          <w:fldChar w:fldCharType="end"/>
        </w:r>
      </w:hyperlink>
    </w:p>
    <w:p w14:paraId="5145B331" w14:textId="37E2EEF7"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71" w:history="1">
        <w:r w:rsidRPr="004E65F5">
          <w:rPr>
            <w:rStyle w:val="Hyperlink"/>
            <w:noProof/>
          </w:rPr>
          <w:t>2 Scope</w:t>
        </w:r>
        <w:r>
          <w:rPr>
            <w:noProof/>
            <w:webHidden/>
          </w:rPr>
          <w:tab/>
        </w:r>
        <w:r>
          <w:rPr>
            <w:noProof/>
            <w:webHidden/>
          </w:rPr>
          <w:fldChar w:fldCharType="begin"/>
        </w:r>
        <w:r>
          <w:rPr>
            <w:noProof/>
            <w:webHidden/>
          </w:rPr>
          <w:instrText xml:space="preserve"> PAGEREF _Toc237817671 \h </w:instrText>
        </w:r>
        <w:r>
          <w:rPr>
            <w:noProof/>
            <w:webHidden/>
          </w:rPr>
        </w:r>
        <w:r>
          <w:rPr>
            <w:noProof/>
            <w:webHidden/>
          </w:rPr>
          <w:fldChar w:fldCharType="separate"/>
        </w:r>
        <w:r w:rsidR="00B17A74">
          <w:rPr>
            <w:noProof/>
            <w:webHidden/>
          </w:rPr>
          <w:t>5</w:t>
        </w:r>
        <w:r>
          <w:rPr>
            <w:noProof/>
            <w:webHidden/>
          </w:rPr>
          <w:fldChar w:fldCharType="end"/>
        </w:r>
      </w:hyperlink>
    </w:p>
    <w:p w14:paraId="79F83CFC" w14:textId="5EDFC5FF"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72" w:history="1">
        <w:r w:rsidRPr="004E65F5">
          <w:rPr>
            <w:rStyle w:val="Hyperlink"/>
            <w:noProof/>
          </w:rPr>
          <w:t>3 Roles and Definitions</w:t>
        </w:r>
        <w:r>
          <w:rPr>
            <w:noProof/>
            <w:webHidden/>
          </w:rPr>
          <w:tab/>
        </w:r>
        <w:r>
          <w:rPr>
            <w:noProof/>
            <w:webHidden/>
          </w:rPr>
          <w:fldChar w:fldCharType="begin"/>
        </w:r>
        <w:r>
          <w:rPr>
            <w:noProof/>
            <w:webHidden/>
          </w:rPr>
          <w:instrText xml:space="preserve"> PAGEREF _Toc237817672 \h </w:instrText>
        </w:r>
        <w:r>
          <w:rPr>
            <w:noProof/>
            <w:webHidden/>
          </w:rPr>
        </w:r>
        <w:r>
          <w:rPr>
            <w:noProof/>
            <w:webHidden/>
          </w:rPr>
          <w:fldChar w:fldCharType="separate"/>
        </w:r>
        <w:r w:rsidR="00B17A74">
          <w:rPr>
            <w:noProof/>
            <w:webHidden/>
          </w:rPr>
          <w:t>5</w:t>
        </w:r>
        <w:r>
          <w:rPr>
            <w:noProof/>
            <w:webHidden/>
          </w:rPr>
          <w:fldChar w:fldCharType="end"/>
        </w:r>
      </w:hyperlink>
    </w:p>
    <w:p w14:paraId="434875C0" w14:textId="3F4B2A30"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73" w:history="1">
        <w:r w:rsidRPr="004E65F5">
          <w:rPr>
            <w:rStyle w:val="Hyperlink"/>
            <w:noProof/>
          </w:rPr>
          <w:t>4 Terminology</w:t>
        </w:r>
        <w:r>
          <w:rPr>
            <w:noProof/>
            <w:webHidden/>
          </w:rPr>
          <w:tab/>
        </w:r>
        <w:r>
          <w:rPr>
            <w:noProof/>
            <w:webHidden/>
          </w:rPr>
          <w:fldChar w:fldCharType="begin"/>
        </w:r>
        <w:r>
          <w:rPr>
            <w:noProof/>
            <w:webHidden/>
          </w:rPr>
          <w:instrText xml:space="preserve"> PAGEREF _Toc237817673 \h </w:instrText>
        </w:r>
        <w:r>
          <w:rPr>
            <w:noProof/>
            <w:webHidden/>
          </w:rPr>
        </w:r>
        <w:r>
          <w:rPr>
            <w:noProof/>
            <w:webHidden/>
          </w:rPr>
          <w:fldChar w:fldCharType="separate"/>
        </w:r>
        <w:r w:rsidR="00B17A74">
          <w:rPr>
            <w:noProof/>
            <w:webHidden/>
          </w:rPr>
          <w:t>5</w:t>
        </w:r>
        <w:r>
          <w:rPr>
            <w:noProof/>
            <w:webHidden/>
          </w:rPr>
          <w:fldChar w:fldCharType="end"/>
        </w:r>
      </w:hyperlink>
    </w:p>
    <w:p w14:paraId="4DDA174C" w14:textId="730FB70E"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74" w:history="1">
        <w:r w:rsidRPr="004E65F5">
          <w:rPr>
            <w:rStyle w:val="Hyperlink"/>
            <w:noProof/>
          </w:rPr>
          <w:t>5 What Must Be Recoverable</w:t>
        </w:r>
        <w:r>
          <w:rPr>
            <w:noProof/>
            <w:webHidden/>
          </w:rPr>
          <w:tab/>
        </w:r>
        <w:r>
          <w:rPr>
            <w:noProof/>
            <w:webHidden/>
          </w:rPr>
          <w:fldChar w:fldCharType="begin"/>
        </w:r>
        <w:r>
          <w:rPr>
            <w:noProof/>
            <w:webHidden/>
          </w:rPr>
          <w:instrText xml:space="preserve"> PAGEREF _Toc237817674 \h </w:instrText>
        </w:r>
        <w:r>
          <w:rPr>
            <w:noProof/>
            <w:webHidden/>
          </w:rPr>
        </w:r>
        <w:r>
          <w:rPr>
            <w:noProof/>
            <w:webHidden/>
          </w:rPr>
          <w:fldChar w:fldCharType="separate"/>
        </w:r>
        <w:r w:rsidR="00B17A74">
          <w:rPr>
            <w:noProof/>
            <w:webHidden/>
          </w:rPr>
          <w:t>6</w:t>
        </w:r>
        <w:r>
          <w:rPr>
            <w:noProof/>
            <w:webHidden/>
          </w:rPr>
          <w:fldChar w:fldCharType="end"/>
        </w:r>
      </w:hyperlink>
    </w:p>
    <w:p w14:paraId="42BCA290" w14:textId="251DEAB1"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75" w:history="1">
        <w:r w:rsidRPr="004E65F5">
          <w:rPr>
            <w:rStyle w:val="Hyperlink"/>
            <w:noProof/>
          </w:rPr>
          <w:t>6 People</w:t>
        </w:r>
        <w:r>
          <w:rPr>
            <w:noProof/>
            <w:webHidden/>
          </w:rPr>
          <w:tab/>
        </w:r>
        <w:r>
          <w:rPr>
            <w:noProof/>
            <w:webHidden/>
          </w:rPr>
          <w:fldChar w:fldCharType="begin"/>
        </w:r>
        <w:r>
          <w:rPr>
            <w:noProof/>
            <w:webHidden/>
          </w:rPr>
          <w:instrText xml:space="preserve"> PAGEREF _Toc237817675 \h </w:instrText>
        </w:r>
        <w:r>
          <w:rPr>
            <w:noProof/>
            <w:webHidden/>
          </w:rPr>
        </w:r>
        <w:r>
          <w:rPr>
            <w:noProof/>
            <w:webHidden/>
          </w:rPr>
          <w:fldChar w:fldCharType="separate"/>
        </w:r>
        <w:r w:rsidR="00B17A74">
          <w:rPr>
            <w:noProof/>
            <w:webHidden/>
          </w:rPr>
          <w:t>6</w:t>
        </w:r>
        <w:r>
          <w:rPr>
            <w:noProof/>
            <w:webHidden/>
          </w:rPr>
          <w:fldChar w:fldCharType="end"/>
        </w:r>
      </w:hyperlink>
    </w:p>
    <w:p w14:paraId="59B553FD" w14:textId="1B38F1CE"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76" w:history="1">
        <w:r w:rsidRPr="004E65F5">
          <w:rPr>
            <w:rStyle w:val="Hyperlink"/>
            <w:noProof/>
          </w:rPr>
          <w:t>7 Technology</w:t>
        </w:r>
        <w:r>
          <w:rPr>
            <w:noProof/>
            <w:webHidden/>
          </w:rPr>
          <w:tab/>
        </w:r>
        <w:r>
          <w:rPr>
            <w:noProof/>
            <w:webHidden/>
          </w:rPr>
          <w:fldChar w:fldCharType="begin"/>
        </w:r>
        <w:r>
          <w:rPr>
            <w:noProof/>
            <w:webHidden/>
          </w:rPr>
          <w:instrText xml:space="preserve"> PAGEREF _Toc237817676 \h </w:instrText>
        </w:r>
        <w:r>
          <w:rPr>
            <w:noProof/>
            <w:webHidden/>
          </w:rPr>
        </w:r>
        <w:r>
          <w:rPr>
            <w:noProof/>
            <w:webHidden/>
          </w:rPr>
          <w:fldChar w:fldCharType="separate"/>
        </w:r>
        <w:r w:rsidR="00B17A74">
          <w:rPr>
            <w:noProof/>
            <w:webHidden/>
          </w:rPr>
          <w:t>7</w:t>
        </w:r>
        <w:r>
          <w:rPr>
            <w:noProof/>
            <w:webHidden/>
          </w:rPr>
          <w:fldChar w:fldCharType="end"/>
        </w:r>
      </w:hyperlink>
    </w:p>
    <w:p w14:paraId="1C63FD69" w14:textId="2A5AB050"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77" w:history="1">
        <w:r w:rsidRPr="004E65F5">
          <w:rPr>
            <w:rStyle w:val="Hyperlink"/>
            <w:noProof/>
          </w:rPr>
          <w:t>8 Testing</w:t>
        </w:r>
        <w:r>
          <w:rPr>
            <w:noProof/>
            <w:webHidden/>
          </w:rPr>
          <w:tab/>
        </w:r>
        <w:r>
          <w:rPr>
            <w:noProof/>
            <w:webHidden/>
          </w:rPr>
          <w:fldChar w:fldCharType="begin"/>
        </w:r>
        <w:r>
          <w:rPr>
            <w:noProof/>
            <w:webHidden/>
          </w:rPr>
          <w:instrText xml:space="preserve"> PAGEREF _Toc237817677 \h </w:instrText>
        </w:r>
        <w:r>
          <w:rPr>
            <w:noProof/>
            <w:webHidden/>
          </w:rPr>
        </w:r>
        <w:r>
          <w:rPr>
            <w:noProof/>
            <w:webHidden/>
          </w:rPr>
          <w:fldChar w:fldCharType="separate"/>
        </w:r>
        <w:r w:rsidR="00B17A74">
          <w:rPr>
            <w:noProof/>
            <w:webHidden/>
          </w:rPr>
          <w:t>7</w:t>
        </w:r>
        <w:r>
          <w:rPr>
            <w:noProof/>
            <w:webHidden/>
          </w:rPr>
          <w:fldChar w:fldCharType="end"/>
        </w:r>
      </w:hyperlink>
    </w:p>
    <w:p w14:paraId="42FD5938" w14:textId="2703AA44"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78" w:history="1">
        <w:r w:rsidRPr="004E65F5">
          <w:rPr>
            <w:rStyle w:val="Hyperlink"/>
            <w:noProof/>
          </w:rPr>
          <w:t>9 Records</w:t>
        </w:r>
        <w:r>
          <w:rPr>
            <w:noProof/>
            <w:webHidden/>
          </w:rPr>
          <w:tab/>
        </w:r>
        <w:r>
          <w:rPr>
            <w:noProof/>
            <w:webHidden/>
          </w:rPr>
          <w:fldChar w:fldCharType="begin"/>
        </w:r>
        <w:r>
          <w:rPr>
            <w:noProof/>
            <w:webHidden/>
          </w:rPr>
          <w:instrText xml:space="preserve"> PAGEREF _Toc237817678 \h </w:instrText>
        </w:r>
        <w:r>
          <w:rPr>
            <w:noProof/>
            <w:webHidden/>
          </w:rPr>
        </w:r>
        <w:r>
          <w:rPr>
            <w:noProof/>
            <w:webHidden/>
          </w:rPr>
          <w:fldChar w:fldCharType="separate"/>
        </w:r>
        <w:r w:rsidR="00B17A74">
          <w:rPr>
            <w:noProof/>
            <w:webHidden/>
          </w:rPr>
          <w:t>7</w:t>
        </w:r>
        <w:r>
          <w:rPr>
            <w:noProof/>
            <w:webHidden/>
          </w:rPr>
          <w:fldChar w:fldCharType="end"/>
        </w:r>
      </w:hyperlink>
    </w:p>
    <w:p w14:paraId="0C549C67" w14:textId="0795E23F"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79" w:history="1">
        <w:r w:rsidRPr="004E65F5">
          <w:rPr>
            <w:rStyle w:val="Hyperlink"/>
            <w:noProof/>
          </w:rPr>
          <w:t>10 Exceptions</w:t>
        </w:r>
        <w:r>
          <w:rPr>
            <w:noProof/>
            <w:webHidden/>
          </w:rPr>
          <w:tab/>
        </w:r>
        <w:r>
          <w:rPr>
            <w:noProof/>
            <w:webHidden/>
          </w:rPr>
          <w:fldChar w:fldCharType="begin"/>
        </w:r>
        <w:r>
          <w:rPr>
            <w:noProof/>
            <w:webHidden/>
          </w:rPr>
          <w:instrText xml:space="preserve"> PAGEREF _Toc237817679 \h </w:instrText>
        </w:r>
        <w:r>
          <w:rPr>
            <w:noProof/>
            <w:webHidden/>
          </w:rPr>
        </w:r>
        <w:r>
          <w:rPr>
            <w:noProof/>
            <w:webHidden/>
          </w:rPr>
          <w:fldChar w:fldCharType="separate"/>
        </w:r>
        <w:r w:rsidR="00B17A74">
          <w:rPr>
            <w:noProof/>
            <w:webHidden/>
          </w:rPr>
          <w:t>8</w:t>
        </w:r>
        <w:r>
          <w:rPr>
            <w:noProof/>
            <w:webHidden/>
          </w:rPr>
          <w:fldChar w:fldCharType="end"/>
        </w:r>
      </w:hyperlink>
    </w:p>
    <w:p w14:paraId="2500D3D7" w14:textId="73E42007"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80" w:history="1">
        <w:r w:rsidRPr="004E65F5">
          <w:rPr>
            <w:rStyle w:val="Hyperlink"/>
            <w:noProof/>
          </w:rPr>
          <w:t>11 Reference</w:t>
        </w:r>
        <w:r>
          <w:rPr>
            <w:noProof/>
            <w:webHidden/>
          </w:rPr>
          <w:tab/>
        </w:r>
        <w:r>
          <w:rPr>
            <w:noProof/>
            <w:webHidden/>
          </w:rPr>
          <w:fldChar w:fldCharType="begin"/>
        </w:r>
        <w:r>
          <w:rPr>
            <w:noProof/>
            <w:webHidden/>
          </w:rPr>
          <w:instrText xml:space="preserve"> PAGEREF _Toc237817680 \h </w:instrText>
        </w:r>
        <w:r>
          <w:rPr>
            <w:noProof/>
            <w:webHidden/>
          </w:rPr>
        </w:r>
        <w:r>
          <w:rPr>
            <w:noProof/>
            <w:webHidden/>
          </w:rPr>
          <w:fldChar w:fldCharType="separate"/>
        </w:r>
        <w:r w:rsidR="00B17A74">
          <w:rPr>
            <w:noProof/>
            <w:webHidden/>
          </w:rPr>
          <w:t>8</w:t>
        </w:r>
        <w:r>
          <w:rPr>
            <w:noProof/>
            <w:webHidden/>
          </w:rPr>
          <w:fldChar w:fldCharType="end"/>
        </w:r>
      </w:hyperlink>
    </w:p>
    <w:p w14:paraId="2BCBB054" w14:textId="4B5394F7" w:rsidR="00F957E4" w:rsidRDefault="00F957E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681" w:history="1">
        <w:r w:rsidRPr="004E65F5">
          <w:rPr>
            <w:rStyle w:val="Hyperlink"/>
            <w:noProof/>
          </w:rPr>
          <w:t>12 Document Policy History</w:t>
        </w:r>
        <w:r>
          <w:rPr>
            <w:noProof/>
            <w:webHidden/>
          </w:rPr>
          <w:tab/>
        </w:r>
        <w:r>
          <w:rPr>
            <w:noProof/>
            <w:webHidden/>
          </w:rPr>
          <w:fldChar w:fldCharType="begin"/>
        </w:r>
        <w:r>
          <w:rPr>
            <w:noProof/>
            <w:webHidden/>
          </w:rPr>
          <w:instrText xml:space="preserve"> PAGEREF _Toc237817681 \h </w:instrText>
        </w:r>
        <w:r>
          <w:rPr>
            <w:noProof/>
            <w:webHidden/>
          </w:rPr>
        </w:r>
        <w:r>
          <w:rPr>
            <w:noProof/>
            <w:webHidden/>
          </w:rPr>
          <w:fldChar w:fldCharType="separate"/>
        </w:r>
        <w:r w:rsidR="00B17A74">
          <w:rPr>
            <w:noProof/>
            <w:webHidden/>
          </w:rPr>
          <w:t>8</w:t>
        </w:r>
        <w:r>
          <w:rPr>
            <w:noProof/>
            <w:webHidden/>
          </w:rPr>
          <w:fldChar w:fldCharType="end"/>
        </w:r>
      </w:hyperlink>
    </w:p>
    <w:p w14:paraId="41D15D69" w14:textId="7251F979" w:rsidR="00CB544D" w:rsidRDefault="00F957E4">
      <w:pPr>
        <w:suppressLineNumbers/>
        <w:spacing w:after="160"/>
        <w:rPr>
          <w:rStyle w:val="Strong"/>
        </w:rPr>
      </w:pPr>
      <w:r>
        <w:rPr>
          <w:rStyle w:val="Strong"/>
          <w:caps/>
        </w:rPr>
        <w:fldChar w:fldCharType="end"/>
      </w:r>
    </w:p>
    <w:sdt>
      <w:sdtPr>
        <w:id w:val="-1645740442"/>
        <w:docPartObj>
          <w:docPartGallery w:val="Table of Contents"/>
          <w:docPartUnique/>
        </w:docPartObj>
      </w:sdtPr>
      <w:sdtContent>
        <w:p w14:paraId="17F9516D" w14:textId="77777777" w:rsidR="00CB544D" w:rsidRDefault="00000000">
          <w:pPr>
            <w:sectPr w:rsidR="00CB544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52B572A0" w14:textId="77777777" w:rsidR="00CB544D" w:rsidRDefault="00000000">
      <w:pPr>
        <w:pStyle w:val="Heading1"/>
        <w:keepNext/>
        <w:numPr>
          <w:ilvl w:val="0"/>
          <w:numId w:val="11"/>
        </w:numPr>
        <w:spacing w:before="240" w:after="80"/>
      </w:pPr>
      <w:bookmarkStart w:id="1" w:name="_S501"/>
      <w:bookmarkStart w:id="2" w:name="_Toc237817670"/>
      <w:r>
        <w:lastRenderedPageBreak/>
        <w:t>Overview and Purpose</w:t>
      </w:r>
      <w:bookmarkEnd w:id="1"/>
      <w:bookmarkEnd w:id="2"/>
    </w:p>
    <w:p w14:paraId="15FB4E87" w14:textId="77777777" w:rsidR="00CB544D" w:rsidRDefault="00000000">
      <w:pPr>
        <w:pStyle w:val="BodyText9"/>
        <w:spacing w:after="120"/>
        <w:jc w:val="both"/>
      </w:pPr>
      <w:r>
        <w:rPr>
          <w:color w:val="404040" w:themeColor="text1" w:themeTint="BF"/>
        </w:rPr>
        <w:t>PromptHalo Technologies (“the Company”) runs on AWS with its infrastructure defined in code. Rebuilding the technology is the part the Company is good at. The part that needs writing down is what happens when the one person who knows something is unavailable.</w:t>
      </w:r>
    </w:p>
    <w:p w14:paraId="650041D2" w14:textId="77777777" w:rsidR="00CB544D" w:rsidRDefault="00000000">
      <w:pPr>
        <w:pStyle w:val="BodyText9"/>
        <w:spacing w:after="120"/>
        <w:jc w:val="both"/>
      </w:pPr>
      <w:r>
        <w:rPr>
          <w:color w:val="404040" w:themeColor="text1" w:themeTint="BF"/>
        </w:rPr>
        <w:t xml:space="preserve">This Policy therefore spends most of its length on people and very little on data </w:t>
      </w:r>
      <w:proofErr w:type="spellStart"/>
      <w:r>
        <w:rPr>
          <w:color w:val="404040" w:themeColor="text1" w:themeTint="BF"/>
        </w:rPr>
        <w:t>centres</w:t>
      </w:r>
      <w:proofErr w:type="spellEnd"/>
      <w:r>
        <w:rPr>
          <w:color w:val="404040" w:themeColor="text1" w:themeTint="BF"/>
        </w:rPr>
        <w:t>. It says what the Company must be able to recover, how quickly, who does it when the usual person cannot, and how that is tested.</w:t>
      </w:r>
    </w:p>
    <w:p w14:paraId="55E9F8A5" w14:textId="77777777" w:rsidR="00CB544D" w:rsidRDefault="00000000">
      <w:pPr>
        <w:pStyle w:val="Heading1"/>
        <w:keepNext/>
        <w:numPr>
          <w:ilvl w:val="0"/>
          <w:numId w:val="11"/>
        </w:numPr>
        <w:spacing w:before="240" w:after="80"/>
      </w:pPr>
      <w:bookmarkStart w:id="3" w:name="_S502"/>
      <w:bookmarkStart w:id="4" w:name="_Toc237817671"/>
      <w:r>
        <w:t>Scope</w:t>
      </w:r>
      <w:bookmarkEnd w:id="3"/>
      <w:bookmarkEnd w:id="4"/>
    </w:p>
    <w:p w14:paraId="0BF4A63D" w14:textId="77777777" w:rsidR="00CB544D" w:rsidRDefault="00000000">
      <w:pPr>
        <w:pStyle w:val="BodyText9"/>
        <w:spacing w:after="120"/>
        <w:jc w:val="both"/>
      </w:pPr>
      <w:r>
        <w:rPr>
          <w:color w:val="404040" w:themeColor="text1" w:themeTint="BF"/>
        </w:rPr>
        <w:t>This Policy covers the systems and information needed to deliver the Company's service and to meet client commitments: the AWS estate, the code in GitHub, the information held in Google Workspace, and the people who operate them.</w:t>
      </w:r>
    </w:p>
    <w:p w14:paraId="439A32E6" w14:textId="77777777" w:rsidR="00CB544D" w:rsidRDefault="00000000">
      <w:pPr>
        <w:pStyle w:val="BodyText9"/>
        <w:spacing w:after="120"/>
        <w:jc w:val="both"/>
      </w:pPr>
      <w:r>
        <w:rPr>
          <w:color w:val="404040" w:themeColor="text1" w:themeTint="BF"/>
        </w:rPr>
        <w:t>It does not cover physical premises. The Company has none, and a distributed team is a continuity strength rather than a gap.</w:t>
      </w:r>
    </w:p>
    <w:p w14:paraId="0D9F7900" w14:textId="77777777" w:rsidR="00CB544D" w:rsidRDefault="00000000">
      <w:pPr>
        <w:pStyle w:val="Heading1"/>
        <w:keepNext/>
        <w:numPr>
          <w:ilvl w:val="0"/>
          <w:numId w:val="11"/>
        </w:numPr>
        <w:spacing w:before="240" w:after="80"/>
      </w:pPr>
      <w:bookmarkStart w:id="5" w:name="_S503"/>
      <w:bookmarkStart w:id="6" w:name="_Toc237817672"/>
      <w:r>
        <w:t>Roles and Definitions</w:t>
      </w:r>
      <w:bookmarkEnd w:id="5"/>
      <w:bookmarkEnd w:id="6"/>
    </w:p>
    <w:p w14:paraId="39F1A781" w14:textId="77777777" w:rsidR="00CB544D" w:rsidRDefault="00000000">
      <w:pPr>
        <w:pStyle w:val="Emphasis-Normal"/>
        <w:numPr>
          <w:ilvl w:val="0"/>
          <w:numId w:val="3"/>
        </w:numPr>
        <w:spacing w:after="120"/>
        <w:jc w:val="both"/>
      </w:pPr>
      <w:r>
        <w:rPr>
          <w:color w:val="404040" w:themeColor="text1" w:themeTint="BF"/>
        </w:rPr>
        <w:t>"The Company" refers to PromptHalo Technologies.</w:t>
      </w:r>
    </w:p>
    <w:p w14:paraId="06B3C3AD" w14:textId="77777777" w:rsidR="00CB544D"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39668616" w14:textId="77777777" w:rsidR="00CB544D"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2D32C359" w14:textId="77777777" w:rsidR="00CB544D" w:rsidRDefault="00000000">
      <w:pPr>
        <w:pStyle w:val="Emphasis-Normal"/>
        <w:numPr>
          <w:ilvl w:val="0"/>
          <w:numId w:val="3"/>
        </w:numPr>
        <w:spacing w:after="120"/>
        <w:jc w:val="both"/>
      </w:pPr>
      <w:r>
        <w:rPr>
          <w:color w:val="404040" w:themeColor="text1" w:themeTint="BF"/>
        </w:rPr>
        <w:t xml:space="preserve">Every critical responsibility has a named alternate. Where the Company has only one person with a given capability, the alternate is the person who can reach the systems and call for help, and the gap is recorded as a risk rather than left implicit.  </w:t>
      </w:r>
      <w:r>
        <w:rPr>
          <w:rFonts w:ascii="Calibri Light" w:eastAsia="Calibri Light" w:hAnsi="Calibri Light" w:cs="Calibri Light"/>
          <w:color w:val="404040" w:themeColor="text1" w:themeTint="BF"/>
          <w:sz w:val="18"/>
        </w:rPr>
        <w:t>[SOC 2: CC9.1, CC1.3]</w:t>
      </w:r>
    </w:p>
    <w:p w14:paraId="0F7D0081" w14:textId="77777777" w:rsidR="00CB544D" w:rsidRDefault="00000000">
      <w:pPr>
        <w:pStyle w:val="Emphasis-Normal"/>
        <w:numPr>
          <w:ilvl w:val="0"/>
          <w:numId w:val="3"/>
        </w:numPr>
        <w:spacing w:after="120"/>
        <w:jc w:val="both"/>
      </w:pPr>
      <w:r>
        <w:rPr>
          <w:color w:val="404040" w:themeColor="text1" w:themeTint="BF"/>
        </w:rPr>
        <w:t xml:space="preserve">The Security Officer's designated alternate is the CEO, who holds break-glass access under the Access Control Policy. Saying so plainly is better than leaving it to be worked out during an incident.  </w:t>
      </w:r>
      <w:r>
        <w:rPr>
          <w:rFonts w:ascii="Calibri Light" w:eastAsia="Calibri Light" w:hAnsi="Calibri Light" w:cs="Calibri Light"/>
          <w:color w:val="404040" w:themeColor="text1" w:themeTint="BF"/>
          <w:sz w:val="18"/>
        </w:rPr>
        <w:t>[SOC 2: CC9.1, CC6.3]</w:t>
      </w:r>
    </w:p>
    <w:p w14:paraId="4989202A" w14:textId="77777777" w:rsidR="00CB544D" w:rsidRDefault="00000000">
      <w:pPr>
        <w:pStyle w:val="Heading1"/>
        <w:keepNext/>
        <w:numPr>
          <w:ilvl w:val="0"/>
          <w:numId w:val="11"/>
        </w:numPr>
        <w:spacing w:before="240" w:after="80"/>
      </w:pPr>
      <w:bookmarkStart w:id="7" w:name="_S504"/>
      <w:bookmarkStart w:id="8" w:name="_Toc237817673"/>
      <w:r>
        <w:t>Terminology</w:t>
      </w:r>
      <w:bookmarkEnd w:id="7"/>
      <w:bookmarkEnd w:id="8"/>
    </w:p>
    <w:p w14:paraId="2CA3DA27" w14:textId="77777777" w:rsidR="00CB544D" w:rsidRDefault="00000000">
      <w:pPr>
        <w:pStyle w:val="BodyText9"/>
        <w:spacing w:after="120"/>
        <w:jc w:val="both"/>
      </w:pPr>
      <w:r>
        <w:rPr>
          <w:color w:val="404040" w:themeColor="text1" w:themeTint="BF"/>
        </w:rPr>
        <w:t>The following terms have the meanings given below wherever they appear in this policy.</w:t>
      </w:r>
    </w:p>
    <w:p w14:paraId="24F4DD6A" w14:textId="77777777" w:rsidR="00CB544D"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60DEFDC7" w14:textId="77777777" w:rsidR="00CB544D" w:rsidRDefault="00000000">
      <w:pPr>
        <w:pStyle w:val="Emphasis-Normal"/>
        <w:numPr>
          <w:ilvl w:val="0"/>
          <w:numId w:val="4"/>
        </w:numPr>
        <w:spacing w:after="120"/>
        <w:jc w:val="both"/>
      </w:pPr>
      <w:r>
        <w:rPr>
          <w:b/>
          <w:color w:val="404040" w:themeColor="text1" w:themeTint="BF"/>
        </w:rPr>
        <w:t>Alternate</w:t>
      </w:r>
      <w:r>
        <w:rPr>
          <w:color w:val="404040" w:themeColor="text1" w:themeTint="BF"/>
        </w:rPr>
        <w:t xml:space="preserve"> — the named person who performs a critical responsibility when the usual owner cannot.</w:t>
      </w:r>
    </w:p>
    <w:p w14:paraId="65BAA610" w14:textId="77777777" w:rsidR="00CB544D" w:rsidRDefault="00000000">
      <w:pPr>
        <w:pStyle w:val="Emphasis-Normal"/>
        <w:numPr>
          <w:ilvl w:val="0"/>
          <w:numId w:val="4"/>
        </w:numPr>
        <w:spacing w:after="120"/>
        <w:jc w:val="both"/>
      </w:pPr>
      <w:r>
        <w:rPr>
          <w:b/>
          <w:color w:val="404040" w:themeColor="text1" w:themeTint="BF"/>
        </w:rPr>
        <w:t>Business impact analysis</w:t>
      </w:r>
      <w:r>
        <w:rPr>
          <w:color w:val="404040" w:themeColor="text1" w:themeTint="BF"/>
        </w:rPr>
        <w:t xml:space="preserve"> — the record of which activities matter most, what they depend on, and how long they can be interrupted.</w:t>
      </w:r>
    </w:p>
    <w:p w14:paraId="4481ADCC" w14:textId="77777777" w:rsidR="00CB544D" w:rsidRDefault="00000000">
      <w:pPr>
        <w:pStyle w:val="Emphasis-Normal"/>
        <w:numPr>
          <w:ilvl w:val="0"/>
          <w:numId w:val="4"/>
        </w:numPr>
        <w:spacing w:after="120"/>
        <w:jc w:val="both"/>
      </w:pPr>
      <w:r>
        <w:rPr>
          <w:b/>
          <w:color w:val="404040" w:themeColor="text1" w:themeTint="BF"/>
        </w:rPr>
        <w:lastRenderedPageBreak/>
        <w:t>Confidential information</w:t>
      </w:r>
      <w:r>
        <w:rPr>
          <w:color w:val="404040" w:themeColor="text1" w:themeTint="BF"/>
        </w:rPr>
        <w:t xml:space="preserve"> — information classified Confidential or Restricted under the Data Classification Policy, including customer data.</w:t>
      </w:r>
    </w:p>
    <w:p w14:paraId="3DF539DC" w14:textId="77777777" w:rsidR="00CB544D"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03B98318" w14:textId="77777777" w:rsidR="00CB544D"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7EE6DED8" w14:textId="77777777" w:rsidR="00CB544D"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7A000E55" w14:textId="77777777" w:rsidR="00CB544D"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6F32DB78" w14:textId="225E73FF" w:rsidR="00CB544D" w:rsidRDefault="00000000">
      <w:pPr>
        <w:pStyle w:val="Emphasis-Normal"/>
        <w:numPr>
          <w:ilvl w:val="0"/>
          <w:numId w:val="4"/>
        </w:numPr>
        <w:spacing w:after="120"/>
        <w:jc w:val="both"/>
      </w:pPr>
      <w:r>
        <w:rPr>
          <w:b/>
          <w:color w:val="404040" w:themeColor="text1" w:themeTint="BF"/>
        </w:rPr>
        <w:t>Recovery point objective</w:t>
      </w:r>
      <w:r>
        <w:rPr>
          <w:color w:val="404040" w:themeColor="text1" w:themeTint="BF"/>
        </w:rPr>
        <w:t xml:space="preserve"> — the maximum data loss the Company accepts for a given system, expressed as </w:t>
      </w:r>
      <w:r w:rsidR="00F957E4">
        <w:rPr>
          <w:color w:val="404040" w:themeColor="text1" w:themeTint="BF"/>
        </w:rPr>
        <w:t>a period</w:t>
      </w:r>
      <w:r>
        <w:rPr>
          <w:color w:val="404040" w:themeColor="text1" w:themeTint="BF"/>
        </w:rPr>
        <w:t>.</w:t>
      </w:r>
    </w:p>
    <w:p w14:paraId="0D1A8FE5" w14:textId="77777777" w:rsidR="00CB544D" w:rsidRDefault="00000000">
      <w:pPr>
        <w:pStyle w:val="Emphasis-Normal"/>
        <w:numPr>
          <w:ilvl w:val="0"/>
          <w:numId w:val="4"/>
        </w:numPr>
        <w:spacing w:after="120"/>
        <w:jc w:val="both"/>
      </w:pPr>
      <w:r>
        <w:rPr>
          <w:b/>
          <w:color w:val="404040" w:themeColor="text1" w:themeTint="BF"/>
        </w:rPr>
        <w:t>Recovery time objective</w:t>
      </w:r>
      <w:r>
        <w:rPr>
          <w:color w:val="404040" w:themeColor="text1" w:themeTint="BF"/>
        </w:rPr>
        <w:t xml:space="preserve"> — the time within which the Company intends to restore a given system after an interruption.</w:t>
      </w:r>
    </w:p>
    <w:p w14:paraId="4F0EFD10" w14:textId="77777777" w:rsidR="00CB544D"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0D0F237C" w14:textId="77777777" w:rsidR="00CB544D"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18D10944" w14:textId="77777777" w:rsidR="00CB544D"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265D388B" w14:textId="77777777" w:rsidR="00CB544D" w:rsidRDefault="00000000">
      <w:pPr>
        <w:pStyle w:val="Heading1"/>
        <w:keepNext/>
        <w:numPr>
          <w:ilvl w:val="0"/>
          <w:numId w:val="11"/>
        </w:numPr>
        <w:spacing w:before="240" w:after="80"/>
      </w:pPr>
      <w:bookmarkStart w:id="9" w:name="_S505"/>
      <w:bookmarkStart w:id="10" w:name="_Toc237817674"/>
      <w:r>
        <w:t>What Must Be Recoverable</w:t>
      </w:r>
      <w:bookmarkEnd w:id="9"/>
      <w:bookmarkEnd w:id="10"/>
    </w:p>
    <w:p w14:paraId="614EE0DF" w14:textId="77777777" w:rsidR="00CB544D" w:rsidRDefault="00000000">
      <w:pPr>
        <w:pStyle w:val="Emphasis-Normal"/>
        <w:numPr>
          <w:ilvl w:val="0"/>
          <w:numId w:val="5"/>
        </w:numPr>
        <w:spacing w:after="120"/>
        <w:jc w:val="both"/>
      </w:pPr>
      <w:r>
        <w:rPr>
          <w:color w:val="404040" w:themeColor="text1" w:themeTint="BF"/>
        </w:rPr>
        <w:t xml:space="preserve">A short business impact analysis records the activities that matter, what each depends on, who performs it, and how long it can be interrupted before a client commitment is at risk. One page covers the Company.  </w:t>
      </w:r>
      <w:r>
        <w:rPr>
          <w:rFonts w:ascii="Calibri Light" w:eastAsia="Calibri Light" w:hAnsi="Calibri Light" w:cs="Calibri Light"/>
          <w:color w:val="404040" w:themeColor="text1" w:themeTint="BF"/>
          <w:sz w:val="18"/>
        </w:rPr>
        <w:t>[SOC 2: CC9.1]</w:t>
      </w:r>
    </w:p>
    <w:p w14:paraId="2A15A394" w14:textId="77777777" w:rsidR="00CB544D" w:rsidRDefault="00000000">
      <w:pPr>
        <w:pStyle w:val="Emphasis-Normal"/>
        <w:numPr>
          <w:ilvl w:val="0"/>
          <w:numId w:val="5"/>
        </w:numPr>
        <w:spacing w:after="120"/>
        <w:jc w:val="both"/>
      </w:pPr>
      <w:r>
        <w:rPr>
          <w:color w:val="404040" w:themeColor="text1" w:themeTint="BF"/>
        </w:rPr>
        <w:t xml:space="preserve">Recovery time and recovery point objectives are set for the production service, the code repository and the information in Google Workspace. They are stated as what the Company intends and can demonstrate, not as what would sound reassuring in a proposal.  </w:t>
      </w:r>
      <w:r>
        <w:rPr>
          <w:rFonts w:ascii="Calibri Light" w:eastAsia="Calibri Light" w:hAnsi="Calibri Light" w:cs="Calibri Light"/>
          <w:color w:val="404040" w:themeColor="text1" w:themeTint="BF"/>
          <w:sz w:val="18"/>
        </w:rPr>
        <w:t>[SOC 2: CC9.1]</w:t>
      </w:r>
    </w:p>
    <w:p w14:paraId="1B313311" w14:textId="77777777" w:rsidR="00CB544D" w:rsidRDefault="00000000">
      <w:pPr>
        <w:pStyle w:val="Emphasis-Normal"/>
        <w:numPr>
          <w:ilvl w:val="0"/>
          <w:numId w:val="5"/>
        </w:numPr>
        <w:spacing w:after="120"/>
        <w:jc w:val="both"/>
      </w:pPr>
      <w:r>
        <w:rPr>
          <w:color w:val="404040" w:themeColor="text1" w:themeTint="BF"/>
        </w:rPr>
        <w:t xml:space="preserve">The analysis is refreshed annually and whenever the service or a client commitment changes materially.  </w:t>
      </w:r>
      <w:r>
        <w:rPr>
          <w:rFonts w:ascii="Calibri Light" w:eastAsia="Calibri Light" w:hAnsi="Calibri Light" w:cs="Calibri Light"/>
          <w:color w:val="404040" w:themeColor="text1" w:themeTint="BF"/>
          <w:sz w:val="18"/>
        </w:rPr>
        <w:t>[SOC 2: CC9.1, CC3.4]</w:t>
      </w:r>
    </w:p>
    <w:p w14:paraId="4980E5E5" w14:textId="77777777" w:rsidR="00CB544D" w:rsidRDefault="00000000">
      <w:pPr>
        <w:pStyle w:val="Heading1"/>
        <w:keepNext/>
        <w:numPr>
          <w:ilvl w:val="0"/>
          <w:numId w:val="11"/>
        </w:numPr>
        <w:spacing w:before="240" w:after="80"/>
      </w:pPr>
      <w:bookmarkStart w:id="11" w:name="_S506"/>
      <w:bookmarkStart w:id="12" w:name="_Toc237817675"/>
      <w:r>
        <w:t>People</w:t>
      </w:r>
      <w:bookmarkEnd w:id="11"/>
      <w:bookmarkEnd w:id="12"/>
    </w:p>
    <w:p w14:paraId="71007069" w14:textId="52437292" w:rsidR="00CB544D" w:rsidRDefault="00F957E4">
      <w:pPr>
        <w:pStyle w:val="BodyText9"/>
        <w:spacing w:after="120"/>
        <w:jc w:val="both"/>
      </w:pPr>
      <w:r>
        <w:rPr>
          <w:color w:val="404040" w:themeColor="text1" w:themeTint="BF"/>
        </w:rPr>
        <w:t>At the company of this size,</w:t>
      </w:r>
      <w:r w:rsidR="00000000">
        <w:rPr>
          <w:color w:val="404040" w:themeColor="text1" w:themeTint="BF"/>
        </w:rPr>
        <w:t xml:space="preserve"> continuity is mostly a question of who else can do it.</w:t>
      </w:r>
    </w:p>
    <w:p w14:paraId="38E54D67" w14:textId="77777777" w:rsidR="00CB544D" w:rsidRDefault="00000000">
      <w:pPr>
        <w:pStyle w:val="Emphasis-Normal"/>
        <w:numPr>
          <w:ilvl w:val="0"/>
          <w:numId w:val="6"/>
        </w:numPr>
        <w:spacing w:after="120"/>
        <w:jc w:val="both"/>
      </w:pPr>
      <w:r>
        <w:rPr>
          <w:color w:val="404040" w:themeColor="text1" w:themeTint="BF"/>
        </w:rPr>
        <w:t xml:space="preserve">Each critical responsibility is listed with its owner and a named alternate. The list is short and sits alongside the incident contact list so there is one place to look.  </w:t>
      </w:r>
      <w:r>
        <w:rPr>
          <w:rFonts w:ascii="Calibri Light" w:eastAsia="Calibri Light" w:hAnsi="Calibri Light" w:cs="Calibri Light"/>
          <w:color w:val="404040" w:themeColor="text1" w:themeTint="BF"/>
          <w:sz w:val="18"/>
        </w:rPr>
        <w:t>[SOC 2: CC9.1, CC1.3]</w:t>
      </w:r>
    </w:p>
    <w:p w14:paraId="4FD7396A" w14:textId="77777777" w:rsidR="00CB544D" w:rsidRDefault="00000000">
      <w:pPr>
        <w:pStyle w:val="Emphasis-Normal"/>
        <w:numPr>
          <w:ilvl w:val="0"/>
          <w:numId w:val="6"/>
        </w:numPr>
        <w:spacing w:after="120"/>
        <w:jc w:val="both"/>
      </w:pPr>
      <w:r>
        <w:rPr>
          <w:color w:val="404040" w:themeColor="text1" w:themeTint="BF"/>
        </w:rPr>
        <w:lastRenderedPageBreak/>
        <w:t xml:space="preserve">Where no genuine alternate exists, that concentration is recorded as a risk in the register with a compensating measure — documented runbooks, a retained external responder, or a decision to accept it. An unrecorded single point of failure is the finding; a recorded one is a position.  </w:t>
      </w:r>
      <w:r>
        <w:rPr>
          <w:rFonts w:ascii="Calibri Light" w:eastAsia="Calibri Light" w:hAnsi="Calibri Light" w:cs="Calibri Light"/>
          <w:color w:val="404040" w:themeColor="text1" w:themeTint="BF"/>
          <w:sz w:val="18"/>
        </w:rPr>
        <w:t>[SOC 2: CC9.1, CC1.5]</w:t>
      </w:r>
    </w:p>
    <w:p w14:paraId="0EC27EEA" w14:textId="77777777" w:rsidR="00CB544D" w:rsidRDefault="00000000">
      <w:pPr>
        <w:pStyle w:val="Emphasis-Normal"/>
        <w:numPr>
          <w:ilvl w:val="0"/>
          <w:numId w:val="6"/>
        </w:numPr>
        <w:spacing w:after="120"/>
        <w:jc w:val="both"/>
      </w:pPr>
      <w:r>
        <w:rPr>
          <w:color w:val="404040" w:themeColor="text1" w:themeTint="BF"/>
        </w:rPr>
        <w:t xml:space="preserve">Alternates hold or can obtain the access needed to act, through break-glass credentials rather than standing privilege.  </w:t>
      </w:r>
      <w:r>
        <w:rPr>
          <w:rFonts w:ascii="Calibri Light" w:eastAsia="Calibri Light" w:hAnsi="Calibri Light" w:cs="Calibri Light"/>
          <w:color w:val="404040" w:themeColor="text1" w:themeTint="BF"/>
          <w:sz w:val="18"/>
        </w:rPr>
        <w:t>[SOC 2: CC9.1, CC6.3]</w:t>
      </w:r>
    </w:p>
    <w:p w14:paraId="568B7D98" w14:textId="77777777" w:rsidR="00CB544D" w:rsidRDefault="00000000">
      <w:pPr>
        <w:pStyle w:val="Heading1"/>
        <w:keepNext/>
        <w:numPr>
          <w:ilvl w:val="0"/>
          <w:numId w:val="11"/>
        </w:numPr>
        <w:spacing w:before="240" w:after="80"/>
      </w:pPr>
      <w:bookmarkStart w:id="13" w:name="_S507"/>
      <w:bookmarkStart w:id="14" w:name="_Toc237817676"/>
      <w:r>
        <w:t>Technology</w:t>
      </w:r>
      <w:bookmarkEnd w:id="13"/>
      <w:bookmarkEnd w:id="14"/>
    </w:p>
    <w:p w14:paraId="405E1EF7" w14:textId="77777777" w:rsidR="00CB544D" w:rsidRDefault="00000000">
      <w:pPr>
        <w:pStyle w:val="Emphasis-Normal"/>
        <w:numPr>
          <w:ilvl w:val="0"/>
          <w:numId w:val="7"/>
        </w:numPr>
        <w:spacing w:after="120"/>
        <w:jc w:val="both"/>
      </w:pPr>
      <w:r>
        <w:rPr>
          <w:color w:val="404040" w:themeColor="text1" w:themeTint="BF"/>
        </w:rPr>
        <w:t xml:space="preserve">Infrastructure is defined in code, so recovery is a rebuild rather than a restoration from memory. The continuity strategy holds no unique state outside recoverable systems, which is what the Cloud Platform Standard exists to guarantee.  </w:t>
      </w:r>
      <w:r>
        <w:rPr>
          <w:rFonts w:ascii="Calibri Light" w:eastAsia="Calibri Light" w:hAnsi="Calibri Light" w:cs="Calibri Light"/>
          <w:color w:val="404040" w:themeColor="text1" w:themeTint="BF"/>
          <w:sz w:val="18"/>
        </w:rPr>
        <w:t>[SOC 2: CC9.1, CC8.1]</w:t>
      </w:r>
    </w:p>
    <w:p w14:paraId="75D6AF09" w14:textId="77777777" w:rsidR="00CB544D" w:rsidRDefault="00000000">
      <w:pPr>
        <w:pStyle w:val="Emphasis-Normal"/>
        <w:numPr>
          <w:ilvl w:val="0"/>
          <w:numId w:val="7"/>
        </w:numPr>
        <w:spacing w:after="120"/>
        <w:jc w:val="both"/>
      </w:pPr>
      <w:r>
        <w:rPr>
          <w:color w:val="404040" w:themeColor="text1" w:themeTint="BF"/>
        </w:rPr>
        <w:t xml:space="preserve">Backups cover the production data stores and are held in an account separate from the workloads they protect, encrypted, with a retention that meets the recovery point objective.  </w:t>
      </w:r>
      <w:r>
        <w:rPr>
          <w:rFonts w:ascii="Calibri Light" w:eastAsia="Calibri Light" w:hAnsi="Calibri Light" w:cs="Calibri Light"/>
          <w:color w:val="404040" w:themeColor="text1" w:themeTint="BF"/>
          <w:sz w:val="18"/>
        </w:rPr>
        <w:t>[SOC 2: CC9.1, CC6.7]</w:t>
      </w:r>
    </w:p>
    <w:p w14:paraId="4805ED25" w14:textId="2C45E5D6" w:rsidR="00CB544D" w:rsidRDefault="00000000">
      <w:pPr>
        <w:pStyle w:val="Emphasis-Normal"/>
        <w:numPr>
          <w:ilvl w:val="0"/>
          <w:numId w:val="7"/>
        </w:numPr>
        <w:spacing w:after="120"/>
        <w:jc w:val="both"/>
      </w:pPr>
      <w:r>
        <w:rPr>
          <w:color w:val="404040" w:themeColor="text1" w:themeTint="BF"/>
        </w:rPr>
        <w:t xml:space="preserve">Google Workspace and GitHub are relied on as subservice </w:t>
      </w:r>
      <w:r w:rsidR="00F957E4">
        <w:rPr>
          <w:color w:val="404040" w:themeColor="text1" w:themeTint="BF"/>
        </w:rPr>
        <w:t>organizations</w:t>
      </w:r>
      <w:r>
        <w:rPr>
          <w:color w:val="404040" w:themeColor="text1" w:themeTint="BF"/>
        </w:rPr>
        <w:t xml:space="preserve"> for their own resilience. The Company's exposure is its own data in them, which is covered by export or backup rather than by assuming the provider will never fail.  </w:t>
      </w:r>
      <w:r>
        <w:rPr>
          <w:rFonts w:ascii="Calibri Light" w:eastAsia="Calibri Light" w:hAnsi="Calibri Light" w:cs="Calibri Light"/>
          <w:color w:val="404040" w:themeColor="text1" w:themeTint="BF"/>
          <w:sz w:val="18"/>
        </w:rPr>
        <w:t>[SOC 2: CC9.1, CC9.2]</w:t>
      </w:r>
    </w:p>
    <w:p w14:paraId="26678E78" w14:textId="77777777" w:rsidR="00CB544D" w:rsidRDefault="00000000">
      <w:pPr>
        <w:pStyle w:val="Heading1"/>
        <w:keepNext/>
        <w:numPr>
          <w:ilvl w:val="0"/>
          <w:numId w:val="11"/>
        </w:numPr>
        <w:spacing w:before="240" w:after="80"/>
      </w:pPr>
      <w:bookmarkStart w:id="15" w:name="_S508"/>
      <w:bookmarkStart w:id="16" w:name="_Toc237817677"/>
      <w:r>
        <w:t>Testing</w:t>
      </w:r>
      <w:bookmarkEnd w:id="15"/>
      <w:bookmarkEnd w:id="16"/>
    </w:p>
    <w:p w14:paraId="6DD145E4" w14:textId="77777777" w:rsidR="00CB544D" w:rsidRDefault="00000000">
      <w:pPr>
        <w:pStyle w:val="Emphasis-Normal"/>
        <w:numPr>
          <w:ilvl w:val="0"/>
          <w:numId w:val="8"/>
        </w:numPr>
        <w:spacing w:after="120"/>
        <w:jc w:val="both"/>
      </w:pPr>
      <w:r>
        <w:rPr>
          <w:color w:val="404040" w:themeColor="text1" w:themeTint="BF"/>
        </w:rPr>
        <w:t xml:space="preserve">A restore test is performed annually: one database snapshot and one storage prefix restored into an isolated account, with the start and end times recorded and compared to the stated recovery time objective. An untested backup is an assumption.  </w:t>
      </w:r>
      <w:r>
        <w:rPr>
          <w:rFonts w:ascii="Calibri Light" w:eastAsia="Calibri Light" w:hAnsi="Calibri Light" w:cs="Calibri Light"/>
          <w:color w:val="404040" w:themeColor="text1" w:themeTint="BF"/>
          <w:sz w:val="18"/>
        </w:rPr>
        <w:t>[SOC 2: CC9.1]</w:t>
      </w:r>
    </w:p>
    <w:p w14:paraId="107333CB" w14:textId="0BE3838A" w:rsidR="00CB544D" w:rsidRDefault="00000000">
      <w:pPr>
        <w:pStyle w:val="Emphasis-Normal"/>
        <w:numPr>
          <w:ilvl w:val="0"/>
          <w:numId w:val="8"/>
        </w:numPr>
        <w:spacing w:after="120"/>
        <w:jc w:val="both"/>
      </w:pPr>
      <w:r>
        <w:rPr>
          <w:color w:val="404040" w:themeColor="text1" w:themeTint="BF"/>
        </w:rPr>
        <w:t xml:space="preserve">A continuity walkthrough is held annually, in the same sitting as the incident tabletop </w:t>
      </w:r>
      <w:r w:rsidR="00F957E4">
        <w:rPr>
          <w:color w:val="404040" w:themeColor="text1" w:themeTint="BF"/>
        </w:rPr>
        <w:t>were</w:t>
      </w:r>
      <w:r>
        <w:rPr>
          <w:color w:val="404040" w:themeColor="text1" w:themeTint="BF"/>
        </w:rPr>
        <w:t xml:space="preserve"> convenient. It checks that alternates know they are alternates and that the access they would need </w:t>
      </w:r>
      <w:r w:rsidR="00F957E4">
        <w:rPr>
          <w:color w:val="404040" w:themeColor="text1" w:themeTint="BF"/>
        </w:rPr>
        <w:t>works</w:t>
      </w:r>
      <w:r>
        <w:rPr>
          <w:color w:val="404040" w:themeColor="text1" w:themeTint="BF"/>
        </w:rPr>
        <w:t xml:space="preserve">.  </w:t>
      </w:r>
      <w:r>
        <w:rPr>
          <w:rFonts w:ascii="Calibri Light" w:eastAsia="Calibri Light" w:hAnsi="Calibri Light" w:cs="Calibri Light"/>
          <w:color w:val="404040" w:themeColor="text1" w:themeTint="BF"/>
          <w:sz w:val="18"/>
        </w:rPr>
        <w:t>[SOC 2: CC9.1, CC7.5]</w:t>
      </w:r>
    </w:p>
    <w:p w14:paraId="2E969EE1" w14:textId="77777777" w:rsidR="00CB544D" w:rsidRDefault="00000000">
      <w:pPr>
        <w:pStyle w:val="Emphasis-Normal"/>
        <w:numPr>
          <w:ilvl w:val="0"/>
          <w:numId w:val="8"/>
        </w:numPr>
        <w:spacing w:after="120"/>
        <w:jc w:val="both"/>
      </w:pPr>
      <w:r>
        <w:rPr>
          <w:color w:val="404040" w:themeColor="text1" w:themeTint="BF"/>
        </w:rPr>
        <w:t xml:space="preserve">Where a test does not meet the objective, the objective is corrected or the arrangement is — but the result is recorded either way. A test that quietly fails and is repeated until it passes is not evidence.  </w:t>
      </w:r>
      <w:r>
        <w:rPr>
          <w:rFonts w:ascii="Calibri Light" w:eastAsia="Calibri Light" w:hAnsi="Calibri Light" w:cs="Calibri Light"/>
          <w:color w:val="404040" w:themeColor="text1" w:themeTint="BF"/>
          <w:sz w:val="18"/>
        </w:rPr>
        <w:t>[SOC 2: CC9.1]</w:t>
      </w:r>
    </w:p>
    <w:p w14:paraId="6359F70D" w14:textId="77777777" w:rsidR="00CB544D" w:rsidRDefault="00000000">
      <w:pPr>
        <w:pStyle w:val="Emphasis-Normal"/>
        <w:numPr>
          <w:ilvl w:val="0"/>
          <w:numId w:val="8"/>
        </w:numPr>
        <w:spacing w:after="120"/>
        <w:jc w:val="both"/>
      </w:pPr>
      <w:r>
        <w:rPr>
          <w:color w:val="404040" w:themeColor="text1" w:themeTint="BF"/>
        </w:rPr>
        <w:t xml:space="preserve">Tests also run when something changes materially: a new critical dependency, a change of provider, or a departure that removes an alternate.  </w:t>
      </w:r>
      <w:r>
        <w:rPr>
          <w:rFonts w:ascii="Calibri Light" w:eastAsia="Calibri Light" w:hAnsi="Calibri Light" w:cs="Calibri Light"/>
          <w:color w:val="404040" w:themeColor="text1" w:themeTint="BF"/>
          <w:sz w:val="18"/>
        </w:rPr>
        <w:t>[SOC 2: CC9.1, CC3.4]</w:t>
      </w:r>
    </w:p>
    <w:p w14:paraId="0D679B59" w14:textId="77777777" w:rsidR="00CB544D" w:rsidRDefault="00000000">
      <w:pPr>
        <w:pStyle w:val="Emphasis-Normal"/>
        <w:numPr>
          <w:ilvl w:val="0"/>
          <w:numId w:val="8"/>
        </w:numPr>
        <w:spacing w:after="120"/>
        <w:jc w:val="both"/>
      </w:pPr>
      <w:r>
        <w:rPr>
          <w:color w:val="404040" w:themeColor="text1" w:themeTint="BF"/>
        </w:rPr>
        <w:t xml:space="preserve">A scheduled test or review that is not performed on time is itself recorded as a deficiency in the plan of action and escalated, rather than quietly rescheduled. With annual cadences there is one occurrence in a twelve-month period, so a missed date is the whole control rather than a delay.  </w:t>
      </w:r>
      <w:r>
        <w:rPr>
          <w:rFonts w:ascii="Calibri Light" w:eastAsia="Calibri Light" w:hAnsi="Calibri Light" w:cs="Calibri Light"/>
          <w:color w:val="404040" w:themeColor="text1" w:themeTint="BF"/>
          <w:sz w:val="18"/>
        </w:rPr>
        <w:t>[SOC 2: CC4.2, CC9.1]</w:t>
      </w:r>
    </w:p>
    <w:p w14:paraId="5ABF4ED7" w14:textId="77777777" w:rsidR="00CB544D" w:rsidRDefault="00000000">
      <w:pPr>
        <w:pStyle w:val="Heading1"/>
        <w:keepNext/>
        <w:numPr>
          <w:ilvl w:val="0"/>
          <w:numId w:val="11"/>
        </w:numPr>
        <w:spacing w:before="240" w:after="80"/>
      </w:pPr>
      <w:bookmarkStart w:id="17" w:name="_S509"/>
      <w:bookmarkStart w:id="18" w:name="_Toc237817678"/>
      <w:r>
        <w:t>Records</w:t>
      </w:r>
      <w:bookmarkEnd w:id="17"/>
      <w:bookmarkEnd w:id="18"/>
    </w:p>
    <w:p w14:paraId="78408011" w14:textId="77777777" w:rsidR="00CB544D" w:rsidRDefault="00000000">
      <w:pPr>
        <w:pStyle w:val="Emphasis-Normal"/>
        <w:numPr>
          <w:ilvl w:val="0"/>
          <w:numId w:val="9"/>
        </w:numPr>
        <w:spacing w:after="120"/>
        <w:jc w:val="both"/>
      </w:pPr>
      <w:r>
        <w:rPr>
          <w:color w:val="404040" w:themeColor="text1" w:themeTint="BF"/>
        </w:rPr>
        <w:t xml:space="preserve">The business impact analysis with recovery objectives.  </w:t>
      </w:r>
      <w:r>
        <w:rPr>
          <w:rFonts w:ascii="Calibri Light" w:eastAsia="Calibri Light" w:hAnsi="Calibri Light" w:cs="Calibri Light"/>
          <w:color w:val="404040" w:themeColor="text1" w:themeTint="BF"/>
          <w:sz w:val="18"/>
        </w:rPr>
        <w:t>[SOC 2: CC9.1]</w:t>
      </w:r>
    </w:p>
    <w:p w14:paraId="5D7E16F1" w14:textId="77777777" w:rsidR="00CB544D" w:rsidRDefault="00000000">
      <w:pPr>
        <w:pStyle w:val="Emphasis-Normal"/>
        <w:numPr>
          <w:ilvl w:val="0"/>
          <w:numId w:val="9"/>
        </w:numPr>
        <w:spacing w:after="120"/>
        <w:jc w:val="both"/>
      </w:pPr>
      <w:r>
        <w:rPr>
          <w:color w:val="404040" w:themeColor="text1" w:themeTint="BF"/>
        </w:rPr>
        <w:t xml:space="preserve">The critical responsibility list with owners and named alternates.  </w:t>
      </w:r>
      <w:r>
        <w:rPr>
          <w:rFonts w:ascii="Calibri Light" w:eastAsia="Calibri Light" w:hAnsi="Calibri Light" w:cs="Calibri Light"/>
          <w:color w:val="404040" w:themeColor="text1" w:themeTint="BF"/>
          <w:sz w:val="18"/>
        </w:rPr>
        <w:t>[SOC 2: CC9.1]</w:t>
      </w:r>
    </w:p>
    <w:p w14:paraId="494304AD" w14:textId="77777777" w:rsidR="00CB544D" w:rsidRDefault="00000000">
      <w:pPr>
        <w:pStyle w:val="Emphasis-Normal"/>
        <w:numPr>
          <w:ilvl w:val="0"/>
          <w:numId w:val="9"/>
        </w:numPr>
        <w:spacing w:after="120"/>
        <w:jc w:val="both"/>
      </w:pPr>
      <w:r>
        <w:rPr>
          <w:color w:val="404040" w:themeColor="text1" w:themeTint="BF"/>
        </w:rPr>
        <w:lastRenderedPageBreak/>
        <w:t xml:space="preserve">Annual restore test records with timings against the objectives.  </w:t>
      </w:r>
      <w:r>
        <w:rPr>
          <w:rFonts w:ascii="Calibri Light" w:eastAsia="Calibri Light" w:hAnsi="Calibri Light" w:cs="Calibri Light"/>
          <w:color w:val="404040" w:themeColor="text1" w:themeTint="BF"/>
          <w:sz w:val="18"/>
        </w:rPr>
        <w:t>[SOC 2: CC9.1]</w:t>
      </w:r>
    </w:p>
    <w:p w14:paraId="2B17349E" w14:textId="77777777" w:rsidR="00CB544D" w:rsidRDefault="00000000">
      <w:pPr>
        <w:pStyle w:val="Emphasis-Normal"/>
        <w:numPr>
          <w:ilvl w:val="0"/>
          <w:numId w:val="9"/>
        </w:numPr>
        <w:spacing w:after="120"/>
        <w:jc w:val="both"/>
      </w:pPr>
      <w:r>
        <w:rPr>
          <w:color w:val="404040" w:themeColor="text1" w:themeTint="BF"/>
        </w:rPr>
        <w:t xml:space="preserve">The annual walkthrough record.  </w:t>
      </w:r>
      <w:r>
        <w:rPr>
          <w:rFonts w:ascii="Calibri Light" w:eastAsia="Calibri Light" w:hAnsi="Calibri Light" w:cs="Calibri Light"/>
          <w:color w:val="404040" w:themeColor="text1" w:themeTint="BF"/>
          <w:sz w:val="18"/>
        </w:rPr>
        <w:t>[SOC 2: CC9.1, CC7.5]</w:t>
      </w:r>
    </w:p>
    <w:p w14:paraId="344A6E16" w14:textId="77777777" w:rsidR="00CB544D" w:rsidRDefault="00000000">
      <w:pPr>
        <w:pStyle w:val="Emphasis-Normal"/>
        <w:numPr>
          <w:ilvl w:val="0"/>
          <w:numId w:val="9"/>
        </w:numPr>
        <w:spacing w:after="120"/>
        <w:jc w:val="both"/>
      </w:pPr>
      <w:r>
        <w:rPr>
          <w:color w:val="404040" w:themeColor="text1" w:themeTint="BF"/>
        </w:rPr>
        <w:t xml:space="preserve">Concentration risks recorded in the risk register with their compensating measures.  </w:t>
      </w:r>
      <w:r>
        <w:rPr>
          <w:rFonts w:ascii="Calibri Light" w:eastAsia="Calibri Light" w:hAnsi="Calibri Light" w:cs="Calibri Light"/>
          <w:color w:val="404040" w:themeColor="text1" w:themeTint="BF"/>
          <w:sz w:val="18"/>
        </w:rPr>
        <w:t>[SOC 2: CC9.1, CC1.5]</w:t>
      </w:r>
    </w:p>
    <w:p w14:paraId="266E0FEB" w14:textId="77777777" w:rsidR="00CB544D" w:rsidRDefault="00000000">
      <w:pPr>
        <w:pStyle w:val="Heading1"/>
        <w:keepNext/>
        <w:numPr>
          <w:ilvl w:val="0"/>
          <w:numId w:val="11"/>
        </w:numPr>
        <w:spacing w:before="240" w:after="80"/>
      </w:pPr>
      <w:bookmarkStart w:id="19" w:name="_S510"/>
      <w:bookmarkStart w:id="20" w:name="_Toc237817679"/>
      <w:r>
        <w:t>Exceptions</w:t>
      </w:r>
      <w:bookmarkEnd w:id="19"/>
      <w:bookmarkEnd w:id="20"/>
    </w:p>
    <w:p w14:paraId="6765809D" w14:textId="3EDE703C" w:rsidR="00CB544D" w:rsidRDefault="00000000">
      <w:pPr>
        <w:pStyle w:val="BodyText9"/>
        <w:spacing w:after="120"/>
        <w:jc w:val="both"/>
      </w:pPr>
      <w:r>
        <w:rPr>
          <w:color w:val="404040" w:themeColor="text1" w:themeTint="BF"/>
        </w:rPr>
        <w:t xml:space="preserve">Where a requirement of this Policy cannot be met — most commonly because no genuine alternate exists for a capability — the position is recorded by the Accountable Party with the compensating measure and a review </w:t>
      </w:r>
      <w:r w:rsidR="00F957E4">
        <w:rPr>
          <w:color w:val="404040" w:themeColor="text1" w:themeTint="BF"/>
        </w:rPr>
        <w:t>date and</w:t>
      </w:r>
      <w:r>
        <w:rPr>
          <w:color w:val="404040" w:themeColor="text1" w:themeTint="BF"/>
        </w:rPr>
        <w:t xml:space="preserve"> carried as a risk. Where no exceptions are in force, that is recorded affirmatively at the annual review.</w:t>
      </w:r>
    </w:p>
    <w:p w14:paraId="3C03E37F" w14:textId="77777777" w:rsidR="00CB544D" w:rsidRDefault="00000000">
      <w:pPr>
        <w:pStyle w:val="Heading1"/>
        <w:keepNext/>
        <w:numPr>
          <w:ilvl w:val="0"/>
          <w:numId w:val="11"/>
        </w:numPr>
        <w:spacing w:before="240" w:after="80"/>
      </w:pPr>
      <w:bookmarkStart w:id="21" w:name="_S511"/>
      <w:bookmarkStart w:id="22" w:name="_Toc237817680"/>
      <w:r>
        <w:t>Reference</w:t>
      </w:r>
      <w:bookmarkEnd w:id="21"/>
      <w:bookmarkEnd w:id="22"/>
    </w:p>
    <w:p w14:paraId="7C3B5E84" w14:textId="5908FAAE" w:rsidR="00CB544D" w:rsidRDefault="00000000">
      <w:pPr>
        <w:pStyle w:val="Emphasis-Normal"/>
        <w:numPr>
          <w:ilvl w:val="0"/>
          <w:numId w:val="10"/>
        </w:numPr>
        <w:spacing w:after="120"/>
        <w:jc w:val="both"/>
      </w:pPr>
      <w:r>
        <w:rPr>
          <w:color w:val="404040" w:themeColor="text1" w:themeTint="BF"/>
        </w:rPr>
        <w:t xml:space="preserve">SOC 2 Trust Services Criteria, Security </w:t>
      </w:r>
      <w:r w:rsidR="00F957E4">
        <w:rPr>
          <w:color w:val="404040" w:themeColor="text1" w:themeTint="BF"/>
        </w:rPr>
        <w:t>category [</w:t>
      </w:r>
      <w:r>
        <w:rPr>
          <w:rFonts w:ascii="Calibri Light" w:eastAsia="Calibri Light" w:hAnsi="Calibri Light" w:cs="Calibri Light"/>
          <w:color w:val="404040" w:themeColor="text1" w:themeTint="BF"/>
          <w:sz w:val="18"/>
        </w:rPr>
        <w:t>CC7.5, CC9.1]</w:t>
      </w:r>
    </w:p>
    <w:p w14:paraId="0CA5F6ED" w14:textId="7E722298" w:rsidR="00CB544D" w:rsidRDefault="00000000">
      <w:pPr>
        <w:pStyle w:val="Emphasis-Normal"/>
        <w:numPr>
          <w:ilvl w:val="0"/>
          <w:numId w:val="10"/>
        </w:numPr>
        <w:spacing w:after="120"/>
        <w:jc w:val="both"/>
      </w:pPr>
      <w:r>
        <w:rPr>
          <w:color w:val="404040" w:themeColor="text1" w:themeTint="BF"/>
        </w:rPr>
        <w:t xml:space="preserve">POL-ISP-001 Information Security </w:t>
      </w:r>
      <w:r w:rsidR="00F957E4">
        <w:rPr>
          <w:color w:val="404040" w:themeColor="text1" w:themeTint="BF"/>
        </w:rPr>
        <w:t>Policy [</w:t>
      </w:r>
      <w:r>
        <w:rPr>
          <w:rFonts w:ascii="Calibri Light" w:eastAsia="Calibri Light" w:hAnsi="Calibri Light" w:cs="Calibri Light"/>
          <w:color w:val="404040" w:themeColor="text1" w:themeTint="BF"/>
          <w:sz w:val="18"/>
        </w:rPr>
        <w:t>SOC 2: CC5.3]</w:t>
      </w:r>
    </w:p>
    <w:p w14:paraId="55FE9712" w14:textId="537F66A1" w:rsidR="00CB544D" w:rsidRDefault="00000000">
      <w:pPr>
        <w:pStyle w:val="Emphasis-Normal"/>
        <w:numPr>
          <w:ilvl w:val="0"/>
          <w:numId w:val="10"/>
        </w:numPr>
        <w:spacing w:after="120"/>
        <w:jc w:val="both"/>
      </w:pPr>
      <w:r>
        <w:rPr>
          <w:color w:val="404040" w:themeColor="text1" w:themeTint="BF"/>
        </w:rPr>
        <w:t xml:space="preserve">STD-CLD-001 Cloud Platform </w:t>
      </w:r>
      <w:r w:rsidR="00F957E4">
        <w:rPr>
          <w:color w:val="404040" w:themeColor="text1" w:themeTint="BF"/>
        </w:rPr>
        <w:t>Standard [</w:t>
      </w:r>
      <w:r>
        <w:rPr>
          <w:rFonts w:ascii="Calibri Light" w:eastAsia="Calibri Light" w:hAnsi="Calibri Light" w:cs="Calibri Light"/>
          <w:color w:val="404040" w:themeColor="text1" w:themeTint="BF"/>
          <w:sz w:val="18"/>
        </w:rPr>
        <w:t>SOC 2: CC9.1]</w:t>
      </w:r>
    </w:p>
    <w:p w14:paraId="22F6777D" w14:textId="5F070F29" w:rsidR="00CB544D" w:rsidRDefault="00000000">
      <w:pPr>
        <w:pStyle w:val="Emphasis-Normal"/>
        <w:numPr>
          <w:ilvl w:val="0"/>
          <w:numId w:val="10"/>
        </w:numPr>
        <w:spacing w:after="120"/>
        <w:jc w:val="both"/>
      </w:pPr>
      <w:r>
        <w:rPr>
          <w:color w:val="404040" w:themeColor="text1" w:themeTint="BF"/>
        </w:rPr>
        <w:t xml:space="preserve">POL-AC-001 Access Control </w:t>
      </w:r>
      <w:r w:rsidR="00F957E4">
        <w:rPr>
          <w:color w:val="404040" w:themeColor="text1" w:themeTint="BF"/>
        </w:rPr>
        <w:t>Policy [</w:t>
      </w:r>
      <w:r>
        <w:rPr>
          <w:rFonts w:ascii="Calibri Light" w:eastAsia="Calibri Light" w:hAnsi="Calibri Light" w:cs="Calibri Light"/>
          <w:color w:val="404040" w:themeColor="text1" w:themeTint="BF"/>
          <w:sz w:val="18"/>
        </w:rPr>
        <w:t>SOC 2: CC6.3]</w:t>
      </w:r>
    </w:p>
    <w:p w14:paraId="6452CA1A" w14:textId="699DDB3A" w:rsidR="00CB544D" w:rsidRDefault="00000000">
      <w:pPr>
        <w:pStyle w:val="Emphasis-Normal"/>
        <w:numPr>
          <w:ilvl w:val="0"/>
          <w:numId w:val="10"/>
        </w:numPr>
        <w:spacing w:after="120"/>
        <w:jc w:val="both"/>
      </w:pPr>
      <w:r>
        <w:rPr>
          <w:color w:val="404040" w:themeColor="text1" w:themeTint="BF"/>
        </w:rPr>
        <w:t xml:space="preserve">POL-IRP-001 Incident Response </w:t>
      </w:r>
      <w:r w:rsidR="00F957E4">
        <w:rPr>
          <w:color w:val="404040" w:themeColor="text1" w:themeTint="BF"/>
        </w:rPr>
        <w:t>Policy [</w:t>
      </w:r>
      <w:r>
        <w:rPr>
          <w:rFonts w:ascii="Calibri Light" w:eastAsia="Calibri Light" w:hAnsi="Calibri Light" w:cs="Calibri Light"/>
          <w:color w:val="404040" w:themeColor="text1" w:themeTint="BF"/>
          <w:sz w:val="18"/>
        </w:rPr>
        <w:t>SOC 2: CC7.5]</w:t>
      </w:r>
    </w:p>
    <w:p w14:paraId="57204387" w14:textId="373B9167" w:rsidR="00CB544D" w:rsidRDefault="00000000">
      <w:pPr>
        <w:pStyle w:val="Emphasis-Normal"/>
        <w:numPr>
          <w:ilvl w:val="0"/>
          <w:numId w:val="10"/>
        </w:numPr>
        <w:spacing w:after="120"/>
        <w:jc w:val="both"/>
      </w:pPr>
      <w:r>
        <w:rPr>
          <w:color w:val="404040" w:themeColor="text1" w:themeTint="BF"/>
        </w:rPr>
        <w:t xml:space="preserve">POL-RSK-001 Risk Management </w:t>
      </w:r>
      <w:r w:rsidR="00F957E4">
        <w:rPr>
          <w:color w:val="404040" w:themeColor="text1" w:themeTint="BF"/>
        </w:rPr>
        <w:t>Policy [</w:t>
      </w:r>
      <w:r>
        <w:rPr>
          <w:rFonts w:ascii="Calibri Light" w:eastAsia="Calibri Light" w:hAnsi="Calibri Light" w:cs="Calibri Light"/>
          <w:color w:val="404040" w:themeColor="text1" w:themeTint="BF"/>
          <w:sz w:val="18"/>
        </w:rPr>
        <w:t>SOC 2: CC3.2]</w:t>
      </w:r>
    </w:p>
    <w:p w14:paraId="0BCB6418" w14:textId="477C997F" w:rsidR="00CB544D" w:rsidRDefault="00000000">
      <w:pPr>
        <w:pStyle w:val="Emphasis-Normal"/>
        <w:numPr>
          <w:ilvl w:val="0"/>
          <w:numId w:val="10"/>
        </w:numPr>
        <w:spacing w:after="120"/>
        <w:jc w:val="both"/>
      </w:pPr>
      <w:r>
        <w:rPr>
          <w:color w:val="404040" w:themeColor="text1" w:themeTint="BF"/>
        </w:rPr>
        <w:t xml:space="preserve">POL-VM-001 Vendor Management </w:t>
      </w:r>
      <w:r w:rsidR="00F957E4">
        <w:rPr>
          <w:color w:val="404040" w:themeColor="text1" w:themeTint="BF"/>
        </w:rPr>
        <w:t>Policy [</w:t>
      </w:r>
      <w:r>
        <w:rPr>
          <w:rFonts w:ascii="Calibri Light" w:eastAsia="Calibri Light" w:hAnsi="Calibri Light" w:cs="Calibri Light"/>
          <w:color w:val="404040" w:themeColor="text1" w:themeTint="BF"/>
          <w:sz w:val="18"/>
        </w:rPr>
        <w:t>SOC 2: CC9.2]</w:t>
      </w:r>
    </w:p>
    <w:p w14:paraId="14CB9C3A" w14:textId="77777777" w:rsidR="00CB544D" w:rsidRDefault="00000000">
      <w:pPr>
        <w:pStyle w:val="Emphasis-Normal"/>
        <w:numPr>
          <w:ilvl w:val="0"/>
          <w:numId w:val="10"/>
        </w:numPr>
        <w:spacing w:after="120"/>
        <w:jc w:val="both"/>
      </w:pPr>
      <w:r>
        <w:rPr>
          <w:color w:val="404040" w:themeColor="text1" w:themeTint="BF"/>
        </w:rPr>
        <w:t>EU General Data Protection Regulation, Article 32</w:t>
      </w:r>
    </w:p>
    <w:p w14:paraId="623516B0" w14:textId="77777777" w:rsidR="00CB544D" w:rsidRDefault="00000000" w:rsidP="00F957E4">
      <w:pPr>
        <w:pStyle w:val="Heading1"/>
      </w:pPr>
      <w:bookmarkStart w:id="23" w:name="_Toc236674048"/>
      <w:bookmarkStart w:id="24" w:name="_Toc237817681"/>
      <w:r>
        <w:t>Document Policy History</w:t>
      </w:r>
      <w:bookmarkEnd w:id="23"/>
      <w:bookmarkEnd w:id="24"/>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CB544D" w14:paraId="3E542141"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29B451EE" w14:textId="77777777" w:rsidR="00CB544D"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05B7D1D5" w14:textId="77777777" w:rsidR="00CB544D"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77F99EF5" w14:textId="77777777" w:rsidR="00CB544D" w:rsidRDefault="00000000">
            <w:pPr>
              <w:suppressLineNumbers/>
              <w:spacing w:before="40" w:after="40" w:line="240" w:lineRule="auto"/>
            </w:pPr>
            <w:r>
              <w:rPr>
                <w:b/>
                <w:sz w:val="20"/>
              </w:rPr>
              <w:t>Description</w:t>
            </w:r>
          </w:p>
        </w:tc>
      </w:tr>
      <w:tr w:rsidR="00CB544D" w14:paraId="7D1A382B"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3C8C8505" w14:textId="77777777" w:rsidR="00CB544D"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75D7D273" w14:textId="77777777" w:rsidR="00CB544D"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73B18A79" w14:textId="77777777" w:rsidR="00CB544D" w:rsidRDefault="00000000">
            <w:pPr>
              <w:suppressLineNumbers/>
              <w:spacing w:before="40" w:after="40" w:line="240" w:lineRule="auto"/>
            </w:pPr>
            <w:r>
              <w:rPr>
                <w:sz w:val="20"/>
              </w:rPr>
              <w:t>Initial policy release</w:t>
            </w:r>
          </w:p>
        </w:tc>
      </w:tr>
    </w:tbl>
    <w:p w14:paraId="71E9BF55" w14:textId="77777777" w:rsidR="00CB544D" w:rsidRDefault="00CB544D"/>
    <w:sectPr w:rsidR="00CB544D">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77C824" w14:textId="77777777" w:rsidR="00CD3E63" w:rsidRDefault="00CD3E63">
      <w:pPr>
        <w:spacing w:after="0" w:line="240" w:lineRule="auto"/>
      </w:pPr>
      <w:r>
        <w:separator/>
      </w:r>
    </w:p>
  </w:endnote>
  <w:endnote w:type="continuationSeparator" w:id="0">
    <w:p w14:paraId="7E22B2E4" w14:textId="77777777" w:rsidR="00CD3E63" w:rsidRDefault="00CD3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009A2E" w14:textId="77777777" w:rsidR="00CB544D" w:rsidRDefault="00CB54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00C1AC" w14:textId="77777777" w:rsidR="00CB544D" w:rsidRDefault="00000000">
    <w:pPr>
      <w:suppressLineNumbers/>
      <w:pBdr>
        <w:top w:val="single" w:sz="6" w:space="4" w:color="1B4965"/>
      </w:pBdr>
      <w:spacing w:before="160" w:after="0"/>
      <w:jc w:val="center"/>
    </w:pPr>
    <w:r>
      <w:rPr>
        <w:sz w:val="17"/>
      </w:rPr>
      <w:t xml:space="preserve">PromptHalo Technologies   ·   Internal   ·   POL-BCP-001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85BFCE" w14:textId="77777777" w:rsidR="00CB544D" w:rsidRDefault="00CB544D">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8C568D" w14:textId="77777777" w:rsidR="00CB544D" w:rsidRDefault="00CB54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538A16" w14:textId="77777777" w:rsidR="00CB544D" w:rsidRDefault="00000000">
    <w:pPr>
      <w:suppressLineNumbers/>
      <w:pBdr>
        <w:top w:val="single" w:sz="6" w:space="4" w:color="1B4965"/>
      </w:pBdr>
      <w:spacing w:before="160" w:after="0"/>
      <w:jc w:val="center"/>
    </w:pPr>
    <w:r>
      <w:rPr>
        <w:sz w:val="17"/>
      </w:rPr>
      <w:t xml:space="preserve">PromptHalo Technologies   ·   Internal   ·   POL-BCP-001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70E02" w14:textId="77777777" w:rsidR="00CB544D" w:rsidRDefault="00CB544D">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F0E71F" w14:textId="77777777" w:rsidR="00CD3E63" w:rsidRDefault="00CD3E63">
      <w:pPr>
        <w:spacing w:after="0" w:line="240" w:lineRule="auto"/>
      </w:pPr>
      <w:r>
        <w:separator/>
      </w:r>
    </w:p>
  </w:footnote>
  <w:footnote w:type="continuationSeparator" w:id="0">
    <w:p w14:paraId="01336FF5" w14:textId="77777777" w:rsidR="00CD3E63" w:rsidRDefault="00CD3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60DE54" w14:textId="77777777" w:rsidR="00CB544D" w:rsidRDefault="00CB54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A55B4" w14:textId="77777777" w:rsidR="00CB544D" w:rsidRDefault="00000000">
    <w:pPr>
      <w:suppressLineNumbers/>
      <w:pBdr>
        <w:bottom w:val="single" w:sz="6" w:space="4" w:color="1B4965"/>
      </w:pBdr>
      <w:spacing w:after="160"/>
      <w:jc w:val="center"/>
    </w:pPr>
    <w:r>
      <w:rPr>
        <w:b/>
        <w:caps/>
        <w:spacing w:val="12"/>
        <w:sz w:val="17"/>
      </w:rPr>
      <w:t>BUSINESS CONTINUITY AND DISASTER RECOVERY POLICY   ·   INTERNAL   ·   POL-BCP-001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64619" w14:textId="77777777" w:rsidR="00CB544D" w:rsidRDefault="00CB544D">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A6859" w14:textId="77777777" w:rsidR="00CB544D" w:rsidRDefault="00CB544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137237" w14:textId="77777777" w:rsidR="00CB544D" w:rsidRDefault="00000000">
    <w:pPr>
      <w:suppressLineNumbers/>
      <w:pBdr>
        <w:bottom w:val="single" w:sz="6" w:space="4" w:color="1B4965"/>
      </w:pBdr>
      <w:spacing w:after="160"/>
      <w:jc w:val="center"/>
    </w:pPr>
    <w:r>
      <w:rPr>
        <w:b/>
        <w:caps/>
        <w:spacing w:val="12"/>
        <w:sz w:val="17"/>
      </w:rPr>
      <w:t>BUSINESS CONTINUITY AND DISASTER RECOVERY POLICY   ·   INTERNAL   ·   POL-BCP-001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A32ED8" w14:textId="77777777" w:rsidR="00CB544D" w:rsidRDefault="00CB544D">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4209C"/>
    <w:multiLevelType w:val="multilevel"/>
    <w:tmpl w:val="583C7F80"/>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3F85104D"/>
    <w:multiLevelType w:val="multilevel"/>
    <w:tmpl w:val="21E4AE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08B5FCE"/>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676345856">
    <w:abstractNumId w:val="0"/>
  </w:num>
  <w:num w:numId="2" w16cid:durableId="963343663">
    <w:abstractNumId w:val="2"/>
  </w:num>
  <w:num w:numId="3" w16cid:durableId="851145946">
    <w:abstractNumId w:val="1"/>
    <w:lvlOverride w:ilvl="0">
      <w:startOverride w:val="1"/>
    </w:lvlOverride>
  </w:num>
  <w:num w:numId="4" w16cid:durableId="1473324304">
    <w:abstractNumId w:val="1"/>
    <w:lvlOverride w:ilvl="0">
      <w:startOverride w:val="1"/>
    </w:lvlOverride>
  </w:num>
  <w:num w:numId="5" w16cid:durableId="1338579184">
    <w:abstractNumId w:val="1"/>
    <w:lvlOverride w:ilvl="0">
      <w:startOverride w:val="1"/>
    </w:lvlOverride>
  </w:num>
  <w:num w:numId="6" w16cid:durableId="1569922561">
    <w:abstractNumId w:val="1"/>
    <w:lvlOverride w:ilvl="0">
      <w:startOverride w:val="1"/>
    </w:lvlOverride>
  </w:num>
  <w:num w:numId="7" w16cid:durableId="1564560521">
    <w:abstractNumId w:val="1"/>
    <w:lvlOverride w:ilvl="0">
      <w:startOverride w:val="1"/>
    </w:lvlOverride>
  </w:num>
  <w:num w:numId="8" w16cid:durableId="644772963">
    <w:abstractNumId w:val="1"/>
    <w:lvlOverride w:ilvl="0">
      <w:startOverride w:val="1"/>
    </w:lvlOverride>
  </w:num>
  <w:num w:numId="9" w16cid:durableId="310445644">
    <w:abstractNumId w:val="1"/>
    <w:lvlOverride w:ilvl="0">
      <w:startOverride w:val="1"/>
    </w:lvlOverride>
  </w:num>
  <w:num w:numId="10" w16cid:durableId="789595448">
    <w:abstractNumId w:val="1"/>
    <w:lvlOverride w:ilvl="0">
      <w:startOverride w:val="1"/>
    </w:lvlOverride>
  </w:num>
  <w:num w:numId="11" w16cid:durableId="1712463638">
    <w:abstractNumId w:val="0"/>
    <w:lvlOverride w:ilvl="0">
      <w:startOverride w:val="1"/>
    </w:lvlOverride>
  </w:num>
  <w:numIdMacAtCleanup w:val="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44D"/>
    <w:rsid w:val="00B17A74"/>
    <w:rsid w:val="00CB544D"/>
    <w:rsid w:val="00CD3E63"/>
    <w:rsid w:val="00D232B4"/>
    <w:rsid w:val="00F957E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BABFF51"/>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1624</Words>
  <Characters>9263</Characters>
  <Application>Microsoft Office Word</Application>
  <DocSecurity>0</DocSecurity>
  <Lines>77</Lines>
  <Paragraphs>21</Paragraphs>
  <ScaleCrop>false</ScaleCrop>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2026-08-17T04:08:00Z</cp:lastPrinted>
  <dcterms:created xsi:type="dcterms:W3CDTF">2026-08-17T04:08:00Z</dcterms:created>
  <dcterms:modified xsi:type="dcterms:W3CDTF">2026-08-17T04:08:00Z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