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F11067" w14:textId="77777777" w:rsidR="00785FC5" w:rsidRDefault="00785FC5">
      <w:pPr>
        <w:pStyle w:val="Title"/>
        <w:suppressLineNumbers/>
        <w:spacing w:after="240"/>
        <w:jc w:val="center"/>
        <w:rPr>
          <w:rStyle w:val="Emphasis"/>
          <w:rFonts w:eastAsia="Times New Roman"/>
          <w:b w:val="0"/>
          <w:i w:val="0"/>
          <w:smallCaps/>
          <w:color w:val="074F6A"/>
          <w:spacing w:val="0"/>
          <w:sz w:val="52"/>
          <w:szCs w:val="52"/>
        </w:rPr>
      </w:pPr>
    </w:p>
    <w:p w14:paraId="3F0F1FDA" w14:textId="77777777" w:rsidR="00785FC5" w:rsidRDefault="00785FC5">
      <w:pPr>
        <w:pStyle w:val="Title"/>
        <w:suppressLineNumbers/>
        <w:spacing w:after="240"/>
        <w:jc w:val="center"/>
        <w:rPr>
          <w:rStyle w:val="Emphasis"/>
          <w:rFonts w:eastAsia="Times New Roman"/>
          <w:b w:val="0"/>
          <w:i w:val="0"/>
          <w:smallCaps/>
          <w:color w:val="074F6A"/>
          <w:spacing w:val="0"/>
          <w:sz w:val="52"/>
          <w:szCs w:val="52"/>
        </w:rPr>
      </w:pPr>
    </w:p>
    <w:p w14:paraId="4245BF45" w14:textId="77777777" w:rsidR="00785FC5" w:rsidRDefault="00785FC5">
      <w:pPr>
        <w:pStyle w:val="Title"/>
        <w:suppressLineNumbers/>
        <w:spacing w:after="240"/>
        <w:jc w:val="center"/>
        <w:rPr>
          <w:rStyle w:val="Emphasis"/>
          <w:rFonts w:eastAsia="Times New Roman"/>
          <w:b w:val="0"/>
          <w:i w:val="0"/>
          <w:smallCaps/>
          <w:color w:val="074F6A"/>
          <w:spacing w:val="0"/>
          <w:sz w:val="52"/>
          <w:szCs w:val="52"/>
        </w:rPr>
      </w:pPr>
    </w:p>
    <w:p w14:paraId="08C78214" w14:textId="77777777" w:rsidR="00785FC5" w:rsidRDefault="00000000">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404040" w:themeColor="text1" w:themeTint="BF"/>
          <w:spacing w:val="10"/>
          <w:sz w:val="52"/>
        </w:rPr>
        <w:t>LOGGING AND MONITORING POLICY</w:t>
      </w:r>
    </w:p>
    <w:p w14:paraId="68D5DBBB" w14:textId="77777777" w:rsidR="00785FC5" w:rsidRDefault="00785FC5">
      <w:pPr>
        <w:pStyle w:val="Title"/>
        <w:suppressLineNumbers/>
        <w:spacing w:after="240"/>
        <w:jc w:val="center"/>
        <w:rPr>
          <w:rStyle w:val="Emphasis"/>
          <w:rFonts w:eastAsia="Times New Roman"/>
          <w:b w:val="0"/>
          <w:i w:val="0"/>
          <w:smallCaps/>
          <w:color w:val="074F6A"/>
          <w:spacing w:val="0"/>
          <w:sz w:val="52"/>
          <w:szCs w:val="52"/>
        </w:rPr>
      </w:pPr>
    </w:p>
    <w:p w14:paraId="6F5B840D" w14:textId="77777777" w:rsidR="00785FC5" w:rsidRDefault="00785FC5">
      <w:pPr>
        <w:pStyle w:val="Title"/>
        <w:suppressLineNumbers/>
        <w:spacing w:after="240"/>
        <w:jc w:val="center"/>
        <w:rPr>
          <w:rStyle w:val="Emphasis"/>
          <w:rFonts w:eastAsia="Times New Roman"/>
          <w:b w:val="0"/>
          <w:i w:val="0"/>
          <w:smallCaps/>
          <w:color w:val="074F6A"/>
          <w:spacing w:val="0"/>
          <w:sz w:val="52"/>
          <w:szCs w:val="52"/>
        </w:rPr>
      </w:pPr>
    </w:p>
    <w:p w14:paraId="24E5CEE0" w14:textId="77777777" w:rsidR="00785FC5" w:rsidRDefault="00000000">
      <w:pPr>
        <w:pStyle w:val="Title"/>
        <w:suppressLineNumbers/>
        <w:spacing w:after="240"/>
        <w:jc w:val="center"/>
        <w:rPr>
          <w:rFonts w:ascii="Calibri Light" w:hAnsi="Calibri Light" w:cs="Calibri Light"/>
          <w:sz w:val="20"/>
          <w:szCs w:val="20"/>
        </w:rPr>
      </w:pPr>
      <w:r>
        <w:rPr>
          <w:color w:val="404040" w:themeColor="text1" w:themeTint="BF"/>
          <w:sz w:val="21"/>
        </w:rPr>
        <w:t>Version 1.0</w:t>
      </w:r>
    </w:p>
    <w:p w14:paraId="1F3E2D49" w14:textId="77777777" w:rsidR="00785FC5" w:rsidRDefault="00000000">
      <w:pPr>
        <w:suppressLineNumbers/>
        <w:spacing w:after="40" w:line="240" w:lineRule="auto"/>
        <w:jc w:val="center"/>
        <w:rPr>
          <w:rFonts w:ascii="Calibri Light" w:hAnsi="Calibri Light" w:cs="Calibri Light"/>
          <w:sz w:val="20"/>
          <w:szCs w:val="20"/>
        </w:rPr>
      </w:pPr>
      <w:r>
        <w:rPr>
          <w:sz w:val="21"/>
        </w:rPr>
        <w:t>Revision Date: August 18, 2026</w:t>
      </w:r>
    </w:p>
    <w:p w14:paraId="2F5C0F0E" w14:textId="77777777" w:rsidR="00785FC5" w:rsidRDefault="00000000">
      <w:pPr>
        <w:suppressLineNumbers/>
        <w:spacing w:after="40" w:line="240" w:lineRule="auto"/>
        <w:jc w:val="center"/>
        <w:rPr>
          <w:rFonts w:ascii="Calibri Light" w:hAnsi="Calibri Light" w:cs="Calibri Light"/>
          <w:sz w:val="20"/>
          <w:szCs w:val="20"/>
        </w:rPr>
      </w:pPr>
      <w:r>
        <w:rPr>
          <w:sz w:val="21"/>
        </w:rPr>
        <w:t xml:space="preserve">Contact: </w:t>
      </w:r>
      <w:r>
        <w:rPr>
          <w:sz w:val="21"/>
          <w:u w:val="single"/>
        </w:rPr>
        <w:t>security@prompthalo.com</w:t>
      </w:r>
    </w:p>
    <w:p w14:paraId="79BA5523" w14:textId="77777777" w:rsidR="00785FC5" w:rsidRDefault="00785FC5">
      <w:pPr>
        <w:suppressLineNumbers/>
        <w:spacing w:after="40" w:line="240" w:lineRule="auto"/>
        <w:jc w:val="center"/>
      </w:pPr>
    </w:p>
    <w:p w14:paraId="7C6123BC" w14:textId="77777777" w:rsidR="00785FC5" w:rsidRDefault="00785FC5">
      <w:pPr>
        <w:suppressLineNumbers/>
        <w:spacing w:after="40" w:line="240" w:lineRule="auto"/>
        <w:jc w:val="center"/>
      </w:pPr>
    </w:p>
    <w:p w14:paraId="35A4E573" w14:textId="77777777" w:rsidR="00785FC5" w:rsidRDefault="00785FC5">
      <w:pPr>
        <w:suppressLineNumbers/>
        <w:spacing w:after="40" w:line="240" w:lineRule="auto"/>
        <w:jc w:val="center"/>
      </w:pPr>
    </w:p>
    <w:p w14:paraId="120333E3" w14:textId="77777777" w:rsidR="00785FC5" w:rsidRDefault="00785FC5">
      <w:pPr>
        <w:suppressLineNumbers/>
        <w:spacing w:after="40" w:line="240" w:lineRule="auto"/>
        <w:jc w:val="center"/>
      </w:pPr>
    </w:p>
    <w:p w14:paraId="1FEA4D67" w14:textId="77777777" w:rsidR="00785FC5" w:rsidRDefault="00785FC5">
      <w:pPr>
        <w:suppressLineNumbers/>
        <w:spacing w:after="40" w:line="240" w:lineRule="auto"/>
        <w:jc w:val="center"/>
      </w:pPr>
    </w:p>
    <w:p w14:paraId="7AA83C42" w14:textId="77777777" w:rsidR="00785FC5" w:rsidRDefault="00000000">
      <w:pPr>
        <w:suppressLineNumbers/>
        <w:spacing w:after="40" w:line="240" w:lineRule="auto"/>
        <w:jc w:val="center"/>
      </w:pPr>
      <w:bookmarkStart w:id="0" w:name="EffectiveDate"/>
      <w:r>
        <w:rPr>
          <w:noProof/>
        </w:rPr>
        <w:drawing>
          <wp:inline distT="0" distB="0" distL="0" distR="0" wp14:anchorId="73A742CF" wp14:editId="72BAF44F">
            <wp:extent cx="2665095" cy="752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2665095" cy="752139"/>
                    </a:xfrm>
                    <a:prstGeom prst="rect">
                      <a:avLst/>
                    </a:prstGeom>
                  </pic:spPr>
                </pic:pic>
              </a:graphicData>
            </a:graphic>
          </wp:inline>
        </w:drawing>
      </w:r>
      <w:bookmarkEnd w:id="0"/>
      <w:r>
        <w:br w:type="page"/>
      </w:r>
    </w:p>
    <w:p w14:paraId="231CB9FF" w14:textId="77777777" w:rsidR="00785FC5" w:rsidRDefault="00000000">
      <w:pPr>
        <w:suppressLineNumbers/>
        <w:spacing w:after="160"/>
        <w:rPr>
          <w:rStyle w:val="Strong"/>
        </w:rPr>
      </w:pPr>
      <w:r>
        <w:rPr>
          <w:rStyle w:val="Strong"/>
          <w:caps/>
        </w:rPr>
        <w:lastRenderedPageBreak/>
        <w:t>DOCUMENT INFORMATION</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124"/>
        <w:gridCol w:w="6545"/>
      </w:tblGrid>
      <w:tr w:rsidR="00785FC5" w14:paraId="7D57A70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0183572" w14:textId="77777777" w:rsidR="00785FC5" w:rsidRDefault="00000000">
            <w:pPr>
              <w:pStyle w:val="BodyText9"/>
              <w:suppressLineNumbers/>
              <w:spacing w:before="40" w:after="40" w:line="240" w:lineRule="auto"/>
            </w:pPr>
            <w:r>
              <w:rPr>
                <w:b/>
                <w:color w:val="404040" w:themeColor="text1" w:themeTint="BF"/>
                <w:sz w:val="20"/>
                <w:szCs w:val="20"/>
              </w:rPr>
              <w:t>Document Family</w:t>
            </w:r>
          </w:p>
        </w:tc>
        <w:tc>
          <w:tcPr>
            <w:tcW w:w="6544" w:type="dxa"/>
            <w:tcBorders>
              <w:top w:val="single" w:sz="4" w:space="0" w:color="BFCDD4"/>
              <w:left w:val="single" w:sz="4" w:space="0" w:color="BFCDD4"/>
              <w:bottom w:val="single" w:sz="4" w:space="0" w:color="BFCDD4"/>
              <w:right w:val="single" w:sz="4" w:space="0" w:color="BFCDD4"/>
            </w:tcBorders>
            <w:vAlign w:val="center"/>
          </w:tcPr>
          <w:p w14:paraId="5BC706AB" w14:textId="77777777" w:rsidR="00785FC5" w:rsidRDefault="00000000">
            <w:pPr>
              <w:pStyle w:val="BodyText9"/>
              <w:suppressLineNumbers/>
              <w:spacing w:before="40" w:after="40" w:line="240" w:lineRule="auto"/>
            </w:pPr>
            <w:r>
              <w:rPr>
                <w:b/>
                <w:color w:val="404040" w:themeColor="text1" w:themeTint="BF"/>
                <w:sz w:val="20"/>
                <w:szCs w:val="20"/>
              </w:rPr>
              <w:t>Governance, Ethics, and Security</w:t>
            </w:r>
          </w:p>
        </w:tc>
      </w:tr>
      <w:tr w:rsidR="00785FC5" w14:paraId="1449F0FA"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6B0DB98" w14:textId="77777777" w:rsidR="00785FC5" w:rsidRDefault="00000000">
            <w:pPr>
              <w:pStyle w:val="BodyText9"/>
              <w:suppressLineNumbers/>
              <w:spacing w:before="40" w:after="40" w:line="240" w:lineRule="auto"/>
            </w:pPr>
            <w:r>
              <w:rPr>
                <w:b/>
                <w:color w:val="404040" w:themeColor="text1" w:themeTint="BF"/>
                <w:sz w:val="20"/>
              </w:rPr>
              <w:t>Document Title</w:t>
            </w:r>
          </w:p>
        </w:tc>
        <w:tc>
          <w:tcPr>
            <w:tcW w:w="6544" w:type="dxa"/>
            <w:tcBorders>
              <w:top w:val="single" w:sz="4" w:space="0" w:color="BFCDD4"/>
              <w:left w:val="single" w:sz="4" w:space="0" w:color="BFCDD4"/>
              <w:bottom w:val="single" w:sz="4" w:space="0" w:color="BFCDD4"/>
              <w:right w:val="single" w:sz="4" w:space="0" w:color="BFCDD4"/>
            </w:tcBorders>
            <w:vAlign w:val="center"/>
          </w:tcPr>
          <w:p w14:paraId="69E51455" w14:textId="77777777" w:rsidR="00785FC5" w:rsidRDefault="00000000">
            <w:pPr>
              <w:pStyle w:val="BodyText9"/>
              <w:suppressLineNumbers/>
              <w:spacing w:before="40" w:after="40" w:line="240" w:lineRule="auto"/>
            </w:pPr>
            <w:r>
              <w:rPr>
                <w:color w:val="404040" w:themeColor="text1" w:themeTint="BF"/>
                <w:sz w:val="20"/>
              </w:rPr>
              <w:t>Logging and Monitoring Policy</w:t>
            </w:r>
          </w:p>
        </w:tc>
      </w:tr>
      <w:tr w:rsidR="00785FC5" w14:paraId="27AF4D6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3AE501A" w14:textId="77777777" w:rsidR="00785FC5" w:rsidRDefault="00000000">
            <w:pPr>
              <w:pStyle w:val="BodyText9"/>
              <w:suppressLineNumbers/>
              <w:spacing w:before="40" w:after="40" w:line="240" w:lineRule="auto"/>
            </w:pPr>
            <w:r>
              <w:rPr>
                <w:b/>
                <w:color w:val="404040" w:themeColor="text1" w:themeTint="BF"/>
                <w:sz w:val="20"/>
                <w:szCs w:val="20"/>
              </w:rPr>
              <w:t>Document ID</w:t>
            </w:r>
          </w:p>
        </w:tc>
        <w:tc>
          <w:tcPr>
            <w:tcW w:w="6544" w:type="dxa"/>
            <w:tcBorders>
              <w:top w:val="single" w:sz="4" w:space="0" w:color="BFCDD4"/>
              <w:left w:val="single" w:sz="4" w:space="0" w:color="BFCDD4"/>
              <w:bottom w:val="single" w:sz="4" w:space="0" w:color="BFCDD4"/>
              <w:right w:val="single" w:sz="4" w:space="0" w:color="BFCDD4"/>
            </w:tcBorders>
            <w:vAlign w:val="center"/>
          </w:tcPr>
          <w:p w14:paraId="0143F8E0" w14:textId="77777777" w:rsidR="00785FC5" w:rsidRDefault="00000000">
            <w:pPr>
              <w:pStyle w:val="BodyText9"/>
              <w:suppressLineNumbers/>
              <w:spacing w:before="40" w:after="40" w:line="240" w:lineRule="auto"/>
            </w:pPr>
            <w:r>
              <w:rPr>
                <w:color w:val="404040" w:themeColor="text1" w:themeTint="BF"/>
                <w:sz w:val="20"/>
              </w:rPr>
              <w:t>POL-LOG-001</w:t>
            </w:r>
          </w:p>
        </w:tc>
      </w:tr>
      <w:tr w:rsidR="00785FC5" w14:paraId="37230E3D"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B39C383" w14:textId="77777777" w:rsidR="00785FC5" w:rsidRDefault="00000000">
            <w:pPr>
              <w:pStyle w:val="BodyText9"/>
              <w:suppressLineNumbers/>
              <w:spacing w:before="40" w:after="40" w:line="240" w:lineRule="auto"/>
            </w:pPr>
            <w:r>
              <w:rPr>
                <w:b/>
                <w:color w:val="404040" w:themeColor="text1" w:themeTint="BF"/>
                <w:sz w:val="20"/>
                <w:szCs w:val="20"/>
              </w:rPr>
              <w:t>Current Version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420E3C10" w14:textId="77777777" w:rsidR="00785FC5" w:rsidRDefault="00000000">
            <w:pPr>
              <w:pStyle w:val="BodyText9"/>
              <w:suppressLineNumbers/>
              <w:spacing w:before="40" w:after="40" w:line="240" w:lineRule="auto"/>
            </w:pPr>
            <w:r>
              <w:rPr>
                <w:color w:val="404040" w:themeColor="text1" w:themeTint="BF"/>
                <w:sz w:val="20"/>
              </w:rPr>
              <w:t>1.0</w:t>
            </w:r>
          </w:p>
        </w:tc>
      </w:tr>
      <w:tr w:rsidR="00785FC5" w14:paraId="2287F1CE"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6E602EA" w14:textId="77777777" w:rsidR="00785FC5" w:rsidRDefault="00000000">
            <w:pPr>
              <w:pStyle w:val="BodyText9"/>
              <w:suppressLineNumbers/>
              <w:spacing w:before="40" w:after="40" w:line="240" w:lineRule="auto"/>
            </w:pPr>
            <w:r>
              <w:rPr>
                <w:b/>
                <w:color w:val="404040" w:themeColor="text1" w:themeTint="BF"/>
                <w:sz w:val="20"/>
                <w:szCs w:val="20"/>
              </w:rPr>
              <w:t>Approved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510AB328" w14:textId="77777777" w:rsidR="00785FC5" w:rsidRDefault="00000000">
            <w:pPr>
              <w:pStyle w:val="BodyText9"/>
              <w:suppressLineNumbers/>
              <w:spacing w:before="40" w:after="40" w:line="240" w:lineRule="auto"/>
            </w:pPr>
            <w:r>
              <w:rPr>
                <w:color w:val="404040" w:themeColor="text1" w:themeTint="BF"/>
                <w:sz w:val="20"/>
              </w:rPr>
              <w:t>August 18, 2026</w:t>
            </w:r>
          </w:p>
        </w:tc>
      </w:tr>
      <w:tr w:rsidR="00785FC5" w14:paraId="63F8E256"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454315E" w14:textId="77777777" w:rsidR="00785FC5" w:rsidRDefault="00000000">
            <w:pPr>
              <w:pStyle w:val="BodyText9"/>
              <w:suppressLineNumbers/>
              <w:spacing w:before="40" w:after="40" w:line="240" w:lineRule="auto"/>
            </w:pPr>
            <w:r>
              <w:rPr>
                <w:b/>
                <w:color w:val="404040" w:themeColor="text1" w:themeTint="BF"/>
                <w:sz w:val="20"/>
                <w:szCs w:val="20"/>
              </w:rPr>
              <w:t>Approved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3CF6D291" w14:textId="77777777" w:rsidR="00785FC5" w:rsidRDefault="00000000">
            <w:pPr>
              <w:pStyle w:val="BodyText9"/>
              <w:suppressLineNumbers/>
              <w:spacing w:before="40" w:after="40" w:line="240" w:lineRule="auto"/>
            </w:pPr>
            <w:r>
              <w:rPr>
                <w:color w:val="404040" w:themeColor="text1" w:themeTint="BF"/>
                <w:sz w:val="20"/>
              </w:rPr>
              <w:t>Information Security Steering Committee</w:t>
            </w:r>
          </w:p>
        </w:tc>
      </w:tr>
      <w:tr w:rsidR="00785FC5" w14:paraId="76E0AE84"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E0FD907" w14:textId="77777777" w:rsidR="00785FC5" w:rsidRDefault="00000000">
            <w:pPr>
              <w:pStyle w:val="BodyText9"/>
              <w:suppressLineNumbers/>
              <w:spacing w:before="40" w:after="40" w:line="240" w:lineRule="auto"/>
            </w:pPr>
            <w:r>
              <w:rPr>
                <w:b/>
                <w:color w:val="404040" w:themeColor="text1" w:themeTint="BF"/>
                <w:sz w:val="20"/>
                <w:szCs w:val="20"/>
              </w:rPr>
              <w:t>Effective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2105CEF1" w14:textId="77777777" w:rsidR="00785FC5" w:rsidRDefault="00000000">
            <w:pPr>
              <w:pStyle w:val="BodyText9"/>
              <w:suppressLineNumbers/>
              <w:spacing w:before="40" w:after="40" w:line="240" w:lineRule="auto"/>
            </w:pPr>
            <w:r>
              <w:rPr>
                <w:color w:val="404040" w:themeColor="text1" w:themeTint="BF"/>
                <w:sz w:val="20"/>
              </w:rPr>
              <w:t>August 18, 2026</w:t>
            </w:r>
          </w:p>
        </w:tc>
      </w:tr>
      <w:tr w:rsidR="00785FC5" w14:paraId="73A24B03"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493FC49" w14:textId="77777777" w:rsidR="00785FC5" w:rsidRDefault="00000000">
            <w:pPr>
              <w:pStyle w:val="BodyText9"/>
              <w:suppressLineNumbers/>
              <w:spacing w:before="40" w:after="40" w:line="240" w:lineRule="auto"/>
            </w:pPr>
            <w:r>
              <w:rPr>
                <w:b/>
                <w:color w:val="404040" w:themeColor="text1" w:themeTint="BF"/>
                <w:sz w:val="20"/>
                <w:szCs w:val="20"/>
              </w:rPr>
              <w:t>Next Review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5C42396F" w14:textId="77777777" w:rsidR="00785FC5" w:rsidRDefault="00000000">
            <w:pPr>
              <w:pStyle w:val="BodyText9"/>
              <w:suppressLineNumbers/>
              <w:spacing w:before="40" w:after="40" w:line="240" w:lineRule="auto"/>
            </w:pPr>
            <w:r>
              <w:rPr>
                <w:color w:val="404040" w:themeColor="text1" w:themeTint="BF"/>
                <w:sz w:val="20"/>
              </w:rPr>
              <w:t>August 18, 2027</w:t>
            </w:r>
          </w:p>
        </w:tc>
      </w:tr>
      <w:tr w:rsidR="00785FC5" w14:paraId="3E39F73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4249D50" w14:textId="77777777" w:rsidR="00785FC5" w:rsidRDefault="00000000">
            <w:pPr>
              <w:pStyle w:val="BodyText9"/>
              <w:suppressLineNumbers/>
              <w:spacing w:before="40" w:after="40" w:line="240" w:lineRule="auto"/>
            </w:pPr>
            <w:r>
              <w:rPr>
                <w:b/>
                <w:color w:val="404040" w:themeColor="text1" w:themeTint="BF"/>
                <w:sz w:val="20"/>
                <w:szCs w:val="20"/>
              </w:rPr>
              <w:t>Classification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7BB3DD33" w14:textId="77777777" w:rsidR="00785FC5" w:rsidRDefault="00000000">
            <w:pPr>
              <w:pStyle w:val="BodyText9"/>
              <w:suppressLineNumbers/>
              <w:spacing w:before="40" w:after="40" w:line="240" w:lineRule="auto"/>
            </w:pPr>
            <w:r>
              <w:rPr>
                <w:color w:val="404040" w:themeColor="text1" w:themeTint="BF"/>
                <w:sz w:val="20"/>
              </w:rPr>
              <w:t>Internal</w:t>
            </w:r>
          </w:p>
        </w:tc>
      </w:tr>
      <w:tr w:rsidR="00785FC5" w14:paraId="2705C20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0CF002E" w14:textId="77777777" w:rsidR="00785FC5" w:rsidRDefault="00000000">
            <w:pPr>
              <w:pStyle w:val="BodyText9"/>
              <w:suppressLineNumbers/>
              <w:spacing w:before="40" w:after="40" w:line="240" w:lineRule="auto"/>
            </w:pPr>
            <w:r>
              <w:rPr>
                <w:b/>
                <w:color w:val="404040" w:themeColor="text1" w:themeTint="BF"/>
                <w:sz w:val="20"/>
                <w:szCs w:val="20"/>
              </w:rPr>
              <w:t>Document Owner</w:t>
            </w:r>
          </w:p>
        </w:tc>
        <w:tc>
          <w:tcPr>
            <w:tcW w:w="6544" w:type="dxa"/>
            <w:tcBorders>
              <w:top w:val="single" w:sz="4" w:space="0" w:color="BFCDD4"/>
              <w:left w:val="single" w:sz="4" w:space="0" w:color="BFCDD4"/>
              <w:bottom w:val="single" w:sz="4" w:space="0" w:color="BFCDD4"/>
              <w:right w:val="single" w:sz="4" w:space="0" w:color="BFCDD4"/>
            </w:tcBorders>
            <w:vAlign w:val="center"/>
          </w:tcPr>
          <w:p w14:paraId="3046CBD0" w14:textId="77777777" w:rsidR="00785FC5" w:rsidRPr="00E02F2F" w:rsidRDefault="00000000">
            <w:pPr>
              <w:pStyle w:val="BodyText9"/>
              <w:suppressLineNumbers/>
              <w:spacing w:before="40" w:after="40" w:line="240" w:lineRule="auto"/>
              <w:rPr>
                <w:color w:val="404040" w:themeColor="text1" w:themeTint="BF"/>
                <w:sz w:val="20"/>
              </w:rPr>
            </w:pPr>
            <w:r w:rsidRPr="00E02F2F">
              <w:rPr>
                <w:color w:val="404040" w:themeColor="text1" w:themeTint="BF"/>
                <w:sz w:val="20"/>
              </w:rPr>
              <w:fldChar w:fldCharType="begin"/>
            </w:r>
            <w:r w:rsidRPr="00E02F2F">
              <w:rPr>
                <w:color w:val="404040" w:themeColor="text1" w:themeTint="BF"/>
                <w:sz w:val="20"/>
              </w:rPr>
              <w:instrText xml:space="preserve"> DOCPROPERTY "DocOwner"</w:instrText>
            </w:r>
            <w:r w:rsidRPr="00E02F2F">
              <w:rPr>
                <w:color w:val="404040" w:themeColor="text1" w:themeTint="BF"/>
                <w:sz w:val="20"/>
              </w:rPr>
              <w:fldChar w:fldCharType="separate"/>
            </w:r>
            <w:r w:rsidRPr="00E02F2F">
              <w:rPr>
                <w:color w:val="404040" w:themeColor="text1" w:themeTint="BF"/>
                <w:sz w:val="20"/>
              </w:rPr>
              <w:t>Chief Executive Officer — Accountable Party</w:t>
            </w:r>
            <w:r w:rsidRPr="00E02F2F">
              <w:rPr>
                <w:color w:val="404040" w:themeColor="text1" w:themeTint="BF"/>
                <w:sz w:val="20"/>
              </w:rPr>
              <w:fldChar w:fldCharType="end"/>
            </w:r>
          </w:p>
        </w:tc>
      </w:tr>
      <w:tr w:rsidR="00785FC5" w14:paraId="6615831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2F0793B" w14:textId="77777777" w:rsidR="00785FC5" w:rsidRDefault="00000000">
            <w:pPr>
              <w:pStyle w:val="BodyText9"/>
              <w:suppressLineNumbers/>
              <w:spacing w:before="40" w:after="40" w:line="240" w:lineRule="auto"/>
            </w:pPr>
            <w:r>
              <w:rPr>
                <w:b/>
                <w:color w:val="404040" w:themeColor="text1" w:themeTint="BF"/>
                <w:sz w:val="20"/>
                <w:szCs w:val="20"/>
              </w:rPr>
              <w:t>Prepared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7E67903D" w14:textId="77777777" w:rsidR="00785FC5" w:rsidRPr="00E02F2F" w:rsidRDefault="00000000">
            <w:pPr>
              <w:pStyle w:val="BodyText9"/>
              <w:suppressLineNumbers/>
              <w:spacing w:before="40" w:after="40" w:line="240" w:lineRule="auto"/>
              <w:rPr>
                <w:color w:val="404040" w:themeColor="text1" w:themeTint="BF"/>
                <w:sz w:val="20"/>
              </w:rPr>
            </w:pPr>
            <w:r>
              <w:rPr>
                <w:color w:val="404040" w:themeColor="text1" w:themeTint="BF"/>
                <w:sz w:val="20"/>
              </w:rPr>
              <w:t>Security Officer</w:t>
            </w:r>
          </w:p>
        </w:tc>
      </w:tr>
      <w:tr w:rsidR="00785FC5" w14:paraId="65E1E15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2542BFA" w14:textId="77777777" w:rsidR="00785FC5" w:rsidRDefault="00000000">
            <w:pPr>
              <w:pStyle w:val="BodyText9"/>
              <w:suppressLineNumbers/>
              <w:spacing w:before="40" w:after="40" w:line="240" w:lineRule="auto"/>
            </w:pPr>
            <w:r>
              <w:rPr>
                <w:b/>
                <w:color w:val="404040" w:themeColor="text1" w:themeTint="BF"/>
                <w:sz w:val="20"/>
                <w:szCs w:val="20"/>
              </w:rPr>
              <w:t>Review Cycle</w:t>
            </w:r>
          </w:p>
        </w:tc>
        <w:tc>
          <w:tcPr>
            <w:tcW w:w="6544" w:type="dxa"/>
            <w:tcBorders>
              <w:top w:val="single" w:sz="4" w:space="0" w:color="BFCDD4"/>
              <w:left w:val="single" w:sz="4" w:space="0" w:color="BFCDD4"/>
              <w:bottom w:val="single" w:sz="4" w:space="0" w:color="BFCDD4"/>
              <w:right w:val="single" w:sz="4" w:space="0" w:color="BFCDD4"/>
            </w:tcBorders>
            <w:vAlign w:val="center"/>
          </w:tcPr>
          <w:p w14:paraId="52280F5A" w14:textId="77777777" w:rsidR="00785FC5" w:rsidRPr="00E02F2F" w:rsidRDefault="00000000">
            <w:pPr>
              <w:pStyle w:val="BodyText9"/>
              <w:suppressLineNumbers/>
              <w:spacing w:before="40" w:after="40" w:line="240" w:lineRule="auto"/>
              <w:rPr>
                <w:color w:val="404040" w:themeColor="text1" w:themeTint="BF"/>
                <w:sz w:val="20"/>
              </w:rPr>
            </w:pPr>
            <w:r w:rsidRPr="00E02F2F">
              <w:rPr>
                <w:color w:val="404040" w:themeColor="text1" w:themeTint="BF"/>
                <w:sz w:val="20"/>
              </w:rPr>
              <w:fldChar w:fldCharType="begin"/>
            </w:r>
            <w:r w:rsidRPr="00E02F2F">
              <w:rPr>
                <w:color w:val="404040" w:themeColor="text1" w:themeTint="BF"/>
                <w:sz w:val="20"/>
              </w:rPr>
              <w:instrText xml:space="preserve"> DOCPROPERTY "ReviewCycle"</w:instrText>
            </w:r>
            <w:r w:rsidRPr="00E02F2F">
              <w:rPr>
                <w:color w:val="404040" w:themeColor="text1" w:themeTint="BF"/>
                <w:sz w:val="20"/>
              </w:rPr>
              <w:fldChar w:fldCharType="separate"/>
            </w:r>
            <w:r w:rsidRPr="00E02F2F">
              <w:rPr>
                <w:color w:val="404040" w:themeColor="text1" w:themeTint="BF"/>
                <w:sz w:val="20"/>
              </w:rPr>
              <w:t>Annual, or upon material change</w:t>
            </w:r>
            <w:r w:rsidRPr="00E02F2F">
              <w:rPr>
                <w:color w:val="404040" w:themeColor="text1" w:themeTint="BF"/>
                <w:sz w:val="20"/>
              </w:rPr>
              <w:fldChar w:fldCharType="end"/>
            </w:r>
          </w:p>
        </w:tc>
      </w:tr>
      <w:tr w:rsidR="00785FC5" w14:paraId="59BFD3C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58F7551" w14:textId="77777777" w:rsidR="00785FC5" w:rsidRDefault="00000000">
            <w:pPr>
              <w:pStyle w:val="BodyText9"/>
              <w:suppressLineNumbers/>
              <w:spacing w:before="40" w:after="40" w:line="240" w:lineRule="auto"/>
            </w:pPr>
            <w:r>
              <w:rPr>
                <w:b/>
                <w:color w:val="404040" w:themeColor="text1" w:themeTint="BF"/>
                <w:sz w:val="20"/>
                <w:szCs w:val="20"/>
              </w:rPr>
              <w:t>Supersedes</w:t>
            </w:r>
          </w:p>
        </w:tc>
        <w:tc>
          <w:tcPr>
            <w:tcW w:w="6544" w:type="dxa"/>
            <w:tcBorders>
              <w:top w:val="single" w:sz="4" w:space="0" w:color="BFCDD4"/>
              <w:left w:val="single" w:sz="4" w:space="0" w:color="BFCDD4"/>
              <w:bottom w:val="single" w:sz="4" w:space="0" w:color="BFCDD4"/>
              <w:right w:val="single" w:sz="4" w:space="0" w:color="BFCDD4"/>
            </w:tcBorders>
            <w:vAlign w:val="center"/>
          </w:tcPr>
          <w:p w14:paraId="0B9477AD" w14:textId="77777777" w:rsidR="00785FC5" w:rsidRPr="00E02F2F" w:rsidRDefault="00000000">
            <w:pPr>
              <w:pStyle w:val="BodyText9"/>
              <w:suppressLineNumbers/>
              <w:spacing w:before="40" w:after="40" w:line="240" w:lineRule="auto"/>
              <w:rPr>
                <w:color w:val="404040" w:themeColor="text1" w:themeTint="BF"/>
                <w:sz w:val="20"/>
              </w:rPr>
            </w:pPr>
            <w:r>
              <w:rPr>
                <w:color w:val="404040" w:themeColor="text1" w:themeTint="BF"/>
                <w:sz w:val="20"/>
              </w:rPr>
              <w:t>N/A</w:t>
            </w:r>
          </w:p>
        </w:tc>
      </w:tr>
      <w:tr w:rsidR="00785FC5" w14:paraId="5692B7BE"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F2B7DE3" w14:textId="77777777" w:rsidR="00785FC5" w:rsidRDefault="00000000">
            <w:pPr>
              <w:pStyle w:val="BodyText9"/>
              <w:suppressLineNumbers/>
              <w:spacing w:before="40" w:after="40" w:line="240" w:lineRule="auto"/>
            </w:pPr>
            <w:r>
              <w:rPr>
                <w:b/>
                <w:color w:val="404040" w:themeColor="text1" w:themeTint="BF"/>
                <w:sz w:val="20"/>
                <w:szCs w:val="20"/>
              </w:rPr>
              <w:t>Audience</w:t>
            </w:r>
          </w:p>
        </w:tc>
        <w:tc>
          <w:tcPr>
            <w:tcW w:w="6544" w:type="dxa"/>
            <w:tcBorders>
              <w:top w:val="single" w:sz="4" w:space="0" w:color="BFCDD4"/>
              <w:left w:val="single" w:sz="4" w:space="0" w:color="BFCDD4"/>
              <w:bottom w:val="single" w:sz="4" w:space="0" w:color="BFCDD4"/>
              <w:right w:val="single" w:sz="4" w:space="0" w:color="BFCDD4"/>
            </w:tcBorders>
            <w:vAlign w:val="center"/>
          </w:tcPr>
          <w:p w14:paraId="32894116" w14:textId="77777777" w:rsidR="00785FC5" w:rsidRPr="00E02F2F" w:rsidRDefault="00000000">
            <w:pPr>
              <w:pStyle w:val="BodyText9"/>
              <w:suppressLineNumbers/>
              <w:spacing w:before="40" w:after="40" w:line="240" w:lineRule="auto"/>
              <w:rPr>
                <w:color w:val="404040" w:themeColor="text1" w:themeTint="BF"/>
                <w:sz w:val="20"/>
              </w:rPr>
            </w:pPr>
            <w:r w:rsidRPr="00E02F2F">
              <w:rPr>
                <w:color w:val="404040" w:themeColor="text1" w:themeTint="BF"/>
                <w:sz w:val="20"/>
              </w:rPr>
              <w:fldChar w:fldCharType="begin"/>
            </w:r>
            <w:r w:rsidRPr="00E02F2F">
              <w:rPr>
                <w:color w:val="404040" w:themeColor="text1" w:themeTint="BF"/>
                <w:sz w:val="20"/>
              </w:rPr>
              <w:instrText xml:space="preserve"> DOCPROPERTY "Audience"</w:instrText>
            </w:r>
            <w:r w:rsidRPr="00E02F2F">
              <w:rPr>
                <w:color w:val="404040" w:themeColor="text1" w:themeTint="BF"/>
                <w:sz w:val="20"/>
              </w:rPr>
              <w:fldChar w:fldCharType="separate"/>
            </w:r>
            <w:r w:rsidRPr="00E02F2F">
              <w:rPr>
                <w:color w:val="404040" w:themeColor="text1" w:themeTint="BF"/>
                <w:sz w:val="20"/>
              </w:rPr>
              <w:t>All personnel, including employees and contractors</w:t>
            </w:r>
            <w:r w:rsidRPr="00E02F2F">
              <w:rPr>
                <w:color w:val="404040" w:themeColor="text1" w:themeTint="BF"/>
                <w:sz w:val="20"/>
              </w:rPr>
              <w:fldChar w:fldCharType="end"/>
            </w:r>
          </w:p>
        </w:tc>
      </w:tr>
    </w:tbl>
    <w:p w14:paraId="559FCA31" w14:textId="77777777" w:rsidR="00785FC5" w:rsidRDefault="00785FC5">
      <w:pPr>
        <w:suppressLineNumbers/>
        <w:rPr>
          <w:rStyle w:val="Strong"/>
        </w:rPr>
      </w:pPr>
    </w:p>
    <w:p w14:paraId="6E1C8F4B" w14:textId="77777777" w:rsidR="00785FC5" w:rsidRDefault="00000000">
      <w:pPr>
        <w:suppressLineNumbers/>
        <w:spacing w:before="360" w:after="160"/>
        <w:rPr>
          <w:rStyle w:val="Strong"/>
        </w:rPr>
      </w:pPr>
      <w:r>
        <w:rPr>
          <w:rStyle w:val="Strong"/>
          <w:caps/>
        </w:rPr>
        <w:t>APPROVERS AND OWNERS</w:t>
      </w:r>
    </w:p>
    <w:tbl>
      <w:tblPr>
        <w:tblW w:w="5000" w:type="pct"/>
        <w:tblLayout w:type="fixed"/>
        <w:tblCellMar>
          <w:top w:w="26" w:type="dxa"/>
          <w:left w:w="92" w:type="dxa"/>
          <w:bottom w:w="26" w:type="dxa"/>
          <w:right w:w="92" w:type="dxa"/>
        </w:tblCellMar>
        <w:tblLook w:val="0000" w:firstRow="0" w:lastRow="0" w:firstColumn="0" w:lastColumn="0" w:noHBand="0" w:noVBand="0"/>
      </w:tblPr>
      <w:tblGrid>
        <w:gridCol w:w="2021"/>
        <w:gridCol w:w="1129"/>
        <w:gridCol w:w="2966"/>
        <w:gridCol w:w="2082"/>
        <w:gridCol w:w="1346"/>
      </w:tblGrid>
      <w:tr w:rsidR="00785FC5" w14:paraId="26160A2D" w14:textId="77777777">
        <w:trPr>
          <w:tblHeader/>
        </w:trPr>
        <w:tc>
          <w:tcPr>
            <w:tcW w:w="1982" w:type="dxa"/>
            <w:tcBorders>
              <w:top w:val="single" w:sz="2" w:space="0" w:color="808080"/>
              <w:left w:val="single" w:sz="2" w:space="0" w:color="808080"/>
              <w:bottom w:val="single" w:sz="2" w:space="0" w:color="808080"/>
              <w:right w:val="single" w:sz="2" w:space="0" w:color="808080"/>
            </w:tcBorders>
            <w:vAlign w:val="center"/>
          </w:tcPr>
          <w:p w14:paraId="58B213C0" w14:textId="77777777" w:rsidR="00785FC5" w:rsidRDefault="00000000">
            <w:pPr>
              <w:pStyle w:val="BodyText9"/>
              <w:suppressLineNumbers/>
              <w:spacing w:before="40" w:after="40" w:line="240" w:lineRule="auto"/>
            </w:pPr>
            <w:r>
              <w:rPr>
                <w:b/>
                <w:color w:val="404040" w:themeColor="text1" w:themeTint="BF"/>
                <w:sz w:val="20"/>
                <w:szCs w:val="20"/>
              </w:rPr>
              <w:t>Name</w:t>
            </w:r>
          </w:p>
        </w:tc>
        <w:tc>
          <w:tcPr>
            <w:tcW w:w="1107" w:type="dxa"/>
            <w:tcBorders>
              <w:top w:val="single" w:sz="2" w:space="0" w:color="808080"/>
              <w:left w:val="single" w:sz="2" w:space="0" w:color="808080"/>
              <w:bottom w:val="single" w:sz="2" w:space="0" w:color="808080"/>
              <w:right w:val="single" w:sz="2" w:space="0" w:color="808080"/>
            </w:tcBorders>
          </w:tcPr>
          <w:p w14:paraId="42AC8EFB" w14:textId="77777777" w:rsidR="00785FC5" w:rsidRDefault="00000000">
            <w:pPr>
              <w:pStyle w:val="BodyText9"/>
              <w:suppressLineNumbers/>
              <w:spacing w:before="40" w:after="40" w:line="240" w:lineRule="auto"/>
              <w:rPr>
                <w:b/>
                <w:color w:val="404040" w:themeColor="text1" w:themeTint="BF"/>
                <w:sz w:val="20"/>
                <w:szCs w:val="20"/>
              </w:rPr>
            </w:pPr>
            <w:r>
              <w:rPr>
                <w:b/>
                <w:color w:val="404040" w:themeColor="text1" w:themeTint="BF"/>
                <w:sz w:val="20"/>
                <w:szCs w:val="20"/>
              </w:rPr>
              <w:t>Role</w:t>
            </w:r>
          </w:p>
        </w:tc>
        <w:tc>
          <w:tcPr>
            <w:tcW w:w="2909" w:type="dxa"/>
            <w:tcBorders>
              <w:top w:val="single" w:sz="2" w:space="0" w:color="808080"/>
              <w:left w:val="single" w:sz="2" w:space="0" w:color="808080"/>
              <w:bottom w:val="single" w:sz="2" w:space="0" w:color="808080"/>
              <w:right w:val="single" w:sz="2" w:space="0" w:color="808080"/>
            </w:tcBorders>
            <w:vAlign w:val="center"/>
          </w:tcPr>
          <w:p w14:paraId="70F6120A" w14:textId="77777777" w:rsidR="00785FC5" w:rsidRDefault="00000000">
            <w:pPr>
              <w:pStyle w:val="BodyText9"/>
              <w:suppressLineNumbers/>
              <w:spacing w:before="40" w:after="40" w:line="240" w:lineRule="auto"/>
            </w:pPr>
            <w:r>
              <w:rPr>
                <w:b/>
                <w:color w:val="404040" w:themeColor="text1" w:themeTint="BF"/>
                <w:sz w:val="20"/>
                <w:szCs w:val="20"/>
              </w:rPr>
              <w:t>Information Security Role</w:t>
            </w:r>
          </w:p>
        </w:tc>
        <w:tc>
          <w:tcPr>
            <w:tcW w:w="2042" w:type="dxa"/>
            <w:tcBorders>
              <w:top w:val="single" w:sz="2" w:space="0" w:color="808080"/>
              <w:left w:val="single" w:sz="2" w:space="0" w:color="808080"/>
              <w:bottom w:val="single" w:sz="2" w:space="0" w:color="808080"/>
              <w:right w:val="single" w:sz="2" w:space="0" w:color="808080"/>
            </w:tcBorders>
            <w:vAlign w:val="center"/>
          </w:tcPr>
          <w:p w14:paraId="2B1F0830" w14:textId="77777777" w:rsidR="00785FC5" w:rsidRDefault="00000000">
            <w:pPr>
              <w:pStyle w:val="BodyText9"/>
              <w:suppressLineNumbers/>
              <w:spacing w:before="40" w:after="40" w:line="240" w:lineRule="auto"/>
            </w:pPr>
            <w:r>
              <w:rPr>
                <w:b/>
                <w:color w:val="404040" w:themeColor="text1" w:themeTint="BF"/>
                <w:sz w:val="20"/>
                <w:szCs w:val="20"/>
              </w:rPr>
              <w:t>Signature</w:t>
            </w:r>
          </w:p>
        </w:tc>
        <w:tc>
          <w:tcPr>
            <w:tcW w:w="1320" w:type="dxa"/>
            <w:tcBorders>
              <w:top w:val="single" w:sz="2" w:space="0" w:color="808080"/>
              <w:left w:val="single" w:sz="2" w:space="0" w:color="808080"/>
              <w:bottom w:val="single" w:sz="2" w:space="0" w:color="808080"/>
              <w:right w:val="single" w:sz="2" w:space="0" w:color="808080"/>
            </w:tcBorders>
            <w:vAlign w:val="center"/>
          </w:tcPr>
          <w:p w14:paraId="6089EB55" w14:textId="77777777" w:rsidR="00785FC5" w:rsidRDefault="00000000">
            <w:pPr>
              <w:pStyle w:val="BodyText9"/>
              <w:suppressLineNumbers/>
              <w:spacing w:before="40" w:after="40" w:line="240" w:lineRule="auto"/>
            </w:pPr>
            <w:r>
              <w:rPr>
                <w:b/>
                <w:color w:val="404040" w:themeColor="text1" w:themeTint="BF"/>
                <w:sz w:val="20"/>
                <w:szCs w:val="20"/>
              </w:rPr>
              <w:t>Date</w:t>
            </w:r>
          </w:p>
        </w:tc>
      </w:tr>
      <w:tr w:rsidR="00785FC5" w14:paraId="339CDB46"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36912236" w14:textId="77777777" w:rsidR="00785FC5" w:rsidRDefault="00000000">
            <w:pPr>
              <w:pStyle w:val="BodyText9"/>
              <w:suppressLineNumbers/>
              <w:spacing w:before="40" w:after="40" w:line="240" w:lineRule="auto"/>
            </w:pPr>
            <w:r>
              <w:rPr>
                <w:b/>
                <w:color w:val="404040" w:themeColor="text1" w:themeTint="BF"/>
                <w:sz w:val="20"/>
                <w:szCs w:val="20"/>
              </w:rPr>
              <w:t xml:space="preserve">Madhuri </w:t>
            </w:r>
            <w:proofErr w:type="spellStart"/>
            <w:r>
              <w:rPr>
                <w:b/>
                <w:color w:val="404040" w:themeColor="text1" w:themeTint="BF"/>
                <w:sz w:val="20"/>
                <w:szCs w:val="20"/>
              </w:rPr>
              <w:t>Chandoor</w:t>
            </w:r>
            <w:proofErr w:type="spellEnd"/>
          </w:p>
        </w:tc>
        <w:tc>
          <w:tcPr>
            <w:tcW w:w="1107" w:type="dxa"/>
            <w:tcBorders>
              <w:top w:val="single" w:sz="2" w:space="0" w:color="808080"/>
              <w:left w:val="single" w:sz="2" w:space="0" w:color="808080"/>
              <w:bottom w:val="single" w:sz="2" w:space="0" w:color="808080"/>
              <w:right w:val="single" w:sz="2" w:space="0" w:color="808080"/>
            </w:tcBorders>
          </w:tcPr>
          <w:p w14:paraId="78DA3E7E" w14:textId="77777777" w:rsidR="00785FC5"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Approver</w:t>
            </w:r>
          </w:p>
        </w:tc>
        <w:tc>
          <w:tcPr>
            <w:tcW w:w="2909" w:type="dxa"/>
            <w:tcBorders>
              <w:top w:val="single" w:sz="2" w:space="0" w:color="808080"/>
              <w:left w:val="single" w:sz="2" w:space="0" w:color="808080"/>
              <w:bottom w:val="single" w:sz="2" w:space="0" w:color="808080"/>
              <w:right w:val="single" w:sz="2" w:space="0" w:color="808080"/>
            </w:tcBorders>
            <w:vAlign w:val="center"/>
          </w:tcPr>
          <w:p w14:paraId="679C4F8C" w14:textId="77777777" w:rsidR="00785FC5" w:rsidRDefault="00000000">
            <w:pPr>
              <w:pStyle w:val="BodyText9"/>
              <w:suppressLineNumbers/>
              <w:spacing w:before="40" w:after="40" w:line="240" w:lineRule="auto"/>
            </w:pPr>
            <w:r>
              <w:rPr>
                <w:color w:val="404040" w:themeColor="text1" w:themeTint="BF"/>
                <w:sz w:val="20"/>
                <w:szCs w:val="20"/>
              </w:rPr>
              <w:t>CEO and Founder</w:t>
            </w:r>
          </w:p>
        </w:tc>
        <w:tc>
          <w:tcPr>
            <w:tcW w:w="2042" w:type="dxa"/>
            <w:tcBorders>
              <w:top w:val="single" w:sz="2" w:space="0" w:color="808080"/>
              <w:left w:val="single" w:sz="2" w:space="0" w:color="808080"/>
              <w:bottom w:val="single" w:sz="2" w:space="0" w:color="808080"/>
              <w:right w:val="single" w:sz="2" w:space="0" w:color="808080"/>
            </w:tcBorders>
            <w:vAlign w:val="center"/>
          </w:tcPr>
          <w:p w14:paraId="72A49DB9" w14:textId="77777777" w:rsidR="00785FC5" w:rsidRDefault="00785FC5">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3043C9AE" w14:textId="77777777" w:rsidR="00785FC5" w:rsidRDefault="00000000">
            <w:pPr>
              <w:pStyle w:val="BodyText9"/>
              <w:suppressLineNumbers/>
              <w:spacing w:before="40" w:after="40" w:line="240" w:lineRule="auto"/>
            </w:pPr>
            <w:r>
              <w:rPr>
                <w:color w:val="404040" w:themeColor="text1" w:themeTint="BF"/>
                <w:sz w:val="20"/>
              </w:rPr>
              <w:t>August 18, 2026</w:t>
            </w:r>
          </w:p>
        </w:tc>
      </w:tr>
      <w:tr w:rsidR="00785FC5" w14:paraId="2EEE0C90"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2394D5B6" w14:textId="77777777" w:rsidR="00785FC5" w:rsidRDefault="00000000">
            <w:pPr>
              <w:pStyle w:val="BodyText9"/>
              <w:suppressLineNumbers/>
              <w:spacing w:before="40" w:after="40" w:line="240" w:lineRule="auto"/>
            </w:pPr>
            <w:r>
              <w:rPr>
                <w:b/>
                <w:color w:val="404040" w:themeColor="text1" w:themeTint="BF"/>
                <w:sz w:val="20"/>
                <w:szCs w:val="20"/>
              </w:rPr>
              <w:t>Praveen Sharma</w:t>
            </w:r>
          </w:p>
        </w:tc>
        <w:tc>
          <w:tcPr>
            <w:tcW w:w="1107" w:type="dxa"/>
            <w:tcBorders>
              <w:top w:val="single" w:sz="2" w:space="0" w:color="808080"/>
              <w:left w:val="single" w:sz="2" w:space="0" w:color="808080"/>
              <w:bottom w:val="single" w:sz="2" w:space="0" w:color="808080"/>
              <w:right w:val="single" w:sz="2" w:space="0" w:color="808080"/>
            </w:tcBorders>
          </w:tcPr>
          <w:p w14:paraId="1FD77352" w14:textId="77777777" w:rsidR="00785FC5"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Owner / Author</w:t>
            </w:r>
          </w:p>
        </w:tc>
        <w:tc>
          <w:tcPr>
            <w:tcW w:w="2909" w:type="dxa"/>
            <w:tcBorders>
              <w:top w:val="single" w:sz="2" w:space="0" w:color="808080"/>
              <w:left w:val="single" w:sz="2" w:space="0" w:color="808080"/>
              <w:bottom w:val="single" w:sz="2" w:space="0" w:color="808080"/>
              <w:right w:val="single" w:sz="2" w:space="0" w:color="808080"/>
            </w:tcBorders>
            <w:vAlign w:val="center"/>
          </w:tcPr>
          <w:p w14:paraId="276FE037" w14:textId="77777777" w:rsidR="00785FC5" w:rsidRDefault="00000000">
            <w:pPr>
              <w:pStyle w:val="BodyText9"/>
              <w:suppressLineNumbers/>
              <w:spacing w:before="40" w:after="40" w:line="240" w:lineRule="auto"/>
            </w:pPr>
            <w:r>
              <w:rPr>
                <w:color w:val="404040" w:themeColor="text1" w:themeTint="BF"/>
                <w:sz w:val="20"/>
                <w:szCs w:val="20"/>
              </w:rPr>
              <w:t>Fractional CISO/Security Officer</w:t>
            </w:r>
          </w:p>
        </w:tc>
        <w:tc>
          <w:tcPr>
            <w:tcW w:w="2042" w:type="dxa"/>
            <w:tcBorders>
              <w:top w:val="single" w:sz="2" w:space="0" w:color="808080"/>
              <w:left w:val="single" w:sz="2" w:space="0" w:color="808080"/>
              <w:bottom w:val="single" w:sz="2" w:space="0" w:color="808080"/>
              <w:right w:val="single" w:sz="2" w:space="0" w:color="808080"/>
            </w:tcBorders>
            <w:vAlign w:val="center"/>
          </w:tcPr>
          <w:p w14:paraId="09F96624" w14:textId="77777777" w:rsidR="00785FC5" w:rsidRDefault="00785FC5">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3FD0237B" w14:textId="77777777" w:rsidR="00785FC5" w:rsidRDefault="00000000">
            <w:pPr>
              <w:pStyle w:val="BodyText9"/>
              <w:suppressLineNumbers/>
              <w:spacing w:before="40" w:after="40" w:line="240" w:lineRule="auto"/>
            </w:pPr>
            <w:r>
              <w:rPr>
                <w:color w:val="404040" w:themeColor="text1" w:themeTint="BF"/>
                <w:sz w:val="20"/>
              </w:rPr>
              <w:t>August 18, 2026</w:t>
            </w:r>
          </w:p>
        </w:tc>
      </w:tr>
    </w:tbl>
    <w:p w14:paraId="7D64B2D8" w14:textId="77777777" w:rsidR="00785FC5" w:rsidRDefault="00785FC5">
      <w:pPr>
        <w:suppressLineNumbers/>
        <w:rPr>
          <w:rStyle w:val="Strong"/>
        </w:rPr>
      </w:pPr>
    </w:p>
    <w:p w14:paraId="1B2E1410" w14:textId="77777777" w:rsidR="00785FC5" w:rsidRDefault="00000000">
      <w:pPr>
        <w:suppressLineNumbers/>
        <w:spacing w:before="360" w:after="160"/>
      </w:pPr>
      <w:r>
        <w:rPr>
          <w:rStyle w:val="Strong"/>
          <w:caps/>
        </w:rPr>
        <w:t>COMPLIANCE</w:t>
      </w:r>
    </w:p>
    <w:p w14:paraId="51C46C93" w14:textId="48CF3B24" w:rsidR="00785FC5" w:rsidRDefault="00000000">
      <w:pPr>
        <w:pStyle w:val="BodyText9"/>
        <w:suppressLineNumbers/>
        <w:spacing w:after="120"/>
        <w:jc w:val="both"/>
      </w:pPr>
      <w:r>
        <w:rPr>
          <w:color w:val="404040" w:themeColor="text1" w:themeTint="BF"/>
        </w:rPr>
        <w:t xml:space="preserve">This Policy is </w:t>
      </w:r>
      <w:r w:rsidR="00E02F2F">
        <w:rPr>
          <w:color w:val="404040" w:themeColor="text1" w:themeTint="BF"/>
        </w:rPr>
        <w:t>authorized</w:t>
      </w:r>
      <w:r>
        <w:rPr>
          <w:color w:val="404040" w:themeColor="text1" w:themeTint="BF"/>
        </w:rPr>
        <w:t xml:space="preserve"> by the Information Security Policy (POL-ISP-001) and supports the SOC 2 Trust Services Criteria CC2.1, CC3.3, CC4.1, CC7.2, CC7.3 and CC8.1, HIPAA Security Rule 45 CFR §164.308(a)(1)(ii)(D) and §164.312(b), and GDPR Articles 5, 6 and 32. It covers the systems the Company runs — AWS, GitHub, Google Workspace and approved AI services — and does not extend to personally owned devices.</w:t>
      </w:r>
    </w:p>
    <w:p w14:paraId="7786172B" w14:textId="77777777" w:rsidR="00785FC5" w:rsidRDefault="00785FC5">
      <w:pPr>
        <w:pStyle w:val="BodyText9"/>
        <w:suppressLineNumbers/>
      </w:pPr>
    </w:p>
    <w:p w14:paraId="6E33CFAB" w14:textId="77777777" w:rsidR="00785FC5" w:rsidRDefault="00000000">
      <w:pPr>
        <w:suppressLineNumbers/>
        <w:spacing w:before="360" w:after="160"/>
        <w:rPr>
          <w:rStyle w:val="Strong"/>
        </w:rPr>
      </w:pPr>
      <w:r>
        <w:rPr>
          <w:rStyle w:val="Strong"/>
          <w:caps/>
        </w:rPr>
        <w:lastRenderedPageBreak/>
        <w:t>DOCUMENT VALIDITY</w:t>
      </w:r>
    </w:p>
    <w:p w14:paraId="54B2C77C" w14:textId="77777777" w:rsidR="00785FC5" w:rsidRDefault="00000000">
      <w:pPr>
        <w:pStyle w:val="BodyText9"/>
        <w:suppressLineNumbers/>
        <w:spacing w:after="120"/>
        <w:jc w:val="both"/>
      </w:pPr>
      <w:r>
        <w:rPr>
          <w:color w:val="404040" w:themeColor="text1" w:themeTint="BF"/>
        </w:rPr>
        <w:t>This document is valid only in its published electronic form in the PromptHalo Technologies policy repository. Printed or locally saved copies are uncontrolled and must be verified against the published version before use. This document is classified Internal and may not be distributed outside PromptHalo Technologies or its authorized clients without the written approval of the Security Officer.</w:t>
      </w:r>
    </w:p>
    <w:p w14:paraId="699BBD55" w14:textId="77777777" w:rsidR="00785FC5" w:rsidRDefault="00000000">
      <w:pPr>
        <w:suppressLineNumbers/>
      </w:pPr>
      <w:r>
        <w:br w:type="page"/>
      </w:r>
    </w:p>
    <w:p w14:paraId="4B5D74DE" w14:textId="77777777" w:rsidR="00E02F2F" w:rsidRDefault="00000000">
      <w:pPr>
        <w:suppressLineNumbers/>
        <w:spacing w:after="160"/>
        <w:rPr>
          <w:noProof/>
        </w:rPr>
      </w:pPr>
      <w:r>
        <w:rPr>
          <w:rStyle w:val="Strong"/>
          <w:caps/>
        </w:rPr>
        <w:lastRenderedPageBreak/>
        <w:t>TABLE OF CONTENTS</w:t>
      </w:r>
      <w:r w:rsidR="00E02F2F">
        <w:rPr>
          <w:rStyle w:val="Strong"/>
          <w:caps/>
        </w:rPr>
        <w:fldChar w:fldCharType="begin"/>
      </w:r>
      <w:r w:rsidR="00E02F2F">
        <w:rPr>
          <w:rStyle w:val="Strong"/>
          <w:caps/>
        </w:rPr>
        <w:instrText xml:space="preserve"> TOC \o "1-3" \h \z \u </w:instrText>
      </w:r>
      <w:r w:rsidR="00E02F2F">
        <w:rPr>
          <w:rStyle w:val="Strong"/>
          <w:caps/>
        </w:rPr>
        <w:fldChar w:fldCharType="separate"/>
      </w:r>
    </w:p>
    <w:p w14:paraId="5B595152" w14:textId="59A6FA28" w:rsidR="00E02F2F" w:rsidRDefault="00E02F2F">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3863" w:history="1">
        <w:r w:rsidRPr="00F774AC">
          <w:rPr>
            <w:rStyle w:val="Hyperlink"/>
            <w:noProof/>
          </w:rPr>
          <w:t>1 Overview and Purpose</w:t>
        </w:r>
        <w:r>
          <w:rPr>
            <w:noProof/>
            <w:webHidden/>
          </w:rPr>
          <w:tab/>
        </w:r>
        <w:r>
          <w:rPr>
            <w:noProof/>
            <w:webHidden/>
          </w:rPr>
          <w:fldChar w:fldCharType="begin"/>
        </w:r>
        <w:r>
          <w:rPr>
            <w:noProof/>
            <w:webHidden/>
          </w:rPr>
          <w:instrText xml:space="preserve"> PAGEREF _Toc237813863 \h </w:instrText>
        </w:r>
        <w:r>
          <w:rPr>
            <w:noProof/>
            <w:webHidden/>
          </w:rPr>
        </w:r>
        <w:r>
          <w:rPr>
            <w:noProof/>
            <w:webHidden/>
          </w:rPr>
          <w:fldChar w:fldCharType="separate"/>
        </w:r>
        <w:r w:rsidR="00890A48">
          <w:rPr>
            <w:noProof/>
            <w:webHidden/>
          </w:rPr>
          <w:t>5</w:t>
        </w:r>
        <w:r>
          <w:rPr>
            <w:noProof/>
            <w:webHidden/>
          </w:rPr>
          <w:fldChar w:fldCharType="end"/>
        </w:r>
      </w:hyperlink>
    </w:p>
    <w:p w14:paraId="0C91AD7B" w14:textId="1BF85F45" w:rsidR="00E02F2F" w:rsidRDefault="00E02F2F">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3864" w:history="1">
        <w:r w:rsidRPr="00F774AC">
          <w:rPr>
            <w:rStyle w:val="Hyperlink"/>
            <w:noProof/>
          </w:rPr>
          <w:t>2 Scope</w:t>
        </w:r>
        <w:r>
          <w:rPr>
            <w:noProof/>
            <w:webHidden/>
          </w:rPr>
          <w:tab/>
        </w:r>
        <w:r>
          <w:rPr>
            <w:noProof/>
            <w:webHidden/>
          </w:rPr>
          <w:fldChar w:fldCharType="begin"/>
        </w:r>
        <w:r>
          <w:rPr>
            <w:noProof/>
            <w:webHidden/>
          </w:rPr>
          <w:instrText xml:space="preserve"> PAGEREF _Toc237813864 \h </w:instrText>
        </w:r>
        <w:r>
          <w:rPr>
            <w:noProof/>
            <w:webHidden/>
          </w:rPr>
        </w:r>
        <w:r>
          <w:rPr>
            <w:noProof/>
            <w:webHidden/>
          </w:rPr>
          <w:fldChar w:fldCharType="separate"/>
        </w:r>
        <w:r w:rsidR="00890A48">
          <w:rPr>
            <w:noProof/>
            <w:webHidden/>
          </w:rPr>
          <w:t>5</w:t>
        </w:r>
        <w:r>
          <w:rPr>
            <w:noProof/>
            <w:webHidden/>
          </w:rPr>
          <w:fldChar w:fldCharType="end"/>
        </w:r>
      </w:hyperlink>
    </w:p>
    <w:p w14:paraId="4BB8F05F" w14:textId="129AC540" w:rsidR="00E02F2F" w:rsidRDefault="00E02F2F">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3865" w:history="1">
        <w:r w:rsidRPr="00F774AC">
          <w:rPr>
            <w:rStyle w:val="Hyperlink"/>
            <w:noProof/>
          </w:rPr>
          <w:t>3 Roles and Definitions</w:t>
        </w:r>
        <w:r>
          <w:rPr>
            <w:noProof/>
            <w:webHidden/>
          </w:rPr>
          <w:tab/>
        </w:r>
        <w:r>
          <w:rPr>
            <w:noProof/>
            <w:webHidden/>
          </w:rPr>
          <w:fldChar w:fldCharType="begin"/>
        </w:r>
        <w:r>
          <w:rPr>
            <w:noProof/>
            <w:webHidden/>
          </w:rPr>
          <w:instrText xml:space="preserve"> PAGEREF _Toc237813865 \h </w:instrText>
        </w:r>
        <w:r>
          <w:rPr>
            <w:noProof/>
            <w:webHidden/>
          </w:rPr>
        </w:r>
        <w:r>
          <w:rPr>
            <w:noProof/>
            <w:webHidden/>
          </w:rPr>
          <w:fldChar w:fldCharType="separate"/>
        </w:r>
        <w:r w:rsidR="00890A48">
          <w:rPr>
            <w:noProof/>
            <w:webHidden/>
          </w:rPr>
          <w:t>5</w:t>
        </w:r>
        <w:r>
          <w:rPr>
            <w:noProof/>
            <w:webHidden/>
          </w:rPr>
          <w:fldChar w:fldCharType="end"/>
        </w:r>
      </w:hyperlink>
    </w:p>
    <w:p w14:paraId="10EA3831" w14:textId="1B69DDCA" w:rsidR="00E02F2F" w:rsidRDefault="00E02F2F">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3866" w:history="1">
        <w:r w:rsidRPr="00F774AC">
          <w:rPr>
            <w:rStyle w:val="Hyperlink"/>
            <w:noProof/>
          </w:rPr>
          <w:t>4 Terminology</w:t>
        </w:r>
        <w:r>
          <w:rPr>
            <w:noProof/>
            <w:webHidden/>
          </w:rPr>
          <w:tab/>
        </w:r>
        <w:r>
          <w:rPr>
            <w:noProof/>
            <w:webHidden/>
          </w:rPr>
          <w:fldChar w:fldCharType="begin"/>
        </w:r>
        <w:r>
          <w:rPr>
            <w:noProof/>
            <w:webHidden/>
          </w:rPr>
          <w:instrText xml:space="preserve"> PAGEREF _Toc237813866 \h </w:instrText>
        </w:r>
        <w:r>
          <w:rPr>
            <w:noProof/>
            <w:webHidden/>
          </w:rPr>
        </w:r>
        <w:r>
          <w:rPr>
            <w:noProof/>
            <w:webHidden/>
          </w:rPr>
          <w:fldChar w:fldCharType="separate"/>
        </w:r>
        <w:r w:rsidR="00890A48">
          <w:rPr>
            <w:noProof/>
            <w:webHidden/>
          </w:rPr>
          <w:t>5</w:t>
        </w:r>
        <w:r>
          <w:rPr>
            <w:noProof/>
            <w:webHidden/>
          </w:rPr>
          <w:fldChar w:fldCharType="end"/>
        </w:r>
      </w:hyperlink>
    </w:p>
    <w:p w14:paraId="047A74D0" w14:textId="6B93CA15" w:rsidR="00E02F2F" w:rsidRDefault="00E02F2F">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3867" w:history="1">
        <w:r w:rsidRPr="00F774AC">
          <w:rPr>
            <w:rStyle w:val="Hyperlink"/>
            <w:noProof/>
          </w:rPr>
          <w:t>5 What Is Logged</w:t>
        </w:r>
        <w:r>
          <w:rPr>
            <w:noProof/>
            <w:webHidden/>
          </w:rPr>
          <w:tab/>
        </w:r>
        <w:r>
          <w:rPr>
            <w:noProof/>
            <w:webHidden/>
          </w:rPr>
          <w:fldChar w:fldCharType="begin"/>
        </w:r>
        <w:r>
          <w:rPr>
            <w:noProof/>
            <w:webHidden/>
          </w:rPr>
          <w:instrText xml:space="preserve"> PAGEREF _Toc237813867 \h </w:instrText>
        </w:r>
        <w:r>
          <w:rPr>
            <w:noProof/>
            <w:webHidden/>
          </w:rPr>
        </w:r>
        <w:r>
          <w:rPr>
            <w:noProof/>
            <w:webHidden/>
          </w:rPr>
          <w:fldChar w:fldCharType="separate"/>
        </w:r>
        <w:r w:rsidR="00890A48">
          <w:rPr>
            <w:noProof/>
            <w:webHidden/>
          </w:rPr>
          <w:t>6</w:t>
        </w:r>
        <w:r>
          <w:rPr>
            <w:noProof/>
            <w:webHidden/>
          </w:rPr>
          <w:fldChar w:fldCharType="end"/>
        </w:r>
      </w:hyperlink>
    </w:p>
    <w:p w14:paraId="68E00E33" w14:textId="1E0FEF6D" w:rsidR="00E02F2F" w:rsidRDefault="00E02F2F">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3868" w:history="1">
        <w:r w:rsidRPr="00F774AC">
          <w:rPr>
            <w:rStyle w:val="Hyperlink"/>
            <w:noProof/>
          </w:rPr>
          <w:t>6 Protection and Retention</w:t>
        </w:r>
        <w:r>
          <w:rPr>
            <w:noProof/>
            <w:webHidden/>
          </w:rPr>
          <w:tab/>
        </w:r>
        <w:r>
          <w:rPr>
            <w:noProof/>
            <w:webHidden/>
          </w:rPr>
          <w:fldChar w:fldCharType="begin"/>
        </w:r>
        <w:r>
          <w:rPr>
            <w:noProof/>
            <w:webHidden/>
          </w:rPr>
          <w:instrText xml:space="preserve"> PAGEREF _Toc237813868 \h </w:instrText>
        </w:r>
        <w:r>
          <w:rPr>
            <w:noProof/>
            <w:webHidden/>
          </w:rPr>
        </w:r>
        <w:r>
          <w:rPr>
            <w:noProof/>
            <w:webHidden/>
          </w:rPr>
          <w:fldChar w:fldCharType="separate"/>
        </w:r>
        <w:r w:rsidR="00890A48">
          <w:rPr>
            <w:noProof/>
            <w:webHidden/>
          </w:rPr>
          <w:t>7</w:t>
        </w:r>
        <w:r>
          <w:rPr>
            <w:noProof/>
            <w:webHidden/>
          </w:rPr>
          <w:fldChar w:fldCharType="end"/>
        </w:r>
      </w:hyperlink>
    </w:p>
    <w:p w14:paraId="768DB508" w14:textId="738B6F33" w:rsidR="00E02F2F" w:rsidRDefault="00E02F2F">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3869" w:history="1">
        <w:r w:rsidRPr="00F774AC">
          <w:rPr>
            <w:rStyle w:val="Hyperlink"/>
            <w:noProof/>
          </w:rPr>
          <w:t>7 Alerting</w:t>
        </w:r>
        <w:r>
          <w:rPr>
            <w:noProof/>
            <w:webHidden/>
          </w:rPr>
          <w:tab/>
        </w:r>
        <w:r>
          <w:rPr>
            <w:noProof/>
            <w:webHidden/>
          </w:rPr>
          <w:fldChar w:fldCharType="begin"/>
        </w:r>
        <w:r>
          <w:rPr>
            <w:noProof/>
            <w:webHidden/>
          </w:rPr>
          <w:instrText xml:space="preserve"> PAGEREF _Toc237813869 \h </w:instrText>
        </w:r>
        <w:r>
          <w:rPr>
            <w:noProof/>
            <w:webHidden/>
          </w:rPr>
        </w:r>
        <w:r>
          <w:rPr>
            <w:noProof/>
            <w:webHidden/>
          </w:rPr>
          <w:fldChar w:fldCharType="separate"/>
        </w:r>
        <w:r w:rsidR="00890A48">
          <w:rPr>
            <w:noProof/>
            <w:webHidden/>
          </w:rPr>
          <w:t>7</w:t>
        </w:r>
        <w:r>
          <w:rPr>
            <w:noProof/>
            <w:webHidden/>
          </w:rPr>
          <w:fldChar w:fldCharType="end"/>
        </w:r>
      </w:hyperlink>
    </w:p>
    <w:p w14:paraId="3566F36F" w14:textId="7BA73B87" w:rsidR="00E02F2F" w:rsidRDefault="00E02F2F">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3870" w:history="1">
        <w:r w:rsidRPr="00F774AC">
          <w:rPr>
            <w:rStyle w:val="Hyperlink"/>
            <w:noProof/>
          </w:rPr>
          <w:t>8 Review</w:t>
        </w:r>
        <w:r>
          <w:rPr>
            <w:noProof/>
            <w:webHidden/>
          </w:rPr>
          <w:tab/>
        </w:r>
        <w:r>
          <w:rPr>
            <w:noProof/>
            <w:webHidden/>
          </w:rPr>
          <w:fldChar w:fldCharType="begin"/>
        </w:r>
        <w:r>
          <w:rPr>
            <w:noProof/>
            <w:webHidden/>
          </w:rPr>
          <w:instrText xml:space="preserve"> PAGEREF _Toc237813870 \h </w:instrText>
        </w:r>
        <w:r>
          <w:rPr>
            <w:noProof/>
            <w:webHidden/>
          </w:rPr>
        </w:r>
        <w:r>
          <w:rPr>
            <w:noProof/>
            <w:webHidden/>
          </w:rPr>
          <w:fldChar w:fldCharType="separate"/>
        </w:r>
        <w:r w:rsidR="00890A48">
          <w:rPr>
            <w:noProof/>
            <w:webHidden/>
          </w:rPr>
          <w:t>7</w:t>
        </w:r>
        <w:r>
          <w:rPr>
            <w:noProof/>
            <w:webHidden/>
          </w:rPr>
          <w:fldChar w:fldCharType="end"/>
        </w:r>
      </w:hyperlink>
    </w:p>
    <w:p w14:paraId="4995C902" w14:textId="73548C42" w:rsidR="00E02F2F" w:rsidRDefault="00E02F2F">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3871" w:history="1">
        <w:r w:rsidRPr="00F774AC">
          <w:rPr>
            <w:rStyle w:val="Hyperlink"/>
            <w:noProof/>
          </w:rPr>
          <w:t>9 Logging for AI and Agent Activity</w:t>
        </w:r>
        <w:r>
          <w:rPr>
            <w:noProof/>
            <w:webHidden/>
          </w:rPr>
          <w:tab/>
        </w:r>
        <w:r>
          <w:rPr>
            <w:noProof/>
            <w:webHidden/>
          </w:rPr>
          <w:fldChar w:fldCharType="begin"/>
        </w:r>
        <w:r>
          <w:rPr>
            <w:noProof/>
            <w:webHidden/>
          </w:rPr>
          <w:instrText xml:space="preserve"> PAGEREF _Toc237813871 \h </w:instrText>
        </w:r>
        <w:r>
          <w:rPr>
            <w:noProof/>
            <w:webHidden/>
          </w:rPr>
        </w:r>
        <w:r>
          <w:rPr>
            <w:noProof/>
            <w:webHidden/>
          </w:rPr>
          <w:fldChar w:fldCharType="separate"/>
        </w:r>
        <w:r w:rsidR="00890A48">
          <w:rPr>
            <w:noProof/>
            <w:webHidden/>
          </w:rPr>
          <w:t>8</w:t>
        </w:r>
        <w:r>
          <w:rPr>
            <w:noProof/>
            <w:webHidden/>
          </w:rPr>
          <w:fldChar w:fldCharType="end"/>
        </w:r>
      </w:hyperlink>
    </w:p>
    <w:p w14:paraId="124D29D8" w14:textId="44C99895" w:rsidR="00E02F2F" w:rsidRDefault="00E02F2F">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3872" w:history="1">
        <w:r w:rsidRPr="00F774AC">
          <w:rPr>
            <w:rStyle w:val="Hyperlink"/>
            <w:noProof/>
          </w:rPr>
          <w:t>10 Personal Devices</w:t>
        </w:r>
        <w:r>
          <w:rPr>
            <w:noProof/>
            <w:webHidden/>
          </w:rPr>
          <w:tab/>
        </w:r>
        <w:r>
          <w:rPr>
            <w:noProof/>
            <w:webHidden/>
          </w:rPr>
          <w:fldChar w:fldCharType="begin"/>
        </w:r>
        <w:r>
          <w:rPr>
            <w:noProof/>
            <w:webHidden/>
          </w:rPr>
          <w:instrText xml:space="preserve"> PAGEREF _Toc237813872 \h </w:instrText>
        </w:r>
        <w:r>
          <w:rPr>
            <w:noProof/>
            <w:webHidden/>
          </w:rPr>
        </w:r>
        <w:r>
          <w:rPr>
            <w:noProof/>
            <w:webHidden/>
          </w:rPr>
          <w:fldChar w:fldCharType="separate"/>
        </w:r>
        <w:r w:rsidR="00890A48">
          <w:rPr>
            <w:noProof/>
            <w:webHidden/>
          </w:rPr>
          <w:t>8</w:t>
        </w:r>
        <w:r>
          <w:rPr>
            <w:noProof/>
            <w:webHidden/>
          </w:rPr>
          <w:fldChar w:fldCharType="end"/>
        </w:r>
      </w:hyperlink>
    </w:p>
    <w:p w14:paraId="354B0E53" w14:textId="6E16990D" w:rsidR="00E02F2F" w:rsidRDefault="00E02F2F">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3873" w:history="1">
        <w:r w:rsidRPr="00F774AC">
          <w:rPr>
            <w:rStyle w:val="Hyperlink"/>
            <w:noProof/>
          </w:rPr>
          <w:t>11 Records</w:t>
        </w:r>
        <w:r>
          <w:rPr>
            <w:noProof/>
            <w:webHidden/>
          </w:rPr>
          <w:tab/>
        </w:r>
        <w:r>
          <w:rPr>
            <w:noProof/>
            <w:webHidden/>
          </w:rPr>
          <w:fldChar w:fldCharType="begin"/>
        </w:r>
        <w:r>
          <w:rPr>
            <w:noProof/>
            <w:webHidden/>
          </w:rPr>
          <w:instrText xml:space="preserve"> PAGEREF _Toc237813873 \h </w:instrText>
        </w:r>
        <w:r>
          <w:rPr>
            <w:noProof/>
            <w:webHidden/>
          </w:rPr>
        </w:r>
        <w:r>
          <w:rPr>
            <w:noProof/>
            <w:webHidden/>
          </w:rPr>
          <w:fldChar w:fldCharType="separate"/>
        </w:r>
        <w:r w:rsidR="00890A48">
          <w:rPr>
            <w:noProof/>
            <w:webHidden/>
          </w:rPr>
          <w:t>8</w:t>
        </w:r>
        <w:r>
          <w:rPr>
            <w:noProof/>
            <w:webHidden/>
          </w:rPr>
          <w:fldChar w:fldCharType="end"/>
        </w:r>
      </w:hyperlink>
    </w:p>
    <w:p w14:paraId="1B714B3D" w14:textId="689A362E" w:rsidR="00E02F2F" w:rsidRDefault="00E02F2F">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3874" w:history="1">
        <w:r w:rsidRPr="00F774AC">
          <w:rPr>
            <w:rStyle w:val="Hyperlink"/>
            <w:noProof/>
          </w:rPr>
          <w:t>12 Enforcement</w:t>
        </w:r>
        <w:r>
          <w:rPr>
            <w:noProof/>
            <w:webHidden/>
          </w:rPr>
          <w:tab/>
        </w:r>
        <w:r>
          <w:rPr>
            <w:noProof/>
            <w:webHidden/>
          </w:rPr>
          <w:fldChar w:fldCharType="begin"/>
        </w:r>
        <w:r>
          <w:rPr>
            <w:noProof/>
            <w:webHidden/>
          </w:rPr>
          <w:instrText xml:space="preserve"> PAGEREF _Toc237813874 \h </w:instrText>
        </w:r>
        <w:r>
          <w:rPr>
            <w:noProof/>
            <w:webHidden/>
          </w:rPr>
        </w:r>
        <w:r>
          <w:rPr>
            <w:noProof/>
            <w:webHidden/>
          </w:rPr>
          <w:fldChar w:fldCharType="separate"/>
        </w:r>
        <w:r w:rsidR="00890A48">
          <w:rPr>
            <w:noProof/>
            <w:webHidden/>
          </w:rPr>
          <w:t>9</w:t>
        </w:r>
        <w:r>
          <w:rPr>
            <w:noProof/>
            <w:webHidden/>
          </w:rPr>
          <w:fldChar w:fldCharType="end"/>
        </w:r>
      </w:hyperlink>
    </w:p>
    <w:p w14:paraId="646028C4" w14:textId="267F875C" w:rsidR="00E02F2F" w:rsidRDefault="00E02F2F">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3875" w:history="1">
        <w:r w:rsidRPr="00F774AC">
          <w:rPr>
            <w:rStyle w:val="Hyperlink"/>
            <w:noProof/>
          </w:rPr>
          <w:t>13 Exceptions</w:t>
        </w:r>
        <w:r>
          <w:rPr>
            <w:noProof/>
            <w:webHidden/>
          </w:rPr>
          <w:tab/>
        </w:r>
        <w:r>
          <w:rPr>
            <w:noProof/>
            <w:webHidden/>
          </w:rPr>
          <w:fldChar w:fldCharType="begin"/>
        </w:r>
        <w:r>
          <w:rPr>
            <w:noProof/>
            <w:webHidden/>
          </w:rPr>
          <w:instrText xml:space="preserve"> PAGEREF _Toc237813875 \h </w:instrText>
        </w:r>
        <w:r>
          <w:rPr>
            <w:noProof/>
            <w:webHidden/>
          </w:rPr>
        </w:r>
        <w:r>
          <w:rPr>
            <w:noProof/>
            <w:webHidden/>
          </w:rPr>
          <w:fldChar w:fldCharType="separate"/>
        </w:r>
        <w:r w:rsidR="00890A48">
          <w:rPr>
            <w:noProof/>
            <w:webHidden/>
          </w:rPr>
          <w:t>9</w:t>
        </w:r>
        <w:r>
          <w:rPr>
            <w:noProof/>
            <w:webHidden/>
          </w:rPr>
          <w:fldChar w:fldCharType="end"/>
        </w:r>
      </w:hyperlink>
    </w:p>
    <w:p w14:paraId="5808DD97" w14:textId="7E863741" w:rsidR="00E02F2F" w:rsidRDefault="00E02F2F">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3876" w:history="1">
        <w:r w:rsidRPr="00F774AC">
          <w:rPr>
            <w:rStyle w:val="Hyperlink"/>
            <w:noProof/>
          </w:rPr>
          <w:t>14 Reference</w:t>
        </w:r>
        <w:r>
          <w:rPr>
            <w:noProof/>
            <w:webHidden/>
          </w:rPr>
          <w:tab/>
        </w:r>
        <w:r>
          <w:rPr>
            <w:noProof/>
            <w:webHidden/>
          </w:rPr>
          <w:fldChar w:fldCharType="begin"/>
        </w:r>
        <w:r>
          <w:rPr>
            <w:noProof/>
            <w:webHidden/>
          </w:rPr>
          <w:instrText xml:space="preserve"> PAGEREF _Toc237813876 \h </w:instrText>
        </w:r>
        <w:r>
          <w:rPr>
            <w:noProof/>
            <w:webHidden/>
          </w:rPr>
        </w:r>
        <w:r>
          <w:rPr>
            <w:noProof/>
            <w:webHidden/>
          </w:rPr>
          <w:fldChar w:fldCharType="separate"/>
        </w:r>
        <w:r w:rsidR="00890A48">
          <w:rPr>
            <w:noProof/>
            <w:webHidden/>
          </w:rPr>
          <w:t>9</w:t>
        </w:r>
        <w:r>
          <w:rPr>
            <w:noProof/>
            <w:webHidden/>
          </w:rPr>
          <w:fldChar w:fldCharType="end"/>
        </w:r>
      </w:hyperlink>
    </w:p>
    <w:p w14:paraId="6729C365" w14:textId="490BC096" w:rsidR="00E02F2F" w:rsidRDefault="00E02F2F">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3877" w:history="1">
        <w:r w:rsidRPr="00F774AC">
          <w:rPr>
            <w:rStyle w:val="Hyperlink"/>
            <w:noProof/>
          </w:rPr>
          <w:t>1 Document Policy History</w:t>
        </w:r>
        <w:r>
          <w:rPr>
            <w:noProof/>
            <w:webHidden/>
          </w:rPr>
          <w:tab/>
        </w:r>
        <w:r>
          <w:rPr>
            <w:noProof/>
            <w:webHidden/>
          </w:rPr>
          <w:fldChar w:fldCharType="begin"/>
        </w:r>
        <w:r>
          <w:rPr>
            <w:noProof/>
            <w:webHidden/>
          </w:rPr>
          <w:instrText xml:space="preserve"> PAGEREF _Toc237813877 \h </w:instrText>
        </w:r>
        <w:r>
          <w:rPr>
            <w:noProof/>
            <w:webHidden/>
          </w:rPr>
        </w:r>
        <w:r>
          <w:rPr>
            <w:noProof/>
            <w:webHidden/>
          </w:rPr>
          <w:fldChar w:fldCharType="separate"/>
        </w:r>
        <w:r w:rsidR="00890A48">
          <w:rPr>
            <w:noProof/>
            <w:webHidden/>
          </w:rPr>
          <w:t>9</w:t>
        </w:r>
        <w:r>
          <w:rPr>
            <w:noProof/>
            <w:webHidden/>
          </w:rPr>
          <w:fldChar w:fldCharType="end"/>
        </w:r>
      </w:hyperlink>
    </w:p>
    <w:p w14:paraId="16BB4531" w14:textId="046C574A" w:rsidR="00785FC5" w:rsidRDefault="00E02F2F">
      <w:pPr>
        <w:suppressLineNumbers/>
        <w:spacing w:after="160"/>
        <w:rPr>
          <w:rStyle w:val="Strong"/>
        </w:rPr>
      </w:pPr>
      <w:r>
        <w:rPr>
          <w:rStyle w:val="Strong"/>
          <w:caps/>
        </w:rPr>
        <w:fldChar w:fldCharType="end"/>
      </w:r>
    </w:p>
    <w:sdt>
      <w:sdtPr>
        <w:id w:val="731206672"/>
        <w:docPartObj>
          <w:docPartGallery w:val="Table of Contents"/>
          <w:docPartUnique/>
        </w:docPartObj>
      </w:sdtPr>
      <w:sdtContent>
        <w:p w14:paraId="295A1E14" w14:textId="77777777" w:rsidR="00785FC5" w:rsidRDefault="00000000">
          <w:pPr>
            <w:sectPr w:rsidR="00785FC5">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titlePg/>
              <w:docGrid w:linePitch="360" w:charSpace="12288"/>
            </w:sectPr>
          </w:pPr>
        </w:p>
      </w:sdtContent>
    </w:sdt>
    <w:p w14:paraId="01409E5D" w14:textId="77777777" w:rsidR="00785FC5" w:rsidRDefault="00000000">
      <w:pPr>
        <w:pStyle w:val="Heading1"/>
        <w:keepNext/>
        <w:numPr>
          <w:ilvl w:val="0"/>
          <w:numId w:val="15"/>
        </w:numPr>
        <w:spacing w:before="240" w:after="80"/>
      </w:pPr>
      <w:bookmarkStart w:id="1" w:name="_S501"/>
      <w:bookmarkStart w:id="2" w:name="_Toc237813863"/>
      <w:r>
        <w:lastRenderedPageBreak/>
        <w:t>Overview and Purpose</w:t>
      </w:r>
      <w:bookmarkEnd w:id="1"/>
      <w:bookmarkEnd w:id="2"/>
    </w:p>
    <w:p w14:paraId="270818FF" w14:textId="77777777" w:rsidR="00785FC5" w:rsidRDefault="00000000">
      <w:pPr>
        <w:pStyle w:val="BodyText9"/>
        <w:spacing w:after="120"/>
        <w:jc w:val="both"/>
      </w:pPr>
      <w:r>
        <w:rPr>
          <w:color w:val="404040" w:themeColor="text1" w:themeTint="BF"/>
        </w:rPr>
        <w:t>PromptHalo Technologies (“the Company”) needs to be able to answer three questions after the fact: what happened, when, and who did it. This Policy says what is logged to make that possible, how those records are protected, and what is looked at.</w:t>
      </w:r>
    </w:p>
    <w:p w14:paraId="7CB3C5DA" w14:textId="77777777" w:rsidR="00785FC5" w:rsidRDefault="00000000">
      <w:pPr>
        <w:pStyle w:val="BodyText9"/>
        <w:spacing w:after="120"/>
        <w:jc w:val="both"/>
      </w:pPr>
      <w:r>
        <w:rPr>
          <w:color w:val="404040" w:themeColor="text1" w:themeTint="BF"/>
        </w:rPr>
        <w:t>It is scoped to the systems the Company controls — AWS, GitHub, Google Workspace and the approved AI services. Almost everyone works from their own laptop, and this Policy does not reach those devices. What is logged is what the Company's own accounts and services emit.</w:t>
      </w:r>
    </w:p>
    <w:p w14:paraId="17BA3206" w14:textId="77777777" w:rsidR="00785FC5" w:rsidRDefault="00000000">
      <w:pPr>
        <w:pStyle w:val="BodyText9"/>
        <w:spacing w:after="120"/>
        <w:jc w:val="both"/>
      </w:pPr>
      <w:r>
        <w:rPr>
          <w:color w:val="404040" w:themeColor="text1" w:themeTint="BF"/>
        </w:rPr>
        <w:t>The design point is that logging should be switched on once and then largely look after itself. Where a choice exists between a native platform feature and a product to buy, the native feature is used.</w:t>
      </w:r>
    </w:p>
    <w:p w14:paraId="5D1DC899" w14:textId="77777777" w:rsidR="00785FC5" w:rsidRDefault="00000000">
      <w:pPr>
        <w:pStyle w:val="Heading1"/>
        <w:keepNext/>
        <w:numPr>
          <w:ilvl w:val="0"/>
          <w:numId w:val="15"/>
        </w:numPr>
        <w:spacing w:before="240" w:after="80"/>
      </w:pPr>
      <w:bookmarkStart w:id="3" w:name="_S502"/>
      <w:bookmarkStart w:id="4" w:name="_Toc237813864"/>
      <w:r>
        <w:t>Scope</w:t>
      </w:r>
      <w:bookmarkEnd w:id="3"/>
      <w:bookmarkEnd w:id="4"/>
    </w:p>
    <w:p w14:paraId="5AA58D2B" w14:textId="77777777" w:rsidR="00785FC5" w:rsidRDefault="00000000">
      <w:pPr>
        <w:pStyle w:val="BodyText9"/>
        <w:spacing w:after="120"/>
        <w:jc w:val="both"/>
      </w:pPr>
      <w:r>
        <w:rPr>
          <w:color w:val="404040" w:themeColor="text1" w:themeTint="BF"/>
        </w:rPr>
        <w:t xml:space="preserve">This Policy applies to Company-controlled systems: AWS accounts and workloads, the GitHub </w:t>
      </w:r>
      <w:proofErr w:type="spellStart"/>
      <w:r>
        <w:rPr>
          <w:color w:val="404040" w:themeColor="text1" w:themeTint="BF"/>
        </w:rPr>
        <w:t>organisation</w:t>
      </w:r>
      <w:proofErr w:type="spellEnd"/>
      <w:r>
        <w:rPr>
          <w:color w:val="404040" w:themeColor="text1" w:themeTint="BF"/>
        </w:rPr>
        <w:t>, Google Workspace, the password manager, and any AI service reached through a Company account. It applies to agents and automations that act on those systems.</w:t>
      </w:r>
    </w:p>
    <w:p w14:paraId="1C258091" w14:textId="77777777" w:rsidR="00785FC5" w:rsidRDefault="00000000">
      <w:pPr>
        <w:pStyle w:val="BodyText9"/>
        <w:spacing w:after="120"/>
        <w:jc w:val="both"/>
      </w:pPr>
      <w:r>
        <w:rPr>
          <w:color w:val="404040" w:themeColor="text1" w:themeTint="BF"/>
        </w:rPr>
        <w:t>It does not apply to personally owned laptops or phones. The Company operates no agent on them and collects nothing from them, as stated in the Acceptable Use Policy.</w:t>
      </w:r>
    </w:p>
    <w:p w14:paraId="65C1FB43" w14:textId="77777777" w:rsidR="00785FC5" w:rsidRDefault="00000000">
      <w:pPr>
        <w:pStyle w:val="BodyText9"/>
        <w:spacing w:after="120"/>
        <w:jc w:val="both"/>
      </w:pPr>
      <w:r>
        <w:rPr>
          <w:color w:val="404040" w:themeColor="text1" w:themeTint="BF"/>
        </w:rPr>
        <w:t>Requirements apply so far as they are lawful where each person works. Where this Policy calls for a tool, the least costly option that satisfies the requirement is used.</w:t>
      </w:r>
    </w:p>
    <w:p w14:paraId="5DD12935" w14:textId="77777777" w:rsidR="00785FC5" w:rsidRDefault="00000000">
      <w:pPr>
        <w:pStyle w:val="Heading1"/>
        <w:keepNext/>
        <w:numPr>
          <w:ilvl w:val="0"/>
          <w:numId w:val="15"/>
        </w:numPr>
        <w:spacing w:before="240" w:after="80"/>
      </w:pPr>
      <w:bookmarkStart w:id="5" w:name="_S503"/>
      <w:bookmarkStart w:id="6" w:name="_Toc237813865"/>
      <w:r>
        <w:t>Roles and Definitions</w:t>
      </w:r>
      <w:bookmarkEnd w:id="5"/>
      <w:bookmarkEnd w:id="6"/>
    </w:p>
    <w:p w14:paraId="3C26B75D" w14:textId="77777777" w:rsidR="00785FC5" w:rsidRDefault="00000000">
      <w:pPr>
        <w:pStyle w:val="Emphasis-Normal"/>
        <w:numPr>
          <w:ilvl w:val="0"/>
          <w:numId w:val="4"/>
        </w:numPr>
        <w:spacing w:after="120"/>
        <w:jc w:val="both"/>
      </w:pPr>
      <w:r>
        <w:rPr>
          <w:color w:val="404040" w:themeColor="text1" w:themeTint="BF"/>
        </w:rPr>
        <w:t>"The Company" refers to PromptHalo Technologies.</w:t>
      </w:r>
    </w:p>
    <w:p w14:paraId="34552DD9" w14:textId="77777777" w:rsidR="00785FC5" w:rsidRDefault="00000000">
      <w:pPr>
        <w:pStyle w:val="Emphasis-Normal"/>
        <w:numPr>
          <w:ilvl w:val="0"/>
          <w:numId w:val="4"/>
        </w:numPr>
        <w:spacing w:after="120"/>
        <w:jc w:val="both"/>
      </w:pPr>
      <w:r>
        <w:rPr>
          <w:color w:val="404040" w:themeColor="text1" w:themeTint="BF"/>
        </w:rPr>
        <w:t xml:space="preserve">The CEO or, in their absence, the Security Officer (the “Accountable Party”) owns this policy, oversees its implementation and enforcement, and may delegate specific duties to a designee.  </w:t>
      </w:r>
      <w:r>
        <w:rPr>
          <w:rFonts w:ascii="Calibri Light" w:eastAsia="Calibri Light" w:hAnsi="Calibri Light" w:cs="Calibri Light"/>
          <w:color w:val="404040" w:themeColor="text1" w:themeTint="BF"/>
          <w:sz w:val="18"/>
        </w:rPr>
        <w:t>[SOC 2: CC1.3]</w:t>
      </w:r>
    </w:p>
    <w:p w14:paraId="42CCA71D" w14:textId="77777777" w:rsidR="00785FC5" w:rsidRDefault="00000000">
      <w:pPr>
        <w:pStyle w:val="Emphasis-Normal"/>
        <w:numPr>
          <w:ilvl w:val="0"/>
          <w:numId w:val="4"/>
        </w:numPr>
        <w:spacing w:after="120"/>
        <w:jc w:val="both"/>
      </w:pPr>
      <w:r>
        <w:rPr>
          <w:color w:val="404040" w:themeColor="text1" w:themeTint="BF"/>
        </w:rPr>
        <w:t xml:space="preserve">The Information Security Steering Committee approves this policy and reviews it at least annually.  </w:t>
      </w:r>
      <w:r>
        <w:rPr>
          <w:rFonts w:ascii="Calibri Light" w:eastAsia="Calibri Light" w:hAnsi="Calibri Light" w:cs="Calibri Light"/>
          <w:color w:val="404040" w:themeColor="text1" w:themeTint="BF"/>
          <w:sz w:val="18"/>
        </w:rPr>
        <w:t>[SOC 2: CC1.2, CC5.3]</w:t>
      </w:r>
    </w:p>
    <w:p w14:paraId="4033CFBD" w14:textId="77777777" w:rsidR="00785FC5" w:rsidRDefault="00000000">
      <w:pPr>
        <w:pStyle w:val="Emphasis-Normal"/>
        <w:numPr>
          <w:ilvl w:val="0"/>
          <w:numId w:val="4"/>
        </w:numPr>
        <w:spacing w:after="120"/>
        <w:jc w:val="both"/>
      </w:pPr>
      <w:r>
        <w:rPr>
          <w:color w:val="404040" w:themeColor="text1" w:themeTint="BF"/>
        </w:rPr>
        <w:t xml:space="preserve">The Accountable Party performs the monthly alert review and holds its record. Where the same person both operates the systems and reviews the alerts, that is recorded as a concentration in the Annual Control Environment Assessment rather than left unstated.  </w:t>
      </w:r>
      <w:r>
        <w:rPr>
          <w:rFonts w:ascii="Calibri Light" w:eastAsia="Calibri Light" w:hAnsi="Calibri Light" w:cs="Calibri Light"/>
          <w:color w:val="404040" w:themeColor="text1" w:themeTint="BF"/>
          <w:sz w:val="18"/>
        </w:rPr>
        <w:t>[SOC 2: CC4.1, CC1.3]</w:t>
      </w:r>
    </w:p>
    <w:p w14:paraId="1EB55516" w14:textId="77777777" w:rsidR="00785FC5" w:rsidRDefault="00000000">
      <w:pPr>
        <w:pStyle w:val="Heading1"/>
        <w:keepNext/>
        <w:numPr>
          <w:ilvl w:val="0"/>
          <w:numId w:val="15"/>
        </w:numPr>
        <w:spacing w:before="240" w:after="80"/>
      </w:pPr>
      <w:bookmarkStart w:id="7" w:name="_S504"/>
      <w:bookmarkStart w:id="8" w:name="_Toc237813866"/>
      <w:r>
        <w:t>Terminology</w:t>
      </w:r>
      <w:bookmarkEnd w:id="7"/>
      <w:bookmarkEnd w:id="8"/>
    </w:p>
    <w:p w14:paraId="2D8DF526" w14:textId="77777777" w:rsidR="00785FC5" w:rsidRDefault="00000000">
      <w:pPr>
        <w:pStyle w:val="BodyText9"/>
        <w:spacing w:after="120"/>
        <w:jc w:val="both"/>
      </w:pPr>
      <w:r>
        <w:rPr>
          <w:color w:val="404040" w:themeColor="text1" w:themeTint="BF"/>
        </w:rPr>
        <w:t>The following terms have the meanings given below wherever they appear in this policy.</w:t>
      </w:r>
    </w:p>
    <w:p w14:paraId="3A028993" w14:textId="77777777" w:rsidR="00785FC5" w:rsidRDefault="00000000">
      <w:pPr>
        <w:pStyle w:val="Emphasis-Normal"/>
        <w:numPr>
          <w:ilvl w:val="0"/>
          <w:numId w:val="5"/>
        </w:numPr>
        <w:spacing w:after="120"/>
        <w:jc w:val="both"/>
      </w:pPr>
      <w:r>
        <w:rPr>
          <w:b/>
          <w:color w:val="404040" w:themeColor="text1" w:themeTint="BF"/>
        </w:rPr>
        <w:t>Accountable Party</w:t>
      </w:r>
      <w:r>
        <w:rPr>
          <w:color w:val="404040" w:themeColor="text1" w:themeTint="BF"/>
        </w:rPr>
        <w:t xml:space="preserve"> — the CEO or, in their absence, the Security Officer, who owns this policy.</w:t>
      </w:r>
    </w:p>
    <w:p w14:paraId="0E648CEB" w14:textId="77777777" w:rsidR="00785FC5" w:rsidRDefault="00000000">
      <w:pPr>
        <w:pStyle w:val="Emphasis-Normal"/>
        <w:numPr>
          <w:ilvl w:val="0"/>
          <w:numId w:val="5"/>
        </w:numPr>
        <w:spacing w:after="120"/>
        <w:jc w:val="both"/>
      </w:pPr>
      <w:r>
        <w:rPr>
          <w:b/>
          <w:color w:val="404040" w:themeColor="text1" w:themeTint="BF"/>
        </w:rPr>
        <w:t>Agent</w:t>
      </w:r>
      <w:r>
        <w:rPr>
          <w:color w:val="404040" w:themeColor="text1" w:themeTint="BF"/>
        </w:rPr>
        <w:t xml:space="preserve"> — an autonomous or semi-autonomous software component that takes actions using tools or system interfaces.</w:t>
      </w:r>
    </w:p>
    <w:p w14:paraId="427ED5E8" w14:textId="77777777" w:rsidR="00785FC5" w:rsidRDefault="00000000">
      <w:pPr>
        <w:pStyle w:val="Emphasis-Normal"/>
        <w:numPr>
          <w:ilvl w:val="0"/>
          <w:numId w:val="5"/>
        </w:numPr>
        <w:spacing w:after="120"/>
        <w:jc w:val="both"/>
      </w:pPr>
      <w:r>
        <w:rPr>
          <w:b/>
          <w:color w:val="404040" w:themeColor="text1" w:themeTint="BF"/>
        </w:rPr>
        <w:t>Alert</w:t>
      </w:r>
      <w:r>
        <w:rPr>
          <w:color w:val="404040" w:themeColor="text1" w:themeTint="BF"/>
        </w:rPr>
        <w:t xml:space="preserve"> — an automated notification raised when logged activity matches a detection rule.</w:t>
      </w:r>
    </w:p>
    <w:p w14:paraId="16E10A83" w14:textId="77777777" w:rsidR="00785FC5" w:rsidRDefault="00000000">
      <w:pPr>
        <w:pStyle w:val="Emphasis-Normal"/>
        <w:numPr>
          <w:ilvl w:val="0"/>
          <w:numId w:val="5"/>
        </w:numPr>
        <w:spacing w:after="120"/>
        <w:jc w:val="both"/>
      </w:pPr>
      <w:r>
        <w:rPr>
          <w:b/>
          <w:color w:val="404040" w:themeColor="text1" w:themeTint="BF"/>
        </w:rPr>
        <w:lastRenderedPageBreak/>
        <w:t>Audit log</w:t>
      </w:r>
      <w:r>
        <w:rPr>
          <w:color w:val="404040" w:themeColor="text1" w:themeTint="BF"/>
        </w:rPr>
        <w:t xml:space="preserve"> — a system-generated record of an event, retained so that activity can be reconstructed afterwards.</w:t>
      </w:r>
    </w:p>
    <w:p w14:paraId="525D0646" w14:textId="77777777" w:rsidR="00785FC5" w:rsidRPr="00E02F2F" w:rsidRDefault="00000000">
      <w:pPr>
        <w:pStyle w:val="Emphasis-Normal"/>
        <w:numPr>
          <w:ilvl w:val="0"/>
          <w:numId w:val="5"/>
        </w:numPr>
        <w:spacing w:after="120"/>
        <w:jc w:val="both"/>
      </w:pPr>
      <w:r>
        <w:rPr>
          <w:b/>
          <w:color w:val="404040" w:themeColor="text1" w:themeTint="BF"/>
        </w:rPr>
        <w:t>Confidential information</w:t>
      </w:r>
      <w:r>
        <w:rPr>
          <w:color w:val="404040" w:themeColor="text1" w:themeTint="BF"/>
        </w:rPr>
        <w:t xml:space="preserve"> — information classified Confidential or Restricted under the Data Classification Policy, including customer data.</w:t>
      </w:r>
    </w:p>
    <w:p w14:paraId="7B5B00F7" w14:textId="77777777" w:rsidR="00E02F2F" w:rsidRDefault="00E02F2F">
      <w:pPr>
        <w:pStyle w:val="Emphasis-Normal"/>
        <w:numPr>
          <w:ilvl w:val="0"/>
          <w:numId w:val="5"/>
        </w:numPr>
        <w:spacing w:after="120"/>
        <w:jc w:val="both"/>
      </w:pPr>
      <w:r>
        <w:rPr>
          <w:b/>
          <w:color w:val="404040" w:themeColor="text1" w:themeTint="BF"/>
        </w:rPr>
        <w:t>Deficiency</w:t>
      </w:r>
      <w:r>
        <w:rPr>
          <w:color w:val="404040" w:themeColor="text1" w:themeTint="BF"/>
        </w:rPr>
        <w:t xml:space="preserve"> — a control that is absent, not operating as described, or not producing evidence.</w:t>
      </w:r>
    </w:p>
    <w:p w14:paraId="55C69E98" w14:textId="77777777" w:rsidR="00785FC5" w:rsidRDefault="00000000">
      <w:pPr>
        <w:pStyle w:val="Emphasis-Normal"/>
        <w:numPr>
          <w:ilvl w:val="0"/>
          <w:numId w:val="5"/>
        </w:numPr>
        <w:spacing w:after="120"/>
        <w:jc w:val="both"/>
      </w:pPr>
      <w:r>
        <w:rPr>
          <w:b/>
          <w:color w:val="404040" w:themeColor="text1" w:themeTint="BF"/>
        </w:rPr>
        <w:t>Disposition</w:t>
      </w:r>
      <w:r>
        <w:rPr>
          <w:color w:val="404040" w:themeColor="text1" w:themeTint="BF"/>
        </w:rPr>
        <w:t xml:space="preserve"> — the recorded conclusion of triage, including the conclusion that an alert was not an incident.</w:t>
      </w:r>
    </w:p>
    <w:p w14:paraId="6D4110AB" w14:textId="77777777" w:rsidR="00E02F2F" w:rsidRDefault="00E02F2F">
      <w:pPr>
        <w:pStyle w:val="Emphasis-Normal"/>
        <w:numPr>
          <w:ilvl w:val="0"/>
          <w:numId w:val="5"/>
        </w:numPr>
        <w:spacing w:after="120"/>
        <w:jc w:val="both"/>
      </w:pPr>
      <w:r>
        <w:rPr>
          <w:b/>
          <w:bCs/>
          <w:color w:val="404040" w:themeColor="text1" w:themeTint="BF"/>
        </w:rPr>
        <w:t xml:space="preserve">Information Security Steering Committee </w:t>
      </w:r>
      <w:r>
        <w:rPr>
          <w:color w:val="404040" w:themeColor="text1" w:themeTint="BF"/>
        </w:rPr>
        <w:t>— the Company's oversight body for information security. At the Company's current size, the Committee comprises the CEO, and every reference in this policy to a decision, approval, review or report of the Committee is satisfied by a dated written record made or confirmed by the CEO; a formal meeting is not required. The Committee's composition is reviewed as the Company grows, and additional members are appointed when an oversight member independent of security operations becomes available.</w:t>
      </w:r>
      <w:r>
        <w:rPr>
          <w:rFonts w:ascii="Calibri Light" w:eastAsia="Calibri Light" w:hAnsi="Calibri Light" w:cs="Calibri Light"/>
          <w:color w:val="404040" w:themeColor="text1" w:themeTint="BF"/>
          <w:sz w:val="18"/>
        </w:rPr>
        <w:t xml:space="preserve">  [SOC 2: CC1.2, CC1.3]</w:t>
      </w:r>
    </w:p>
    <w:p w14:paraId="3FBF0E07" w14:textId="77777777" w:rsidR="00785FC5" w:rsidRDefault="00000000">
      <w:pPr>
        <w:pStyle w:val="Emphasis-Normal"/>
        <w:numPr>
          <w:ilvl w:val="0"/>
          <w:numId w:val="5"/>
        </w:numPr>
        <w:spacing w:after="120"/>
        <w:jc w:val="both"/>
      </w:pPr>
      <w:r>
        <w:rPr>
          <w:b/>
          <w:color w:val="404040" w:themeColor="text1" w:themeTint="BF"/>
        </w:rPr>
        <w:t>Log source</w:t>
      </w:r>
      <w:r>
        <w:rPr>
          <w:color w:val="404040" w:themeColor="text1" w:themeTint="BF"/>
        </w:rPr>
        <w:t xml:space="preserve"> — a system or service that emits audit records into a Company log destination.</w:t>
      </w:r>
    </w:p>
    <w:p w14:paraId="74296395" w14:textId="77777777" w:rsidR="00E02F2F" w:rsidRDefault="00E02F2F">
      <w:pPr>
        <w:pStyle w:val="Emphasis-Normal"/>
        <w:numPr>
          <w:ilvl w:val="0"/>
          <w:numId w:val="5"/>
        </w:numPr>
        <w:spacing w:after="120"/>
        <w:jc w:val="both"/>
      </w:pPr>
      <w:r>
        <w:rPr>
          <w:b/>
          <w:color w:val="404040" w:themeColor="text1" w:themeTint="BF"/>
        </w:rPr>
        <w:t>Personnel</w:t>
      </w:r>
      <w:r>
        <w:rPr>
          <w:color w:val="404040" w:themeColor="text1" w:themeTint="BF"/>
        </w:rPr>
        <w:t xml:space="preserve"> — employees, officers, contractors, consultants, interns and temporary workers of the Company.</w:t>
      </w:r>
    </w:p>
    <w:p w14:paraId="09CCA27D" w14:textId="77777777" w:rsidR="00785FC5" w:rsidRDefault="00000000">
      <w:pPr>
        <w:pStyle w:val="Emphasis-Normal"/>
        <w:numPr>
          <w:ilvl w:val="0"/>
          <w:numId w:val="5"/>
        </w:numPr>
        <w:spacing w:after="120"/>
        <w:jc w:val="both"/>
      </w:pPr>
      <w:r>
        <w:rPr>
          <w:b/>
          <w:color w:val="404040" w:themeColor="text1" w:themeTint="BF"/>
        </w:rPr>
        <w:t>Population</w:t>
      </w:r>
      <w:r>
        <w:rPr>
          <w:color w:val="404040" w:themeColor="text1" w:themeTint="BF"/>
        </w:rPr>
        <w:t xml:space="preserve"> — the complete set of instances of an event or control execution in a period, from which a sample can be drawn.</w:t>
      </w:r>
    </w:p>
    <w:p w14:paraId="1E307B99" w14:textId="6B3304EB" w:rsidR="00E02F2F" w:rsidRDefault="00E02F2F">
      <w:pPr>
        <w:pStyle w:val="Emphasis-Normal"/>
        <w:numPr>
          <w:ilvl w:val="0"/>
          <w:numId w:val="5"/>
        </w:numPr>
        <w:spacing w:after="120"/>
        <w:jc w:val="both"/>
      </w:pPr>
      <w:r>
        <w:rPr>
          <w:b/>
          <w:color w:val="404040" w:themeColor="text1" w:themeTint="BF"/>
        </w:rPr>
        <w:t>Security Officer</w:t>
      </w:r>
      <w:r>
        <w:rPr>
          <w:color w:val="404040" w:themeColor="text1" w:themeTint="BF"/>
        </w:rPr>
        <w:t xml:space="preserve"> — the individual accountable for day-to-day operation of the security program.</w:t>
      </w:r>
    </w:p>
    <w:p w14:paraId="40EE5843" w14:textId="77777777" w:rsidR="00785FC5" w:rsidRDefault="00000000">
      <w:pPr>
        <w:pStyle w:val="Heading1"/>
        <w:keepNext/>
        <w:numPr>
          <w:ilvl w:val="0"/>
          <w:numId w:val="15"/>
        </w:numPr>
        <w:spacing w:before="240" w:after="80"/>
      </w:pPr>
      <w:bookmarkStart w:id="9" w:name="_S505"/>
      <w:bookmarkStart w:id="10" w:name="_Toc237813867"/>
      <w:r>
        <w:t>What Is Logged</w:t>
      </w:r>
      <w:bookmarkEnd w:id="9"/>
      <w:bookmarkEnd w:id="10"/>
    </w:p>
    <w:p w14:paraId="12BCD032" w14:textId="77777777" w:rsidR="00785FC5" w:rsidRDefault="00000000">
      <w:pPr>
        <w:pStyle w:val="BodyText9"/>
        <w:spacing w:after="120"/>
        <w:jc w:val="both"/>
      </w:pPr>
      <w:r>
        <w:rPr>
          <w:color w:val="404040" w:themeColor="text1" w:themeTint="BF"/>
        </w:rPr>
        <w:t xml:space="preserve">Four platforms emit almost everything that matters, and each </w:t>
      </w:r>
      <w:proofErr w:type="gramStart"/>
      <w:r>
        <w:rPr>
          <w:color w:val="404040" w:themeColor="text1" w:themeTint="BF"/>
        </w:rPr>
        <w:t>logs</w:t>
      </w:r>
      <w:proofErr w:type="gramEnd"/>
      <w:r>
        <w:rPr>
          <w:color w:val="404040" w:themeColor="text1" w:themeTint="BF"/>
        </w:rPr>
        <w:t xml:space="preserve"> natively once switched on.</w:t>
      </w:r>
    </w:p>
    <w:p w14:paraId="708BB713" w14:textId="77777777" w:rsidR="00785FC5" w:rsidRDefault="00000000">
      <w:pPr>
        <w:pStyle w:val="Emphasis-Normal"/>
        <w:numPr>
          <w:ilvl w:val="0"/>
          <w:numId w:val="6"/>
        </w:numPr>
        <w:spacing w:after="120"/>
        <w:jc w:val="both"/>
      </w:pPr>
      <w:r>
        <w:rPr>
          <w:color w:val="404040" w:themeColor="text1" w:themeTint="BF"/>
        </w:rPr>
        <w:t xml:space="preserve">AWS: CloudTrail management events in every account and region, and CloudTrail data events for buckets holding client information. This is the record of who did what in the cloud estate.  </w:t>
      </w:r>
      <w:r>
        <w:rPr>
          <w:rFonts w:ascii="Calibri Light" w:eastAsia="Calibri Light" w:hAnsi="Calibri Light" w:cs="Calibri Light"/>
          <w:color w:val="404040" w:themeColor="text1" w:themeTint="BF"/>
          <w:sz w:val="18"/>
        </w:rPr>
        <w:t>[SOC 2: CC7.2 · HIPAA §164.312(b)]</w:t>
      </w:r>
    </w:p>
    <w:p w14:paraId="3AFB347C" w14:textId="77777777" w:rsidR="00785FC5" w:rsidRDefault="00000000">
      <w:pPr>
        <w:pStyle w:val="Emphasis-Normal"/>
        <w:numPr>
          <w:ilvl w:val="0"/>
          <w:numId w:val="6"/>
        </w:numPr>
        <w:spacing w:after="120"/>
        <w:jc w:val="both"/>
      </w:pPr>
      <w:r>
        <w:rPr>
          <w:color w:val="404040" w:themeColor="text1" w:themeTint="BF"/>
        </w:rPr>
        <w:t xml:space="preserve">Google Workspace: admin, login and OAuth grant audit logs, which is where account compromise and unapproved application access show up first.  </w:t>
      </w:r>
      <w:r>
        <w:rPr>
          <w:rFonts w:ascii="Calibri Light" w:eastAsia="Calibri Light" w:hAnsi="Calibri Light" w:cs="Calibri Light"/>
          <w:color w:val="404040" w:themeColor="text1" w:themeTint="BF"/>
          <w:sz w:val="18"/>
        </w:rPr>
        <w:t>[SOC 2: CC7.2, CC6.1]</w:t>
      </w:r>
    </w:p>
    <w:p w14:paraId="52195821" w14:textId="77777777" w:rsidR="00785FC5" w:rsidRDefault="00000000">
      <w:pPr>
        <w:pStyle w:val="Emphasis-Normal"/>
        <w:numPr>
          <w:ilvl w:val="0"/>
          <w:numId w:val="6"/>
        </w:numPr>
        <w:spacing w:after="120"/>
        <w:jc w:val="both"/>
      </w:pPr>
      <w:r>
        <w:rPr>
          <w:color w:val="404040" w:themeColor="text1" w:themeTint="BF"/>
        </w:rPr>
        <w:t xml:space="preserve">GitHub: </w:t>
      </w:r>
      <w:proofErr w:type="spellStart"/>
      <w:r>
        <w:rPr>
          <w:color w:val="404040" w:themeColor="text1" w:themeTint="BF"/>
        </w:rPr>
        <w:t>organisation</w:t>
      </w:r>
      <w:proofErr w:type="spellEnd"/>
      <w:r>
        <w:rPr>
          <w:color w:val="404040" w:themeColor="text1" w:themeTint="BF"/>
        </w:rPr>
        <w:t xml:space="preserve"> and repository audit logs, covering access changes, branch protection changes and secret-scanning alerts.  </w:t>
      </w:r>
      <w:r>
        <w:rPr>
          <w:rFonts w:ascii="Calibri Light" w:eastAsia="Calibri Light" w:hAnsi="Calibri Light" w:cs="Calibri Light"/>
          <w:color w:val="404040" w:themeColor="text1" w:themeTint="BF"/>
          <w:sz w:val="18"/>
        </w:rPr>
        <w:t>[SOC 2: CC7.2, CC8.1]</w:t>
      </w:r>
    </w:p>
    <w:p w14:paraId="3156D716" w14:textId="77777777" w:rsidR="00785FC5" w:rsidRDefault="00000000">
      <w:pPr>
        <w:pStyle w:val="Emphasis-Normal"/>
        <w:numPr>
          <w:ilvl w:val="0"/>
          <w:numId w:val="6"/>
        </w:numPr>
        <w:spacing w:after="120"/>
        <w:jc w:val="both"/>
      </w:pPr>
      <w:r>
        <w:rPr>
          <w:color w:val="404040" w:themeColor="text1" w:themeTint="BF"/>
        </w:rPr>
        <w:t xml:space="preserve">Application and agent activity in the product, where the Company's own code writes the record.  </w:t>
      </w:r>
      <w:r>
        <w:rPr>
          <w:rFonts w:ascii="Calibri Light" w:eastAsia="Calibri Light" w:hAnsi="Calibri Light" w:cs="Calibri Light"/>
          <w:color w:val="404040" w:themeColor="text1" w:themeTint="BF"/>
          <w:sz w:val="18"/>
        </w:rPr>
        <w:t>[SOC 2: CC7.2, CC2.1]</w:t>
      </w:r>
    </w:p>
    <w:p w14:paraId="6B862C73" w14:textId="77777777" w:rsidR="00785FC5" w:rsidRDefault="00000000">
      <w:pPr>
        <w:pStyle w:val="Emphasis-Normal"/>
        <w:numPr>
          <w:ilvl w:val="0"/>
          <w:numId w:val="6"/>
        </w:numPr>
        <w:spacing w:after="120"/>
        <w:jc w:val="both"/>
      </w:pPr>
      <w:r>
        <w:rPr>
          <w:color w:val="404040" w:themeColor="text1" w:themeTint="BF"/>
        </w:rPr>
        <w:t xml:space="preserve">Each record carries enough to establish what happened, when, from where, and the identity involved. A record that cannot answer those four questions is not sufficient, and that is the test rather than a prescribed field list.  </w:t>
      </w:r>
      <w:r>
        <w:rPr>
          <w:rFonts w:ascii="Calibri Light" w:eastAsia="Calibri Light" w:hAnsi="Calibri Light" w:cs="Calibri Light"/>
          <w:color w:val="404040" w:themeColor="text1" w:themeTint="BF"/>
          <w:sz w:val="18"/>
        </w:rPr>
        <w:t>[SOC 2: CC7.2-01, CC2.1]</w:t>
      </w:r>
    </w:p>
    <w:p w14:paraId="1564203B" w14:textId="77777777" w:rsidR="00785FC5" w:rsidRDefault="00000000">
      <w:pPr>
        <w:pStyle w:val="Emphasis-Normal"/>
        <w:numPr>
          <w:ilvl w:val="0"/>
          <w:numId w:val="6"/>
        </w:numPr>
        <w:spacing w:after="120"/>
        <w:jc w:val="both"/>
      </w:pPr>
      <w:r>
        <w:rPr>
          <w:color w:val="404040" w:themeColor="text1" w:themeTint="BF"/>
        </w:rPr>
        <w:lastRenderedPageBreak/>
        <w:t xml:space="preserve">Secrets, credentials, full authentication tokens and client information are not written into logs. Where they might appear, the field is redacted at source.  </w:t>
      </w:r>
      <w:r>
        <w:rPr>
          <w:rFonts w:ascii="Calibri Light" w:eastAsia="Calibri Light" w:hAnsi="Calibri Light" w:cs="Calibri Light"/>
          <w:color w:val="404040" w:themeColor="text1" w:themeTint="BF"/>
          <w:sz w:val="18"/>
        </w:rPr>
        <w:t>[SOC 2: CC6.7 · C1.1]</w:t>
      </w:r>
    </w:p>
    <w:p w14:paraId="3D3532DA" w14:textId="77777777" w:rsidR="00785FC5" w:rsidRDefault="00000000">
      <w:pPr>
        <w:pStyle w:val="Heading1"/>
        <w:keepNext/>
        <w:numPr>
          <w:ilvl w:val="0"/>
          <w:numId w:val="15"/>
        </w:numPr>
        <w:spacing w:before="240" w:after="80"/>
      </w:pPr>
      <w:bookmarkStart w:id="11" w:name="_S506"/>
      <w:bookmarkStart w:id="12" w:name="_Toc237813868"/>
      <w:r>
        <w:t>Protection and Retention</w:t>
      </w:r>
      <w:bookmarkEnd w:id="11"/>
      <w:bookmarkEnd w:id="12"/>
    </w:p>
    <w:p w14:paraId="3CECB09C" w14:textId="77777777" w:rsidR="00785FC5" w:rsidRDefault="00000000">
      <w:pPr>
        <w:pStyle w:val="Emphasis-Normal"/>
        <w:numPr>
          <w:ilvl w:val="0"/>
          <w:numId w:val="7"/>
        </w:numPr>
        <w:spacing w:after="120"/>
        <w:jc w:val="both"/>
      </w:pPr>
      <w:r>
        <w:rPr>
          <w:color w:val="404040" w:themeColor="text1" w:themeTint="BF"/>
        </w:rPr>
        <w:t xml:space="preserve">Logs are retained for at least thirteen months, with the most recent ninety days available for immediate query. Thirteen months is chosen so that a twelve-month observation period is fully covered with margin.  </w:t>
      </w:r>
      <w:r>
        <w:rPr>
          <w:rFonts w:ascii="Calibri Light" w:eastAsia="Calibri Light" w:hAnsi="Calibri Light" w:cs="Calibri Light"/>
          <w:color w:val="404040" w:themeColor="text1" w:themeTint="BF"/>
          <w:sz w:val="18"/>
        </w:rPr>
        <w:t>[SOC 2: CC7.2, CC4.1]</w:t>
      </w:r>
    </w:p>
    <w:p w14:paraId="5F401B39" w14:textId="77777777" w:rsidR="00785FC5" w:rsidRDefault="00000000">
      <w:pPr>
        <w:pStyle w:val="Emphasis-Normal"/>
        <w:numPr>
          <w:ilvl w:val="0"/>
          <w:numId w:val="7"/>
        </w:numPr>
        <w:spacing w:after="120"/>
        <w:jc w:val="both"/>
      </w:pPr>
      <w:r>
        <w:rPr>
          <w:color w:val="404040" w:themeColor="text1" w:themeTint="BF"/>
        </w:rPr>
        <w:t xml:space="preserve">Log storage is separated from the accounts that generate the logs, so that someone who compromises a workload cannot erase the record of it. In AWS this is a dedicated logging destination with object lock or an equivalent write-once setting.  </w:t>
      </w:r>
      <w:r>
        <w:rPr>
          <w:rFonts w:ascii="Calibri Light" w:eastAsia="Calibri Light" w:hAnsi="Calibri Light" w:cs="Calibri Light"/>
          <w:color w:val="404040" w:themeColor="text1" w:themeTint="BF"/>
          <w:sz w:val="18"/>
        </w:rPr>
        <w:t>[SOC 2: CC7.2, CC6.1]</w:t>
      </w:r>
    </w:p>
    <w:p w14:paraId="39614FA5" w14:textId="77777777" w:rsidR="00785FC5" w:rsidRDefault="00000000">
      <w:pPr>
        <w:pStyle w:val="Emphasis-Normal"/>
        <w:numPr>
          <w:ilvl w:val="0"/>
          <w:numId w:val="7"/>
        </w:numPr>
        <w:spacing w:after="120"/>
        <w:jc w:val="both"/>
      </w:pPr>
      <w:r>
        <w:rPr>
          <w:color w:val="404040" w:themeColor="text1" w:themeTint="BF"/>
        </w:rPr>
        <w:t xml:space="preserve">Access to logs is restricted to those who need it, and changes to logging configuration are themselves logged. Turning logging off is an event worth seeing.  </w:t>
      </w:r>
      <w:r>
        <w:rPr>
          <w:rFonts w:ascii="Calibri Light" w:eastAsia="Calibri Light" w:hAnsi="Calibri Light" w:cs="Calibri Light"/>
          <w:color w:val="404040" w:themeColor="text1" w:themeTint="BF"/>
          <w:sz w:val="18"/>
        </w:rPr>
        <w:t>[SOC 2: CC7.2, CC6.3]</w:t>
      </w:r>
    </w:p>
    <w:p w14:paraId="65394308" w14:textId="77777777" w:rsidR="00785FC5" w:rsidRDefault="00000000">
      <w:pPr>
        <w:pStyle w:val="Emphasis-Normal"/>
        <w:numPr>
          <w:ilvl w:val="0"/>
          <w:numId w:val="7"/>
        </w:numPr>
        <w:spacing w:after="120"/>
        <w:jc w:val="both"/>
      </w:pPr>
      <w:r>
        <w:rPr>
          <w:color w:val="404040" w:themeColor="text1" w:themeTint="BF"/>
        </w:rPr>
        <w:t xml:space="preserve">Where a platform's own retention is shorter than thirteen months, records are exported to the logging destination before they expire. Google Workspace and GitHub both require this.  </w:t>
      </w:r>
      <w:r>
        <w:rPr>
          <w:rFonts w:ascii="Calibri Light" w:eastAsia="Calibri Light" w:hAnsi="Calibri Light" w:cs="Calibri Light"/>
          <w:color w:val="404040" w:themeColor="text1" w:themeTint="BF"/>
          <w:sz w:val="18"/>
        </w:rPr>
        <w:t>[SOC 2: CC7.2]</w:t>
      </w:r>
    </w:p>
    <w:p w14:paraId="60CD7ECB" w14:textId="77777777" w:rsidR="00785FC5" w:rsidRDefault="00000000">
      <w:pPr>
        <w:pStyle w:val="Heading1"/>
        <w:keepNext/>
        <w:numPr>
          <w:ilvl w:val="0"/>
          <w:numId w:val="15"/>
        </w:numPr>
        <w:spacing w:before="240" w:after="80"/>
      </w:pPr>
      <w:bookmarkStart w:id="13" w:name="_S507"/>
      <w:bookmarkStart w:id="14" w:name="_Toc237813869"/>
      <w:r>
        <w:t>Alerting</w:t>
      </w:r>
      <w:bookmarkEnd w:id="13"/>
      <w:bookmarkEnd w:id="14"/>
    </w:p>
    <w:p w14:paraId="4686195F" w14:textId="77777777" w:rsidR="00785FC5" w:rsidRDefault="00000000">
      <w:pPr>
        <w:pStyle w:val="BodyText9"/>
        <w:spacing w:after="120"/>
        <w:jc w:val="both"/>
      </w:pPr>
      <w:r>
        <w:rPr>
          <w:color w:val="404040" w:themeColor="text1" w:themeTint="BF"/>
        </w:rPr>
        <w:t xml:space="preserve">Alerting is deliberately narrow. A short list that gets read beats a long list that gets muted, and at the Company's size every alert </w:t>
      </w:r>
      <w:proofErr w:type="gramStart"/>
      <w:r>
        <w:rPr>
          <w:color w:val="404040" w:themeColor="text1" w:themeTint="BF"/>
        </w:rPr>
        <w:t>lands</w:t>
      </w:r>
      <w:proofErr w:type="gramEnd"/>
      <w:r>
        <w:rPr>
          <w:color w:val="404040" w:themeColor="text1" w:themeTint="BF"/>
        </w:rPr>
        <w:t xml:space="preserve"> with one person.</w:t>
      </w:r>
    </w:p>
    <w:p w14:paraId="2188335F" w14:textId="77777777" w:rsidR="00785FC5" w:rsidRDefault="00000000">
      <w:pPr>
        <w:pStyle w:val="Emphasis-Normal"/>
        <w:numPr>
          <w:ilvl w:val="0"/>
          <w:numId w:val="8"/>
        </w:numPr>
        <w:spacing w:after="120"/>
        <w:jc w:val="both"/>
      </w:pPr>
      <w:r>
        <w:rPr>
          <w:color w:val="404040" w:themeColor="text1" w:themeTint="BF"/>
        </w:rPr>
        <w:t xml:space="preserve">Alerts are configured for a small set of high-signal events: root or </w:t>
      </w:r>
      <w:proofErr w:type="spellStart"/>
      <w:r>
        <w:rPr>
          <w:color w:val="404040" w:themeColor="text1" w:themeTint="BF"/>
        </w:rPr>
        <w:t>organisation</w:t>
      </w:r>
      <w:proofErr w:type="spellEnd"/>
      <w:r>
        <w:rPr>
          <w:color w:val="404040" w:themeColor="text1" w:themeTint="BF"/>
        </w:rPr>
        <w:t xml:space="preserve">-level account use, changes to logging configuration, new administrative grants in Workspace or GitHub, unapproved OAuth application grants, and secret-scanning findings.  </w:t>
      </w:r>
      <w:r>
        <w:rPr>
          <w:rFonts w:ascii="Calibri Light" w:eastAsia="Calibri Light" w:hAnsi="Calibri Light" w:cs="Calibri Light"/>
          <w:color w:val="404040" w:themeColor="text1" w:themeTint="BF"/>
          <w:sz w:val="18"/>
        </w:rPr>
        <w:t>[SOC 2: CC7.2, CC7.3]</w:t>
      </w:r>
    </w:p>
    <w:p w14:paraId="01277F89" w14:textId="77777777" w:rsidR="00785FC5" w:rsidRDefault="00000000">
      <w:pPr>
        <w:pStyle w:val="Emphasis-Normal"/>
        <w:numPr>
          <w:ilvl w:val="0"/>
          <w:numId w:val="8"/>
        </w:numPr>
        <w:spacing w:after="120"/>
        <w:jc w:val="both"/>
      </w:pPr>
      <w:r>
        <w:rPr>
          <w:color w:val="404040" w:themeColor="text1" w:themeTint="BF"/>
        </w:rPr>
        <w:t xml:space="preserve">Alerts go to security@prompthalo.com and are triaged when they arrive. Anything suspected to be an incident is escalated under the Incident Response Policy.  </w:t>
      </w:r>
      <w:r>
        <w:rPr>
          <w:rFonts w:ascii="Calibri Light" w:eastAsia="Calibri Light" w:hAnsi="Calibri Light" w:cs="Calibri Light"/>
          <w:color w:val="404040" w:themeColor="text1" w:themeTint="BF"/>
          <w:sz w:val="18"/>
        </w:rPr>
        <w:t>[SOC 2: CC7.3, CC7.2]</w:t>
      </w:r>
    </w:p>
    <w:p w14:paraId="63544AD6" w14:textId="77777777" w:rsidR="00785FC5" w:rsidRDefault="00000000">
      <w:pPr>
        <w:pStyle w:val="Emphasis-Normal"/>
        <w:numPr>
          <w:ilvl w:val="0"/>
          <w:numId w:val="8"/>
        </w:numPr>
        <w:spacing w:after="120"/>
        <w:jc w:val="both"/>
      </w:pPr>
      <w:r>
        <w:rPr>
          <w:color w:val="404040" w:themeColor="text1" w:themeTint="BF"/>
        </w:rPr>
        <w:t xml:space="preserve">Every alert receives a recorded disposition, including the conclusion that it was not an incident. The complete population of alerts for a period, with dispositions, is what a service auditor samples — a list of only the interesting ones is not a population.  </w:t>
      </w:r>
      <w:r>
        <w:rPr>
          <w:rFonts w:ascii="Calibri Light" w:eastAsia="Calibri Light" w:hAnsi="Calibri Light" w:cs="Calibri Light"/>
          <w:color w:val="404040" w:themeColor="text1" w:themeTint="BF"/>
          <w:sz w:val="18"/>
        </w:rPr>
        <w:t>[SOC 2: CC7.3, CC2.1]</w:t>
      </w:r>
    </w:p>
    <w:p w14:paraId="33C7EA0E" w14:textId="77777777" w:rsidR="00785FC5" w:rsidRDefault="00000000">
      <w:pPr>
        <w:pStyle w:val="Emphasis-Normal"/>
        <w:numPr>
          <w:ilvl w:val="0"/>
          <w:numId w:val="8"/>
        </w:numPr>
        <w:spacing w:after="120"/>
        <w:jc w:val="both"/>
      </w:pPr>
      <w:r>
        <w:rPr>
          <w:color w:val="404040" w:themeColor="text1" w:themeTint="BF"/>
        </w:rPr>
        <w:t xml:space="preserve">Alerting coverage is reviewed annually against the events </w:t>
      </w:r>
      <w:proofErr w:type="gramStart"/>
      <w:r>
        <w:rPr>
          <w:color w:val="404040" w:themeColor="text1" w:themeTint="BF"/>
        </w:rPr>
        <w:t>above, and</w:t>
      </w:r>
      <w:proofErr w:type="gramEnd"/>
      <w:r>
        <w:rPr>
          <w:color w:val="404040" w:themeColor="text1" w:themeTint="BF"/>
        </w:rPr>
        <w:t xml:space="preserve"> adjusted where the estate has changed. Adding an alert that fires constantly is a coverage problem, not a success.  </w:t>
      </w:r>
      <w:r>
        <w:rPr>
          <w:rFonts w:ascii="Calibri Light" w:eastAsia="Calibri Light" w:hAnsi="Calibri Light" w:cs="Calibri Light"/>
          <w:color w:val="404040" w:themeColor="text1" w:themeTint="BF"/>
          <w:sz w:val="18"/>
        </w:rPr>
        <w:t>[SOC 2: CC7.2, CC4.1]</w:t>
      </w:r>
    </w:p>
    <w:p w14:paraId="176AF920" w14:textId="77777777" w:rsidR="00785FC5" w:rsidRDefault="00000000">
      <w:pPr>
        <w:pStyle w:val="Heading1"/>
        <w:keepNext/>
        <w:numPr>
          <w:ilvl w:val="0"/>
          <w:numId w:val="15"/>
        </w:numPr>
        <w:spacing w:before="240" w:after="80"/>
      </w:pPr>
      <w:bookmarkStart w:id="15" w:name="_S508"/>
      <w:bookmarkStart w:id="16" w:name="_Toc237813870"/>
      <w:r>
        <w:t>Review</w:t>
      </w:r>
      <w:bookmarkEnd w:id="15"/>
      <w:bookmarkEnd w:id="16"/>
    </w:p>
    <w:p w14:paraId="7DE3F286" w14:textId="77777777" w:rsidR="00785FC5" w:rsidRDefault="00000000">
      <w:pPr>
        <w:pStyle w:val="Emphasis-Normal"/>
        <w:numPr>
          <w:ilvl w:val="0"/>
          <w:numId w:val="9"/>
        </w:numPr>
        <w:spacing w:after="120"/>
        <w:jc w:val="both"/>
      </w:pPr>
      <w:r>
        <w:rPr>
          <w:color w:val="404040" w:themeColor="text1" w:themeTint="BF"/>
        </w:rPr>
        <w:t xml:space="preserve">Alert dispositions for production are reviewed monthly. The record shows the date, who reviewed, the period covered and the conclusion. Where no alerts arose in the month, that is recorded and the review is complete.  </w:t>
      </w:r>
      <w:r>
        <w:rPr>
          <w:rFonts w:ascii="Calibri Light" w:eastAsia="Calibri Light" w:hAnsi="Calibri Light" w:cs="Calibri Light"/>
          <w:color w:val="404040" w:themeColor="text1" w:themeTint="BF"/>
          <w:sz w:val="18"/>
        </w:rPr>
        <w:t>[SOC 2: CC4.1, CC7.2]</w:t>
      </w:r>
    </w:p>
    <w:p w14:paraId="2CDBFDD6" w14:textId="77777777" w:rsidR="00785FC5" w:rsidRDefault="00000000">
      <w:pPr>
        <w:pStyle w:val="Emphasis-Normal"/>
        <w:numPr>
          <w:ilvl w:val="0"/>
          <w:numId w:val="9"/>
        </w:numPr>
        <w:spacing w:after="120"/>
        <w:jc w:val="both"/>
      </w:pPr>
      <w:r>
        <w:rPr>
          <w:color w:val="404040" w:themeColor="text1" w:themeTint="BF"/>
        </w:rPr>
        <w:t xml:space="preserve">The review takes minutes when there is nothing to see, and that is the point: the evidence is that it happened every month, not that it took long. Twelve records a year is what a Type II sample needs, and a missed month cannot be recovered afterwards.  </w:t>
      </w:r>
      <w:r>
        <w:rPr>
          <w:rFonts w:ascii="Calibri Light" w:eastAsia="Calibri Light" w:hAnsi="Calibri Light" w:cs="Calibri Light"/>
          <w:color w:val="404040" w:themeColor="text1" w:themeTint="BF"/>
          <w:sz w:val="18"/>
        </w:rPr>
        <w:t>[SOC 2: CC4.1]</w:t>
      </w:r>
    </w:p>
    <w:p w14:paraId="0EA5B7AA" w14:textId="77777777" w:rsidR="00785FC5" w:rsidRDefault="00000000">
      <w:pPr>
        <w:pStyle w:val="Emphasis-Normal"/>
        <w:numPr>
          <w:ilvl w:val="0"/>
          <w:numId w:val="9"/>
        </w:numPr>
        <w:spacing w:after="120"/>
        <w:jc w:val="both"/>
      </w:pPr>
      <w:r>
        <w:rPr>
          <w:color w:val="404040" w:themeColor="text1" w:themeTint="BF"/>
        </w:rPr>
        <w:lastRenderedPageBreak/>
        <w:t xml:space="preserve">Logging that produces no reviewed disposition is not a control. Where alerting is </w:t>
      </w:r>
      <w:proofErr w:type="gramStart"/>
      <w:r>
        <w:rPr>
          <w:color w:val="404040" w:themeColor="text1" w:themeTint="BF"/>
        </w:rPr>
        <w:t>on</w:t>
      </w:r>
      <w:proofErr w:type="gramEnd"/>
      <w:r>
        <w:rPr>
          <w:color w:val="404040" w:themeColor="text1" w:themeTint="BF"/>
        </w:rPr>
        <w:t xml:space="preserve"> but nothing is reviewed, that is recorded as a deficiency rather than reported as coverage.  </w:t>
      </w:r>
      <w:r>
        <w:rPr>
          <w:rFonts w:ascii="Calibri Light" w:eastAsia="Calibri Light" w:hAnsi="Calibri Light" w:cs="Calibri Light"/>
          <w:color w:val="404040" w:themeColor="text1" w:themeTint="BF"/>
          <w:sz w:val="18"/>
        </w:rPr>
        <w:t>[SOC 2: CC4.1, CC2.1]</w:t>
      </w:r>
    </w:p>
    <w:p w14:paraId="06839BB9" w14:textId="77777777" w:rsidR="00785FC5" w:rsidRDefault="00000000">
      <w:pPr>
        <w:pStyle w:val="Emphasis-Normal"/>
        <w:numPr>
          <w:ilvl w:val="0"/>
          <w:numId w:val="9"/>
        </w:numPr>
        <w:spacing w:after="120"/>
        <w:jc w:val="both"/>
      </w:pPr>
      <w:r>
        <w:rPr>
          <w:color w:val="404040" w:themeColor="text1" w:themeTint="BF"/>
        </w:rPr>
        <w:t xml:space="preserve">Privileged access held inside customer environments is reviewed at the same monthly sitting, because standing access to a client's estate is the Company's largest insider risk.  </w:t>
      </w:r>
      <w:r>
        <w:rPr>
          <w:rFonts w:ascii="Calibri Light" w:eastAsia="Calibri Light" w:hAnsi="Calibri Light" w:cs="Calibri Light"/>
          <w:color w:val="404040" w:themeColor="text1" w:themeTint="BF"/>
          <w:sz w:val="18"/>
        </w:rPr>
        <w:t>[SOC 2: CC3.3, CC6.3]</w:t>
      </w:r>
    </w:p>
    <w:p w14:paraId="01F9CD12" w14:textId="77777777" w:rsidR="00785FC5" w:rsidRDefault="00000000">
      <w:pPr>
        <w:pStyle w:val="Heading1"/>
        <w:keepNext/>
        <w:numPr>
          <w:ilvl w:val="0"/>
          <w:numId w:val="15"/>
        </w:numPr>
        <w:spacing w:before="240" w:after="80"/>
      </w:pPr>
      <w:bookmarkStart w:id="17" w:name="_S509"/>
      <w:bookmarkStart w:id="18" w:name="_Toc237813871"/>
      <w:r>
        <w:t>Logging for AI and Agent Activity</w:t>
      </w:r>
      <w:bookmarkEnd w:id="17"/>
      <w:bookmarkEnd w:id="18"/>
    </w:p>
    <w:p w14:paraId="673CDC3E" w14:textId="77777777" w:rsidR="00785FC5" w:rsidRDefault="00000000">
      <w:pPr>
        <w:pStyle w:val="BodyText9"/>
        <w:spacing w:after="120"/>
        <w:jc w:val="both"/>
      </w:pPr>
      <w:r>
        <w:rPr>
          <w:color w:val="404040" w:themeColor="text1" w:themeTint="BF"/>
        </w:rPr>
        <w:t xml:space="preserve">Agents act on Company systems under their own identities. Their activity is logged so that </w:t>
      </w:r>
      <w:proofErr w:type="spellStart"/>
      <w:r>
        <w:rPr>
          <w:color w:val="404040" w:themeColor="text1" w:themeTint="BF"/>
        </w:rPr>
        <w:t>behaviour</w:t>
      </w:r>
      <w:proofErr w:type="spellEnd"/>
      <w:r>
        <w:rPr>
          <w:color w:val="404040" w:themeColor="text1" w:themeTint="BF"/>
        </w:rPr>
        <w:t xml:space="preserve"> can be reconstructed, which is what makes an agent reviewable rather than merely trusted.</w:t>
      </w:r>
    </w:p>
    <w:p w14:paraId="24DA12EA" w14:textId="77777777" w:rsidR="00785FC5" w:rsidRDefault="00000000">
      <w:pPr>
        <w:pStyle w:val="Emphasis-Normal"/>
        <w:numPr>
          <w:ilvl w:val="0"/>
          <w:numId w:val="10"/>
        </w:numPr>
        <w:spacing w:after="120"/>
        <w:jc w:val="both"/>
      </w:pPr>
      <w:r>
        <w:rPr>
          <w:color w:val="404040" w:themeColor="text1" w:themeTint="BF"/>
        </w:rPr>
        <w:t xml:space="preserve">Agent activity is logged with enough context to reconstruct what happened: the triggering input, the tools invoked, the parameters used, the actions taken and the outcome.  </w:t>
      </w:r>
      <w:r>
        <w:rPr>
          <w:rFonts w:ascii="Calibri Light" w:eastAsia="Calibri Light" w:hAnsi="Calibri Light" w:cs="Calibri Light"/>
          <w:color w:val="404040" w:themeColor="text1" w:themeTint="BF"/>
          <w:sz w:val="18"/>
        </w:rPr>
        <w:t>[SOC 2: CC7.2, CC2.1]</w:t>
      </w:r>
    </w:p>
    <w:p w14:paraId="5D146410" w14:textId="77777777" w:rsidR="00785FC5" w:rsidRDefault="00000000">
      <w:pPr>
        <w:pStyle w:val="Emphasis-Normal"/>
        <w:numPr>
          <w:ilvl w:val="0"/>
          <w:numId w:val="10"/>
        </w:numPr>
        <w:spacing w:after="120"/>
        <w:jc w:val="both"/>
      </w:pPr>
      <w:r>
        <w:rPr>
          <w:color w:val="404040" w:themeColor="text1" w:themeTint="BF"/>
        </w:rPr>
        <w:t xml:space="preserve">Each agent runs under its own identity rather than a person's credentials, so that its actions are attributable in the same logs as anyone else's.  </w:t>
      </w:r>
      <w:r>
        <w:rPr>
          <w:rFonts w:ascii="Calibri Light" w:eastAsia="Calibri Light" w:hAnsi="Calibri Light" w:cs="Calibri Light"/>
          <w:color w:val="404040" w:themeColor="text1" w:themeTint="BF"/>
          <w:sz w:val="18"/>
        </w:rPr>
        <w:t>[SOC 2: CC6.1, CC7.2]</w:t>
      </w:r>
    </w:p>
    <w:p w14:paraId="724F9778" w14:textId="77777777" w:rsidR="00785FC5" w:rsidRDefault="00000000">
      <w:pPr>
        <w:pStyle w:val="Emphasis-Normal"/>
        <w:numPr>
          <w:ilvl w:val="0"/>
          <w:numId w:val="10"/>
        </w:numPr>
        <w:spacing w:after="120"/>
        <w:jc w:val="both"/>
      </w:pPr>
      <w:r>
        <w:rPr>
          <w:color w:val="404040" w:themeColor="text1" w:themeTint="BF"/>
        </w:rPr>
        <w:t xml:space="preserve">Prompts, tool definitions, retrieval configuration, guardrails and model versions are changed through the same approval path as code, and those changes are logged. What the model was and what it was told are part of reconstructing what it did.  </w:t>
      </w:r>
      <w:r>
        <w:rPr>
          <w:rFonts w:ascii="Calibri Light" w:eastAsia="Calibri Light" w:hAnsi="Calibri Light" w:cs="Calibri Light"/>
          <w:color w:val="404040" w:themeColor="text1" w:themeTint="BF"/>
          <w:sz w:val="18"/>
        </w:rPr>
        <w:t>[SOC 2: CC8.1, CC7.2]</w:t>
      </w:r>
    </w:p>
    <w:p w14:paraId="7272D8BE" w14:textId="77777777" w:rsidR="00785FC5" w:rsidRDefault="00000000">
      <w:pPr>
        <w:pStyle w:val="Emphasis-Normal"/>
        <w:numPr>
          <w:ilvl w:val="0"/>
          <w:numId w:val="10"/>
        </w:numPr>
        <w:spacing w:after="120"/>
        <w:jc w:val="both"/>
      </w:pPr>
      <w:r>
        <w:rPr>
          <w:color w:val="404040" w:themeColor="text1" w:themeTint="BF"/>
        </w:rPr>
        <w:t xml:space="preserve">Client information is not written into prompt or completion logs. Where an interaction </w:t>
      </w:r>
      <w:proofErr w:type="gramStart"/>
      <w:r>
        <w:rPr>
          <w:color w:val="404040" w:themeColor="text1" w:themeTint="BF"/>
        </w:rPr>
        <w:t>has to</w:t>
      </w:r>
      <w:proofErr w:type="gramEnd"/>
      <w:r>
        <w:rPr>
          <w:color w:val="404040" w:themeColor="text1" w:themeTint="BF"/>
        </w:rPr>
        <w:t xml:space="preserve"> be retained for debugging, it is redacted first.  </w:t>
      </w:r>
      <w:r>
        <w:rPr>
          <w:rFonts w:ascii="Calibri Light" w:eastAsia="Calibri Light" w:hAnsi="Calibri Light" w:cs="Calibri Light"/>
          <w:color w:val="404040" w:themeColor="text1" w:themeTint="BF"/>
          <w:sz w:val="18"/>
        </w:rPr>
        <w:t>[SOC 2: CC6.7 · C1.1]</w:t>
      </w:r>
    </w:p>
    <w:p w14:paraId="3AF1DE7F" w14:textId="77777777" w:rsidR="00785FC5" w:rsidRDefault="00000000">
      <w:pPr>
        <w:pStyle w:val="Heading1"/>
        <w:keepNext/>
        <w:numPr>
          <w:ilvl w:val="0"/>
          <w:numId w:val="15"/>
        </w:numPr>
        <w:spacing w:before="240" w:after="80"/>
      </w:pPr>
      <w:bookmarkStart w:id="19" w:name="_S510"/>
      <w:bookmarkStart w:id="20" w:name="_Toc237813872"/>
      <w:r>
        <w:t>Personal Devices</w:t>
      </w:r>
      <w:bookmarkEnd w:id="19"/>
      <w:bookmarkEnd w:id="20"/>
    </w:p>
    <w:p w14:paraId="6BF17025" w14:textId="77777777" w:rsidR="00785FC5" w:rsidRDefault="00000000">
      <w:pPr>
        <w:pStyle w:val="Emphasis-Normal"/>
        <w:numPr>
          <w:ilvl w:val="0"/>
          <w:numId w:val="11"/>
        </w:numPr>
        <w:spacing w:after="120"/>
        <w:jc w:val="both"/>
      </w:pPr>
      <w:r>
        <w:rPr>
          <w:color w:val="404040" w:themeColor="text1" w:themeTint="BF"/>
        </w:rPr>
        <w:t xml:space="preserve">The Company logs activity in its own systems, not on anyone's laptop. It operates no logging agent on personally owned devices and collects nothing from them.  </w:t>
      </w:r>
      <w:r>
        <w:rPr>
          <w:rFonts w:ascii="Calibri Light" w:eastAsia="Calibri Light" w:hAnsi="Calibri Light" w:cs="Calibri Light"/>
          <w:color w:val="404040" w:themeColor="text1" w:themeTint="BF"/>
          <w:sz w:val="18"/>
        </w:rPr>
        <w:t>[SOC 2: CC7.2 · GDPR Art. 5(1)(c)]</w:t>
      </w:r>
    </w:p>
    <w:p w14:paraId="28683C9F" w14:textId="77777777" w:rsidR="00785FC5" w:rsidRDefault="00000000">
      <w:pPr>
        <w:pStyle w:val="Emphasis-Normal"/>
        <w:numPr>
          <w:ilvl w:val="0"/>
          <w:numId w:val="11"/>
        </w:numPr>
        <w:spacing w:after="120"/>
        <w:jc w:val="both"/>
      </w:pPr>
      <w:r>
        <w:rPr>
          <w:color w:val="404040" w:themeColor="text1" w:themeTint="BF"/>
        </w:rPr>
        <w:t xml:space="preserve">Because work happens in Company cloud services, the account-side record is sufficient: a person acting on client information does so through Workspace, AWS or GitHub, and that is where the record is written.  </w:t>
      </w:r>
      <w:r>
        <w:rPr>
          <w:rFonts w:ascii="Calibri Light" w:eastAsia="Calibri Light" w:hAnsi="Calibri Light" w:cs="Calibri Light"/>
          <w:color w:val="404040" w:themeColor="text1" w:themeTint="BF"/>
          <w:sz w:val="18"/>
        </w:rPr>
        <w:t>[SOC 2: CC7.2, CC6.1]</w:t>
      </w:r>
    </w:p>
    <w:p w14:paraId="41EA58EF" w14:textId="77777777" w:rsidR="00785FC5" w:rsidRDefault="00000000">
      <w:pPr>
        <w:pStyle w:val="Emphasis-Normal"/>
        <w:numPr>
          <w:ilvl w:val="0"/>
          <w:numId w:val="11"/>
        </w:numPr>
        <w:spacing w:after="120"/>
        <w:jc w:val="both"/>
      </w:pPr>
      <w:r>
        <w:rPr>
          <w:color w:val="404040" w:themeColor="text1" w:themeTint="BF"/>
        </w:rPr>
        <w:t xml:space="preserve">What the Company logs, and what it does not collect, is stated in the Acceptable Use Policy and acknowledged annually. Monitoring that is not disclosed is neither lawful nor trusted.  </w:t>
      </w:r>
      <w:r>
        <w:rPr>
          <w:rFonts w:ascii="Calibri Light" w:eastAsia="Calibri Light" w:hAnsi="Calibri Light" w:cs="Calibri Light"/>
          <w:color w:val="404040" w:themeColor="text1" w:themeTint="BF"/>
          <w:sz w:val="18"/>
        </w:rPr>
        <w:t>[SOC 2: CC2.2 · GDPR Art. 13]</w:t>
      </w:r>
    </w:p>
    <w:p w14:paraId="56629301" w14:textId="77777777" w:rsidR="00785FC5" w:rsidRDefault="00000000">
      <w:pPr>
        <w:pStyle w:val="Heading1"/>
        <w:keepNext/>
        <w:numPr>
          <w:ilvl w:val="0"/>
          <w:numId w:val="15"/>
        </w:numPr>
        <w:spacing w:before="240" w:after="80"/>
      </w:pPr>
      <w:bookmarkStart w:id="21" w:name="_S511"/>
      <w:bookmarkStart w:id="22" w:name="_Toc237813873"/>
      <w:r>
        <w:t>Records</w:t>
      </w:r>
      <w:bookmarkEnd w:id="21"/>
      <w:bookmarkEnd w:id="22"/>
    </w:p>
    <w:p w14:paraId="1EAE6076" w14:textId="77777777" w:rsidR="00785FC5" w:rsidRDefault="00000000">
      <w:pPr>
        <w:pStyle w:val="Emphasis-Normal"/>
        <w:numPr>
          <w:ilvl w:val="0"/>
          <w:numId w:val="12"/>
        </w:numPr>
        <w:spacing w:after="120"/>
        <w:jc w:val="both"/>
      </w:pPr>
      <w:r>
        <w:rPr>
          <w:color w:val="404040" w:themeColor="text1" w:themeTint="BF"/>
        </w:rPr>
        <w:t xml:space="preserve">The logging configuration and the list of log sources.  </w:t>
      </w:r>
      <w:r>
        <w:rPr>
          <w:rFonts w:ascii="Calibri Light" w:eastAsia="Calibri Light" w:hAnsi="Calibri Light" w:cs="Calibri Light"/>
          <w:color w:val="404040" w:themeColor="text1" w:themeTint="BF"/>
          <w:sz w:val="18"/>
        </w:rPr>
        <w:t>[SOC 2: CC2.1]</w:t>
      </w:r>
    </w:p>
    <w:p w14:paraId="22B75334" w14:textId="77777777" w:rsidR="00785FC5" w:rsidRDefault="00000000">
      <w:pPr>
        <w:pStyle w:val="Emphasis-Normal"/>
        <w:numPr>
          <w:ilvl w:val="0"/>
          <w:numId w:val="12"/>
        </w:numPr>
        <w:spacing w:after="120"/>
        <w:jc w:val="both"/>
      </w:pPr>
      <w:r>
        <w:rPr>
          <w:color w:val="404040" w:themeColor="text1" w:themeTint="BF"/>
        </w:rPr>
        <w:t xml:space="preserve">Monthly alert disposition reviews, twelve a year, including nil months.  </w:t>
      </w:r>
      <w:r>
        <w:rPr>
          <w:rFonts w:ascii="Calibri Light" w:eastAsia="Calibri Light" w:hAnsi="Calibri Light" w:cs="Calibri Light"/>
          <w:color w:val="404040" w:themeColor="text1" w:themeTint="BF"/>
          <w:sz w:val="18"/>
        </w:rPr>
        <w:t>[SOC 2: CC4.1]</w:t>
      </w:r>
    </w:p>
    <w:p w14:paraId="6DFFBE8A" w14:textId="77777777" w:rsidR="00785FC5" w:rsidRDefault="00000000">
      <w:pPr>
        <w:pStyle w:val="Emphasis-Normal"/>
        <w:numPr>
          <w:ilvl w:val="0"/>
          <w:numId w:val="12"/>
        </w:numPr>
        <w:spacing w:after="120"/>
        <w:jc w:val="both"/>
      </w:pPr>
      <w:r>
        <w:rPr>
          <w:color w:val="404040" w:themeColor="text1" w:themeTint="BF"/>
        </w:rPr>
        <w:t xml:space="preserve">The complete population of alerts for the period with each disposition.  </w:t>
      </w:r>
      <w:r>
        <w:rPr>
          <w:rFonts w:ascii="Calibri Light" w:eastAsia="Calibri Light" w:hAnsi="Calibri Light" w:cs="Calibri Light"/>
          <w:color w:val="404040" w:themeColor="text1" w:themeTint="BF"/>
          <w:sz w:val="18"/>
        </w:rPr>
        <w:t>[SOC 2: CC7.3]</w:t>
      </w:r>
    </w:p>
    <w:p w14:paraId="073DAD5F" w14:textId="77777777" w:rsidR="00785FC5" w:rsidRDefault="00000000">
      <w:pPr>
        <w:pStyle w:val="Emphasis-Normal"/>
        <w:numPr>
          <w:ilvl w:val="0"/>
          <w:numId w:val="12"/>
        </w:numPr>
        <w:spacing w:after="120"/>
        <w:jc w:val="both"/>
      </w:pPr>
      <w:r>
        <w:rPr>
          <w:color w:val="404040" w:themeColor="text1" w:themeTint="BF"/>
        </w:rPr>
        <w:t xml:space="preserve">The annual alerting coverage review.  </w:t>
      </w:r>
      <w:r>
        <w:rPr>
          <w:rFonts w:ascii="Calibri Light" w:eastAsia="Calibri Light" w:hAnsi="Calibri Light" w:cs="Calibri Light"/>
          <w:color w:val="404040" w:themeColor="text1" w:themeTint="BF"/>
          <w:sz w:val="18"/>
        </w:rPr>
        <w:t>[SOC 2: CC7.2, CC4.1]</w:t>
      </w:r>
    </w:p>
    <w:p w14:paraId="6430C4F0" w14:textId="77777777" w:rsidR="00785FC5" w:rsidRDefault="00000000">
      <w:pPr>
        <w:pStyle w:val="Emphasis-Normal"/>
        <w:numPr>
          <w:ilvl w:val="0"/>
          <w:numId w:val="12"/>
        </w:numPr>
        <w:spacing w:after="120"/>
        <w:jc w:val="both"/>
      </w:pPr>
      <w:r>
        <w:rPr>
          <w:color w:val="404040" w:themeColor="text1" w:themeTint="BF"/>
        </w:rPr>
        <w:t xml:space="preserve">Retention settings evidencing thirteen months, and the write-once configuration on the logging destination.  </w:t>
      </w:r>
      <w:r>
        <w:rPr>
          <w:rFonts w:ascii="Calibri Light" w:eastAsia="Calibri Light" w:hAnsi="Calibri Light" w:cs="Calibri Light"/>
          <w:color w:val="404040" w:themeColor="text1" w:themeTint="BF"/>
          <w:sz w:val="18"/>
        </w:rPr>
        <w:t>[SOC 2: CC7.2]</w:t>
      </w:r>
    </w:p>
    <w:p w14:paraId="3E002A91" w14:textId="77777777" w:rsidR="00785FC5" w:rsidRDefault="00000000">
      <w:pPr>
        <w:pStyle w:val="Heading1"/>
        <w:keepNext/>
        <w:numPr>
          <w:ilvl w:val="0"/>
          <w:numId w:val="15"/>
        </w:numPr>
        <w:spacing w:before="240" w:after="80"/>
      </w:pPr>
      <w:bookmarkStart w:id="23" w:name="_S512"/>
      <w:bookmarkStart w:id="24" w:name="_Toc237813874"/>
      <w:r>
        <w:lastRenderedPageBreak/>
        <w:t>Enforcement</w:t>
      </w:r>
      <w:bookmarkEnd w:id="23"/>
      <w:bookmarkEnd w:id="24"/>
    </w:p>
    <w:p w14:paraId="276DCE6D" w14:textId="77777777" w:rsidR="00785FC5" w:rsidRDefault="00000000">
      <w:pPr>
        <w:pStyle w:val="Emphasis-Normal"/>
        <w:numPr>
          <w:ilvl w:val="0"/>
          <w:numId w:val="13"/>
        </w:numPr>
        <w:spacing w:after="120"/>
        <w:jc w:val="both"/>
      </w:pPr>
      <w:r>
        <w:rPr>
          <w:color w:val="404040" w:themeColor="text1" w:themeTint="BF"/>
        </w:rPr>
        <w:t xml:space="preserve">Disabling logging, deleting audit records, or acting to avoid attribution is handled under the Code of Conduct, with the finding, the decision and the reason recorded.  </w:t>
      </w:r>
      <w:r>
        <w:rPr>
          <w:rFonts w:ascii="Calibri Light" w:eastAsia="Calibri Light" w:hAnsi="Calibri Light" w:cs="Calibri Light"/>
          <w:color w:val="404040" w:themeColor="text1" w:themeTint="BF"/>
          <w:sz w:val="18"/>
        </w:rPr>
        <w:t>[SOC 2: CC1.1, CC1.5]</w:t>
      </w:r>
    </w:p>
    <w:p w14:paraId="3A94E598" w14:textId="77777777" w:rsidR="00785FC5" w:rsidRDefault="00000000">
      <w:pPr>
        <w:pStyle w:val="Heading1"/>
        <w:keepNext/>
        <w:numPr>
          <w:ilvl w:val="0"/>
          <w:numId w:val="15"/>
        </w:numPr>
        <w:spacing w:before="240" w:after="80"/>
      </w:pPr>
      <w:bookmarkStart w:id="25" w:name="_S513"/>
      <w:bookmarkStart w:id="26" w:name="_Toc237813875"/>
      <w:r>
        <w:t>Exceptions</w:t>
      </w:r>
      <w:bookmarkEnd w:id="25"/>
      <w:bookmarkEnd w:id="26"/>
    </w:p>
    <w:p w14:paraId="7D38C252" w14:textId="77777777" w:rsidR="00785FC5" w:rsidRDefault="00000000">
      <w:pPr>
        <w:pStyle w:val="BodyText9"/>
        <w:spacing w:after="120"/>
        <w:jc w:val="both"/>
      </w:pPr>
      <w:r>
        <w:rPr>
          <w:color w:val="404040" w:themeColor="text1" w:themeTint="BF"/>
        </w:rPr>
        <w:t>Where a requirement of this Policy cannot be met — a platform that does not emit a needed record, or a retention setting a plan does not support — the position is recorded by the Accountable Party with the compensating measure and a review date, rather than left silent. Where no exceptions are in force, that is recorded affirmatively at the annual review.</w:t>
      </w:r>
    </w:p>
    <w:p w14:paraId="0583B649" w14:textId="77777777" w:rsidR="00785FC5" w:rsidRDefault="00000000">
      <w:pPr>
        <w:pStyle w:val="Heading1"/>
        <w:keepNext/>
        <w:numPr>
          <w:ilvl w:val="0"/>
          <w:numId w:val="15"/>
        </w:numPr>
        <w:spacing w:before="240" w:after="80"/>
      </w:pPr>
      <w:bookmarkStart w:id="27" w:name="_S514"/>
      <w:bookmarkStart w:id="28" w:name="_Toc237813876"/>
      <w:r>
        <w:t>Reference</w:t>
      </w:r>
      <w:bookmarkEnd w:id="27"/>
      <w:bookmarkEnd w:id="28"/>
    </w:p>
    <w:p w14:paraId="28F4B09D" w14:textId="77777777" w:rsidR="00785FC5" w:rsidRDefault="00000000">
      <w:pPr>
        <w:pStyle w:val="Emphasis-Normal"/>
        <w:numPr>
          <w:ilvl w:val="0"/>
          <w:numId w:val="14"/>
        </w:numPr>
        <w:spacing w:after="120"/>
        <w:jc w:val="both"/>
      </w:pPr>
      <w:r>
        <w:rPr>
          <w:color w:val="404040" w:themeColor="text1" w:themeTint="BF"/>
        </w:rPr>
        <w:t xml:space="preserve">SOC 2 Trust Services Criteria, Security </w:t>
      </w:r>
      <w:proofErr w:type="gramStart"/>
      <w:r>
        <w:rPr>
          <w:color w:val="404040" w:themeColor="text1" w:themeTint="BF"/>
        </w:rPr>
        <w:t xml:space="preserve">category  </w:t>
      </w:r>
      <w:r>
        <w:rPr>
          <w:rFonts w:ascii="Calibri Light" w:eastAsia="Calibri Light" w:hAnsi="Calibri Light" w:cs="Calibri Light"/>
          <w:color w:val="404040" w:themeColor="text1" w:themeTint="BF"/>
          <w:sz w:val="18"/>
        </w:rPr>
        <w:t>[</w:t>
      </w:r>
      <w:proofErr w:type="gramEnd"/>
      <w:r>
        <w:rPr>
          <w:rFonts w:ascii="Calibri Light" w:eastAsia="Calibri Light" w:hAnsi="Calibri Light" w:cs="Calibri Light"/>
          <w:color w:val="404040" w:themeColor="text1" w:themeTint="BF"/>
          <w:sz w:val="18"/>
        </w:rPr>
        <w:t>CC2.1, CC3.3, CC4.1, CC7.2, CC7.3, CC8.1]</w:t>
      </w:r>
    </w:p>
    <w:p w14:paraId="4E284350" w14:textId="77777777" w:rsidR="00785FC5" w:rsidRDefault="00000000">
      <w:pPr>
        <w:pStyle w:val="Emphasis-Normal"/>
        <w:numPr>
          <w:ilvl w:val="0"/>
          <w:numId w:val="14"/>
        </w:numPr>
        <w:spacing w:after="120"/>
        <w:jc w:val="both"/>
      </w:pPr>
      <w:r>
        <w:rPr>
          <w:color w:val="404040" w:themeColor="text1" w:themeTint="BF"/>
        </w:rPr>
        <w:t xml:space="preserve">POL-ISP-001 Information Security </w:t>
      </w:r>
      <w:proofErr w:type="gramStart"/>
      <w:r>
        <w:rPr>
          <w:color w:val="404040" w:themeColor="text1" w:themeTint="BF"/>
        </w:rPr>
        <w:t xml:space="preserve">Policy  </w:t>
      </w:r>
      <w:r>
        <w:rPr>
          <w:rFonts w:ascii="Calibri Light" w:eastAsia="Calibri Light" w:hAnsi="Calibri Light" w:cs="Calibri Light"/>
          <w:color w:val="404040" w:themeColor="text1" w:themeTint="BF"/>
          <w:sz w:val="18"/>
        </w:rPr>
        <w:t>[</w:t>
      </w:r>
      <w:proofErr w:type="gramEnd"/>
      <w:r>
        <w:rPr>
          <w:rFonts w:ascii="Calibri Light" w:eastAsia="Calibri Light" w:hAnsi="Calibri Light" w:cs="Calibri Light"/>
          <w:color w:val="404040" w:themeColor="text1" w:themeTint="BF"/>
          <w:sz w:val="18"/>
        </w:rPr>
        <w:t>SOC 2: CC5.3]</w:t>
      </w:r>
    </w:p>
    <w:p w14:paraId="79AB2A74" w14:textId="77777777" w:rsidR="00785FC5" w:rsidRDefault="00000000">
      <w:pPr>
        <w:pStyle w:val="Emphasis-Normal"/>
        <w:numPr>
          <w:ilvl w:val="0"/>
          <w:numId w:val="14"/>
        </w:numPr>
        <w:spacing w:after="120"/>
        <w:jc w:val="both"/>
      </w:pPr>
      <w:r>
        <w:rPr>
          <w:color w:val="404040" w:themeColor="text1" w:themeTint="BF"/>
        </w:rPr>
        <w:t xml:space="preserve">POL-IRP-001 Incident Response </w:t>
      </w:r>
      <w:proofErr w:type="gramStart"/>
      <w:r>
        <w:rPr>
          <w:color w:val="404040" w:themeColor="text1" w:themeTint="BF"/>
        </w:rPr>
        <w:t xml:space="preserve">Policy  </w:t>
      </w:r>
      <w:r>
        <w:rPr>
          <w:rFonts w:ascii="Calibri Light" w:eastAsia="Calibri Light" w:hAnsi="Calibri Light" w:cs="Calibri Light"/>
          <w:color w:val="404040" w:themeColor="text1" w:themeTint="BF"/>
          <w:sz w:val="18"/>
        </w:rPr>
        <w:t>[</w:t>
      </w:r>
      <w:proofErr w:type="gramEnd"/>
      <w:r>
        <w:rPr>
          <w:rFonts w:ascii="Calibri Light" w:eastAsia="Calibri Light" w:hAnsi="Calibri Light" w:cs="Calibri Light"/>
          <w:color w:val="404040" w:themeColor="text1" w:themeTint="BF"/>
          <w:sz w:val="18"/>
        </w:rPr>
        <w:t>SOC 2: CC7.3]</w:t>
      </w:r>
    </w:p>
    <w:p w14:paraId="36888E8A" w14:textId="77777777" w:rsidR="00785FC5" w:rsidRDefault="00000000">
      <w:pPr>
        <w:pStyle w:val="Emphasis-Normal"/>
        <w:numPr>
          <w:ilvl w:val="0"/>
          <w:numId w:val="14"/>
        </w:numPr>
        <w:spacing w:after="120"/>
        <w:jc w:val="both"/>
      </w:pPr>
      <w:r>
        <w:rPr>
          <w:color w:val="404040" w:themeColor="text1" w:themeTint="BF"/>
        </w:rPr>
        <w:t xml:space="preserve">POL-AC-001 Access Control </w:t>
      </w:r>
      <w:proofErr w:type="gramStart"/>
      <w:r>
        <w:rPr>
          <w:color w:val="404040" w:themeColor="text1" w:themeTint="BF"/>
        </w:rPr>
        <w:t xml:space="preserve">Policy  </w:t>
      </w:r>
      <w:r>
        <w:rPr>
          <w:rFonts w:ascii="Calibri Light" w:eastAsia="Calibri Light" w:hAnsi="Calibri Light" w:cs="Calibri Light"/>
          <w:color w:val="404040" w:themeColor="text1" w:themeTint="BF"/>
          <w:sz w:val="18"/>
        </w:rPr>
        <w:t>[</w:t>
      </w:r>
      <w:proofErr w:type="gramEnd"/>
      <w:r>
        <w:rPr>
          <w:rFonts w:ascii="Calibri Light" w:eastAsia="Calibri Light" w:hAnsi="Calibri Light" w:cs="Calibri Light"/>
          <w:color w:val="404040" w:themeColor="text1" w:themeTint="BF"/>
          <w:sz w:val="18"/>
        </w:rPr>
        <w:t>SOC 2: CC6.1, CC6.3]</w:t>
      </w:r>
    </w:p>
    <w:p w14:paraId="2FD11B47" w14:textId="77777777" w:rsidR="00785FC5" w:rsidRDefault="00000000">
      <w:pPr>
        <w:pStyle w:val="Emphasis-Normal"/>
        <w:numPr>
          <w:ilvl w:val="0"/>
          <w:numId w:val="14"/>
        </w:numPr>
        <w:spacing w:after="120"/>
        <w:jc w:val="both"/>
      </w:pPr>
      <w:r>
        <w:rPr>
          <w:color w:val="404040" w:themeColor="text1" w:themeTint="BF"/>
        </w:rPr>
        <w:t xml:space="preserve">POL-AUP-001 Acceptable Use </w:t>
      </w:r>
      <w:proofErr w:type="gramStart"/>
      <w:r>
        <w:rPr>
          <w:color w:val="404040" w:themeColor="text1" w:themeTint="BF"/>
        </w:rPr>
        <w:t xml:space="preserve">Policy  </w:t>
      </w:r>
      <w:r>
        <w:rPr>
          <w:rFonts w:ascii="Calibri Light" w:eastAsia="Calibri Light" w:hAnsi="Calibri Light" w:cs="Calibri Light"/>
          <w:color w:val="404040" w:themeColor="text1" w:themeTint="BF"/>
          <w:sz w:val="18"/>
        </w:rPr>
        <w:t>[</w:t>
      </w:r>
      <w:proofErr w:type="gramEnd"/>
      <w:r>
        <w:rPr>
          <w:rFonts w:ascii="Calibri Light" w:eastAsia="Calibri Light" w:hAnsi="Calibri Light" w:cs="Calibri Light"/>
          <w:color w:val="404040" w:themeColor="text1" w:themeTint="BF"/>
          <w:sz w:val="18"/>
        </w:rPr>
        <w:t>SOC 2: CC7.2]</w:t>
      </w:r>
    </w:p>
    <w:p w14:paraId="04102FCA" w14:textId="77777777" w:rsidR="00785FC5" w:rsidRDefault="00000000">
      <w:pPr>
        <w:pStyle w:val="Emphasis-Normal"/>
        <w:numPr>
          <w:ilvl w:val="0"/>
          <w:numId w:val="14"/>
        </w:numPr>
        <w:spacing w:after="120"/>
        <w:jc w:val="both"/>
      </w:pPr>
      <w:r>
        <w:rPr>
          <w:color w:val="404040" w:themeColor="text1" w:themeTint="BF"/>
        </w:rPr>
        <w:t xml:space="preserve">POL-CM-001 Change Management </w:t>
      </w:r>
      <w:proofErr w:type="gramStart"/>
      <w:r>
        <w:rPr>
          <w:color w:val="404040" w:themeColor="text1" w:themeTint="BF"/>
        </w:rPr>
        <w:t xml:space="preserve">Policy  </w:t>
      </w:r>
      <w:r>
        <w:rPr>
          <w:rFonts w:ascii="Calibri Light" w:eastAsia="Calibri Light" w:hAnsi="Calibri Light" w:cs="Calibri Light"/>
          <w:color w:val="404040" w:themeColor="text1" w:themeTint="BF"/>
          <w:sz w:val="18"/>
        </w:rPr>
        <w:t>[</w:t>
      </w:r>
      <w:proofErr w:type="gramEnd"/>
      <w:r>
        <w:rPr>
          <w:rFonts w:ascii="Calibri Light" w:eastAsia="Calibri Light" w:hAnsi="Calibri Light" w:cs="Calibri Light"/>
          <w:color w:val="404040" w:themeColor="text1" w:themeTint="BF"/>
          <w:sz w:val="18"/>
        </w:rPr>
        <w:t>SOC 2: CC8.1]</w:t>
      </w:r>
    </w:p>
    <w:p w14:paraId="7C06064F" w14:textId="77777777" w:rsidR="00785FC5" w:rsidRDefault="00000000">
      <w:pPr>
        <w:pStyle w:val="Emphasis-Normal"/>
        <w:numPr>
          <w:ilvl w:val="0"/>
          <w:numId w:val="14"/>
        </w:numPr>
        <w:spacing w:after="120"/>
        <w:jc w:val="both"/>
      </w:pPr>
      <w:r>
        <w:rPr>
          <w:color w:val="404040" w:themeColor="text1" w:themeTint="BF"/>
        </w:rPr>
        <w:t xml:space="preserve">POL-RSK-001 Risk Management </w:t>
      </w:r>
      <w:proofErr w:type="gramStart"/>
      <w:r>
        <w:rPr>
          <w:color w:val="404040" w:themeColor="text1" w:themeTint="BF"/>
        </w:rPr>
        <w:t xml:space="preserve">Policy  </w:t>
      </w:r>
      <w:r>
        <w:rPr>
          <w:rFonts w:ascii="Calibri Light" w:eastAsia="Calibri Light" w:hAnsi="Calibri Light" w:cs="Calibri Light"/>
          <w:color w:val="404040" w:themeColor="text1" w:themeTint="BF"/>
          <w:sz w:val="18"/>
        </w:rPr>
        <w:t>[</w:t>
      </w:r>
      <w:proofErr w:type="gramEnd"/>
      <w:r>
        <w:rPr>
          <w:rFonts w:ascii="Calibri Light" w:eastAsia="Calibri Light" w:hAnsi="Calibri Light" w:cs="Calibri Light"/>
          <w:color w:val="404040" w:themeColor="text1" w:themeTint="BF"/>
          <w:sz w:val="18"/>
        </w:rPr>
        <w:t>SOC 2: CC3.3]</w:t>
      </w:r>
    </w:p>
    <w:p w14:paraId="0E2D122B" w14:textId="77777777" w:rsidR="00785FC5" w:rsidRDefault="00000000">
      <w:pPr>
        <w:pStyle w:val="Emphasis-Normal"/>
        <w:numPr>
          <w:ilvl w:val="0"/>
          <w:numId w:val="14"/>
        </w:numPr>
        <w:spacing w:after="120"/>
        <w:jc w:val="both"/>
      </w:pPr>
      <w:r>
        <w:rPr>
          <w:color w:val="404040" w:themeColor="text1" w:themeTint="BF"/>
        </w:rPr>
        <w:t>HIPAA Security Rule, 45 CFR §164.308(a)(1)(ii)(D) and §164.312(b)</w:t>
      </w:r>
    </w:p>
    <w:p w14:paraId="721EACB2" w14:textId="77777777" w:rsidR="00785FC5" w:rsidRDefault="00000000">
      <w:pPr>
        <w:pStyle w:val="Emphasis-Normal"/>
        <w:numPr>
          <w:ilvl w:val="0"/>
          <w:numId w:val="14"/>
        </w:numPr>
        <w:spacing w:after="120"/>
        <w:jc w:val="both"/>
      </w:pPr>
      <w:r>
        <w:rPr>
          <w:color w:val="404040" w:themeColor="text1" w:themeTint="BF"/>
        </w:rPr>
        <w:t>EU General Data Protection Regulation, Articles 5, 6 and 32</w:t>
      </w:r>
    </w:p>
    <w:p w14:paraId="1DD427E5" w14:textId="77777777" w:rsidR="00785FC5" w:rsidRDefault="00000000">
      <w:pPr>
        <w:pStyle w:val="Heading1"/>
        <w:numPr>
          <w:ilvl w:val="0"/>
          <w:numId w:val="3"/>
        </w:numPr>
        <w:suppressLineNumbers/>
        <w:spacing w:after="160"/>
      </w:pPr>
      <w:bookmarkStart w:id="29" w:name="_Toc236674048"/>
      <w:bookmarkStart w:id="30" w:name="_Toc237813877"/>
      <w:r>
        <w:rPr>
          <w:caps/>
          <w:sz w:val="32"/>
        </w:rPr>
        <w:t>Document Policy History</w:t>
      </w:r>
      <w:bookmarkEnd w:id="29"/>
      <w:bookmarkEnd w:id="30"/>
    </w:p>
    <w:tbl>
      <w:tblPr>
        <w:tblW w:w="9360" w:type="dxa"/>
        <w:tblLayout w:type="fixed"/>
        <w:tblCellMar>
          <w:top w:w="26" w:type="dxa"/>
          <w:left w:w="92" w:type="dxa"/>
          <w:bottom w:w="26" w:type="dxa"/>
          <w:right w:w="92" w:type="dxa"/>
        </w:tblCellMar>
        <w:tblLook w:val="0000" w:firstRow="0" w:lastRow="0" w:firstColumn="0" w:lastColumn="0" w:noHBand="0" w:noVBand="0"/>
      </w:tblPr>
      <w:tblGrid>
        <w:gridCol w:w="1434"/>
        <w:gridCol w:w="2310"/>
        <w:gridCol w:w="5616"/>
      </w:tblGrid>
      <w:tr w:rsidR="00785FC5" w14:paraId="5B900E24" w14:textId="77777777">
        <w:trPr>
          <w:tblHeader/>
        </w:trPr>
        <w:tc>
          <w:tcPr>
            <w:tcW w:w="1434" w:type="dxa"/>
            <w:tcBorders>
              <w:top w:val="single" w:sz="4" w:space="0" w:color="BFCDD4"/>
              <w:left w:val="single" w:sz="4" w:space="0" w:color="BFCDD4"/>
              <w:bottom w:val="single" w:sz="2" w:space="0" w:color="595959"/>
              <w:right w:val="single" w:sz="4" w:space="0" w:color="BFCDD4"/>
            </w:tcBorders>
            <w:vAlign w:val="center"/>
          </w:tcPr>
          <w:p w14:paraId="6F0B4000" w14:textId="77777777" w:rsidR="00785FC5" w:rsidRDefault="00000000">
            <w:pPr>
              <w:suppressLineNumbers/>
              <w:spacing w:before="40" w:after="40" w:line="240" w:lineRule="auto"/>
            </w:pPr>
            <w:r>
              <w:rPr>
                <w:b/>
                <w:sz w:val="20"/>
              </w:rPr>
              <w:t>Version</w:t>
            </w:r>
          </w:p>
        </w:tc>
        <w:tc>
          <w:tcPr>
            <w:tcW w:w="2310" w:type="dxa"/>
            <w:tcBorders>
              <w:top w:val="single" w:sz="4" w:space="0" w:color="BFCDD4"/>
              <w:left w:val="single" w:sz="4" w:space="0" w:color="BFCDD4"/>
              <w:bottom w:val="single" w:sz="2" w:space="0" w:color="595959"/>
              <w:right w:val="single" w:sz="4" w:space="0" w:color="BFCDD4"/>
            </w:tcBorders>
            <w:vAlign w:val="center"/>
          </w:tcPr>
          <w:p w14:paraId="1DA3289A" w14:textId="77777777" w:rsidR="00785FC5" w:rsidRDefault="00000000">
            <w:pPr>
              <w:suppressLineNumbers/>
              <w:spacing w:before="40" w:after="40" w:line="240" w:lineRule="auto"/>
            </w:pPr>
            <w:r>
              <w:rPr>
                <w:b/>
                <w:sz w:val="20"/>
              </w:rPr>
              <w:t>Date</w:t>
            </w:r>
          </w:p>
        </w:tc>
        <w:tc>
          <w:tcPr>
            <w:tcW w:w="5616" w:type="dxa"/>
            <w:tcBorders>
              <w:top w:val="single" w:sz="4" w:space="0" w:color="BFCDD4"/>
              <w:left w:val="single" w:sz="4" w:space="0" w:color="BFCDD4"/>
              <w:bottom w:val="single" w:sz="2" w:space="0" w:color="595959"/>
              <w:right w:val="single" w:sz="4" w:space="0" w:color="BFCDD4"/>
            </w:tcBorders>
            <w:vAlign w:val="center"/>
          </w:tcPr>
          <w:p w14:paraId="1759654E" w14:textId="77777777" w:rsidR="00785FC5" w:rsidRDefault="00000000">
            <w:pPr>
              <w:suppressLineNumbers/>
              <w:spacing w:before="40" w:after="40" w:line="240" w:lineRule="auto"/>
            </w:pPr>
            <w:r>
              <w:rPr>
                <w:b/>
                <w:sz w:val="20"/>
              </w:rPr>
              <w:t>Description</w:t>
            </w:r>
          </w:p>
        </w:tc>
      </w:tr>
      <w:tr w:rsidR="00785FC5" w14:paraId="0D6A1CAC" w14:textId="77777777">
        <w:tc>
          <w:tcPr>
            <w:tcW w:w="1434" w:type="dxa"/>
            <w:tcBorders>
              <w:top w:val="single" w:sz="2" w:space="0" w:color="595959"/>
              <w:left w:val="single" w:sz="4" w:space="0" w:color="BFCDD4"/>
              <w:bottom w:val="single" w:sz="4" w:space="0" w:color="BFCDD4"/>
              <w:right w:val="single" w:sz="4" w:space="0" w:color="BFCDD4"/>
            </w:tcBorders>
            <w:vAlign w:val="center"/>
          </w:tcPr>
          <w:p w14:paraId="407B6CBF" w14:textId="77777777" w:rsidR="00785FC5" w:rsidRDefault="00000000">
            <w:pPr>
              <w:suppressLineNumbers/>
              <w:spacing w:before="40" w:after="40" w:line="240" w:lineRule="auto"/>
            </w:pPr>
            <w:r>
              <w:rPr>
                <w:sz w:val="20"/>
              </w:rPr>
              <w:t>1.0</w:t>
            </w:r>
          </w:p>
        </w:tc>
        <w:tc>
          <w:tcPr>
            <w:tcW w:w="2310" w:type="dxa"/>
            <w:tcBorders>
              <w:top w:val="single" w:sz="2" w:space="0" w:color="595959"/>
              <w:left w:val="single" w:sz="4" w:space="0" w:color="BFCDD4"/>
              <w:bottom w:val="single" w:sz="4" w:space="0" w:color="BFCDD4"/>
              <w:right w:val="single" w:sz="4" w:space="0" w:color="BFCDD4"/>
            </w:tcBorders>
            <w:vAlign w:val="center"/>
          </w:tcPr>
          <w:p w14:paraId="5A07A3EB" w14:textId="77777777" w:rsidR="00785FC5" w:rsidRDefault="00000000">
            <w:pPr>
              <w:suppressLineNumbers/>
              <w:spacing w:before="40" w:after="40" w:line="240" w:lineRule="auto"/>
            </w:pPr>
            <w:r>
              <w:rPr>
                <w:sz w:val="20"/>
              </w:rPr>
              <w:t>August 18, 2026</w:t>
            </w:r>
          </w:p>
        </w:tc>
        <w:tc>
          <w:tcPr>
            <w:tcW w:w="5616" w:type="dxa"/>
            <w:tcBorders>
              <w:top w:val="single" w:sz="2" w:space="0" w:color="595959"/>
              <w:left w:val="single" w:sz="4" w:space="0" w:color="BFCDD4"/>
              <w:bottom w:val="single" w:sz="4" w:space="0" w:color="BFCDD4"/>
              <w:right w:val="single" w:sz="4" w:space="0" w:color="BFCDD4"/>
            </w:tcBorders>
            <w:vAlign w:val="center"/>
          </w:tcPr>
          <w:p w14:paraId="7228419D" w14:textId="77777777" w:rsidR="00785FC5" w:rsidRDefault="00000000">
            <w:pPr>
              <w:suppressLineNumbers/>
              <w:spacing w:before="40" w:after="40" w:line="240" w:lineRule="auto"/>
            </w:pPr>
            <w:r>
              <w:rPr>
                <w:sz w:val="20"/>
              </w:rPr>
              <w:t>Initial policy release</w:t>
            </w:r>
          </w:p>
        </w:tc>
      </w:tr>
    </w:tbl>
    <w:p w14:paraId="3ADAB6E5" w14:textId="77777777" w:rsidR="00785FC5" w:rsidRDefault="00785FC5"/>
    <w:sectPr w:rsidR="00785FC5">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lnNumType w:countBy="1" w:start="1" w:distance="360" w:restart="newSection"/>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BFC763" w14:textId="77777777" w:rsidR="001E2B1F" w:rsidRDefault="001E2B1F">
      <w:pPr>
        <w:spacing w:after="0" w:line="240" w:lineRule="auto"/>
      </w:pPr>
      <w:r>
        <w:separator/>
      </w:r>
    </w:p>
  </w:endnote>
  <w:endnote w:type="continuationSeparator" w:id="0">
    <w:p w14:paraId="4FA8B266" w14:textId="77777777" w:rsidR="001E2B1F" w:rsidRDefault="001E2B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F9057B" w14:textId="77777777" w:rsidR="00785FC5" w:rsidRDefault="00785F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9AEFEA" w14:textId="77777777" w:rsidR="00785FC5" w:rsidRDefault="00000000">
    <w:pPr>
      <w:suppressLineNumbers/>
      <w:pBdr>
        <w:top w:val="single" w:sz="6" w:space="4" w:color="1B4965"/>
      </w:pBdr>
      <w:spacing w:before="160" w:after="0"/>
      <w:jc w:val="center"/>
    </w:pPr>
    <w:r>
      <w:rPr>
        <w:sz w:val="17"/>
      </w:rPr>
      <w:t xml:space="preserve">PromptHalo Technologies   ·   Internal   ·   POL-LOG-001   ·   Version 1.0   ·   Page </w:t>
    </w:r>
    <w:r>
      <w:rPr>
        <w:sz w:val="17"/>
      </w:rPr>
      <w:fldChar w:fldCharType="begin"/>
    </w:r>
    <w:r>
      <w:rPr>
        <w:sz w:val="17"/>
      </w:rPr>
      <w:instrText xml:space="preserve"> PAGE </w:instrText>
    </w:r>
    <w:r>
      <w:rPr>
        <w:sz w:val="17"/>
      </w:rPr>
      <w:fldChar w:fldCharType="separate"/>
    </w:r>
    <w:r>
      <w:rPr>
        <w:sz w:val="17"/>
      </w:rPr>
      <w:t>4</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866FEF" w14:textId="77777777" w:rsidR="00785FC5" w:rsidRDefault="00785FC5">
    <w:pPr>
      <w:suppressLineNumber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CA247A" w14:textId="77777777" w:rsidR="00785FC5" w:rsidRDefault="00785FC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5CEFB9" w14:textId="77777777" w:rsidR="00785FC5" w:rsidRDefault="00000000">
    <w:pPr>
      <w:suppressLineNumbers/>
      <w:pBdr>
        <w:top w:val="single" w:sz="6" w:space="4" w:color="1B4965"/>
      </w:pBdr>
      <w:spacing w:before="160" w:after="0"/>
      <w:jc w:val="center"/>
    </w:pPr>
    <w:r>
      <w:rPr>
        <w:sz w:val="17"/>
      </w:rPr>
      <w:t xml:space="preserve">PromptHalo Technologies   ·   Internal   ·   POL-LOG-001   ·   Version 1.0   ·   Page </w:t>
    </w:r>
    <w:r>
      <w:rPr>
        <w:sz w:val="17"/>
      </w:rPr>
      <w:fldChar w:fldCharType="begin"/>
    </w:r>
    <w:r>
      <w:rPr>
        <w:sz w:val="17"/>
      </w:rPr>
      <w:instrText xml:space="preserve"> PAGE </w:instrText>
    </w:r>
    <w:r>
      <w:rPr>
        <w:sz w:val="17"/>
      </w:rPr>
      <w:fldChar w:fldCharType="separate"/>
    </w:r>
    <w:r>
      <w:rPr>
        <w:sz w:val="17"/>
      </w:rPr>
      <w:t>16</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3D52B0" w14:textId="77777777" w:rsidR="00785FC5" w:rsidRDefault="00785FC5">
    <w:pP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3F682B" w14:textId="77777777" w:rsidR="001E2B1F" w:rsidRDefault="001E2B1F">
      <w:pPr>
        <w:spacing w:after="0" w:line="240" w:lineRule="auto"/>
      </w:pPr>
      <w:r>
        <w:separator/>
      </w:r>
    </w:p>
  </w:footnote>
  <w:footnote w:type="continuationSeparator" w:id="0">
    <w:p w14:paraId="61CEACDB" w14:textId="77777777" w:rsidR="001E2B1F" w:rsidRDefault="001E2B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760E72" w14:textId="77777777" w:rsidR="00785FC5" w:rsidRDefault="00785F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CA6584" w14:textId="77777777" w:rsidR="00785FC5" w:rsidRDefault="00000000">
    <w:pPr>
      <w:suppressLineNumbers/>
      <w:pBdr>
        <w:bottom w:val="single" w:sz="6" w:space="4" w:color="1B4965"/>
      </w:pBdr>
      <w:spacing w:after="160"/>
      <w:jc w:val="center"/>
    </w:pPr>
    <w:r>
      <w:rPr>
        <w:b/>
        <w:caps/>
        <w:spacing w:val="12"/>
        <w:sz w:val="17"/>
      </w:rPr>
      <w:t>LOGGING AND MONITORING POLICY   ·   INTERNAL   ·   POL-LOG-001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CE9AFA" w14:textId="77777777" w:rsidR="00785FC5" w:rsidRDefault="00785FC5">
    <w:pPr>
      <w:suppressLineNumber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FA38A0" w14:textId="77777777" w:rsidR="00785FC5" w:rsidRDefault="00785FC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173B62" w14:textId="77777777" w:rsidR="00785FC5" w:rsidRDefault="00000000">
    <w:pPr>
      <w:suppressLineNumbers/>
      <w:pBdr>
        <w:bottom w:val="single" w:sz="6" w:space="4" w:color="1B4965"/>
      </w:pBdr>
      <w:spacing w:after="160"/>
      <w:jc w:val="center"/>
    </w:pPr>
    <w:r>
      <w:rPr>
        <w:b/>
        <w:caps/>
        <w:spacing w:val="12"/>
        <w:sz w:val="17"/>
      </w:rPr>
      <w:t>LOGGING AND MONITORING POLICY   ·   INTERNAL   ·   POL-LOG-001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2D87D1" w14:textId="77777777" w:rsidR="00785FC5" w:rsidRDefault="00785FC5">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C200B"/>
    <w:multiLevelType w:val="multilevel"/>
    <w:tmpl w:val="F2A079C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FB067AC"/>
    <w:multiLevelType w:val="multilevel"/>
    <w:tmpl w:val="0C64B870"/>
    <w:lvl w:ilvl="0">
      <w:start w:val="1"/>
      <w:numFmt w:val="decimal"/>
      <w:suff w:val="space"/>
      <w:lvlText w:val="%1"/>
      <w:lvlJc w:val="left"/>
      <w:pPr>
        <w:tabs>
          <w:tab w:val="num" w:pos="0"/>
        </w:tabs>
        <w:ind w:left="0" w:firstLine="0"/>
      </w:pPr>
    </w:lvl>
    <w:lvl w:ilvl="1">
      <w:start w:val="1"/>
      <w:numFmt w:val="decimal"/>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3EE80531"/>
    <w:multiLevelType w:val="multilevel"/>
    <w:tmpl w:val="D5BC3798"/>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7CDC4F8D"/>
    <w:multiLevelType w:val="multilevel"/>
    <w:tmpl w:val="7B143F92"/>
    <w:lvl w:ilvl="0">
      <w:start w:val="1"/>
      <w:numFmt w:val="decimal"/>
      <w:pStyle w:val="Emphasis-Nor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928884431">
    <w:abstractNumId w:val="2"/>
  </w:num>
  <w:num w:numId="2" w16cid:durableId="703096607">
    <w:abstractNumId w:val="3"/>
  </w:num>
  <w:num w:numId="3" w16cid:durableId="1291477019">
    <w:abstractNumId w:val="1"/>
  </w:num>
  <w:num w:numId="4" w16cid:durableId="509175253">
    <w:abstractNumId w:val="0"/>
    <w:lvlOverride w:ilvl="0">
      <w:startOverride w:val="1"/>
    </w:lvlOverride>
  </w:num>
  <w:num w:numId="5" w16cid:durableId="2131901629">
    <w:abstractNumId w:val="0"/>
    <w:lvlOverride w:ilvl="0">
      <w:startOverride w:val="1"/>
    </w:lvlOverride>
  </w:num>
  <w:num w:numId="6" w16cid:durableId="2009356641">
    <w:abstractNumId w:val="0"/>
    <w:lvlOverride w:ilvl="0">
      <w:startOverride w:val="1"/>
    </w:lvlOverride>
  </w:num>
  <w:num w:numId="7" w16cid:durableId="1460607389">
    <w:abstractNumId w:val="0"/>
    <w:lvlOverride w:ilvl="0">
      <w:startOverride w:val="1"/>
    </w:lvlOverride>
  </w:num>
  <w:num w:numId="8" w16cid:durableId="827983851">
    <w:abstractNumId w:val="0"/>
    <w:lvlOverride w:ilvl="0">
      <w:startOverride w:val="1"/>
    </w:lvlOverride>
  </w:num>
  <w:num w:numId="9" w16cid:durableId="1765151806">
    <w:abstractNumId w:val="0"/>
    <w:lvlOverride w:ilvl="0">
      <w:startOverride w:val="1"/>
    </w:lvlOverride>
  </w:num>
  <w:num w:numId="10" w16cid:durableId="1142041354">
    <w:abstractNumId w:val="0"/>
    <w:lvlOverride w:ilvl="0">
      <w:startOverride w:val="1"/>
    </w:lvlOverride>
  </w:num>
  <w:num w:numId="11" w16cid:durableId="990210240">
    <w:abstractNumId w:val="0"/>
    <w:lvlOverride w:ilvl="0">
      <w:startOverride w:val="1"/>
    </w:lvlOverride>
  </w:num>
  <w:num w:numId="12" w16cid:durableId="1320963715">
    <w:abstractNumId w:val="0"/>
    <w:lvlOverride w:ilvl="0">
      <w:startOverride w:val="1"/>
    </w:lvlOverride>
  </w:num>
  <w:num w:numId="13" w16cid:durableId="1721320842">
    <w:abstractNumId w:val="0"/>
    <w:lvlOverride w:ilvl="0">
      <w:startOverride w:val="1"/>
    </w:lvlOverride>
  </w:num>
  <w:num w:numId="14" w16cid:durableId="1507286295">
    <w:abstractNumId w:val="0"/>
    <w:lvlOverride w:ilvl="0">
      <w:startOverride w:val="1"/>
    </w:lvlOverride>
  </w:num>
  <w:num w:numId="15" w16cid:durableId="655230532">
    <w:abstractNumId w:val="2"/>
    <w:lvlOverride w:ilvl="0">
      <w:startOverride w:val="1"/>
    </w:lvlOverride>
  </w:num>
  <w:numIdMacAtCleanup w:val="1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FC5"/>
    <w:rsid w:val="001E2B1F"/>
    <w:rsid w:val="00785FC5"/>
    <w:rsid w:val="00890A48"/>
    <w:rsid w:val="00C64355"/>
    <w:rsid w:val="00D232B4"/>
    <w:rsid w:val="00E02F2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0853A3B"/>
  <w15:docId w15:val="{91EC0AE3-BA99-3349-88BA-3EC75CD1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A4835"/>
    <w:rPr>
      <w:color w:val="605E5C"/>
      <w:shd w:val="clear" w:color="auto" w:fill="E1DFDD"/>
    </w:rPr>
  </w:style>
  <w:style w:type="character" w:customStyle="1" w:styleId="HeaderChar">
    <w:name w:val="Header Char"/>
    <w:basedOn w:val="DefaultParagraphFont"/>
    <w:link w:val="Header"/>
    <w:uiPriority w:val="99"/>
    <w:qFormat/>
    <w:rsid w:val="004A4835"/>
    <w:rPr>
      <w:color w:val="404040" w:themeColor="text1" w:themeTint="BF"/>
    </w:rPr>
  </w:style>
  <w:style w:type="character" w:customStyle="1" w:styleId="FooterChar">
    <w:name w:val="Footer Char"/>
    <w:basedOn w:val="DefaultParagraphFont"/>
    <w:link w:val="Footer"/>
    <w:uiPriority w:val="99"/>
    <w:qFormat/>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character" w:styleId="Emphasis">
    <w:name w:val="Emphasis"/>
    <w:uiPriority w:val="20"/>
    <w:qFormat/>
    <w:rsid w:val="009B6824"/>
    <w:rPr>
      <w:b/>
      <w:i/>
      <w:spacing w:val="10"/>
    </w:rPr>
  </w:style>
  <w:style w:type="character" w:styleId="LineNumber">
    <w:name w:val="line number"/>
    <w:basedOn w:val="DefaultParagraphFont"/>
    <w:uiPriority w:val="99"/>
    <w:semiHidden/>
    <w:unhideWhenUsed/>
    <w:rPr>
      <w:rFonts w:ascii="Calibri Light" w:hAnsi="Calibri Light"/>
      <w:color w:val="C9CFD4"/>
      <w:sz w:val="13"/>
      <w:szCs w:val="13"/>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4835"/>
    <w:pPr>
      <w:suppressLineNumbers/>
      <w:tabs>
        <w:tab w:val="center" w:pos="4680"/>
        <w:tab w:val="right" w:pos="9360"/>
      </w:tabs>
      <w:spacing w:after="0" w:line="240" w:lineRule="auto"/>
    </w:pPr>
  </w:style>
  <w:style w:type="paragraph" w:styleId="Footer">
    <w:name w:val="footer"/>
    <w:basedOn w:val="Normal"/>
    <w:link w:val="FooterChar"/>
    <w:uiPriority w:val="99"/>
    <w:unhideWhenUsed/>
    <w:rsid w:val="004A4835"/>
    <w:pPr>
      <w:suppressLineNumbers/>
      <w:tabs>
        <w:tab w:val="center" w:pos="4680"/>
        <w:tab w:val="right" w:pos="9360"/>
      </w:tabs>
      <w:spacing w:after="0" w:line="240" w:lineRule="auto"/>
    </w:p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paragraph" w:customStyle="1" w:styleId="Emphasis-Normal">
    <w:name w:val="Emphasis-Normal"/>
    <w:basedOn w:val="BodyText9"/>
    <w:qFormat/>
    <w:rsid w:val="0026559D"/>
    <w:pPr>
      <w:numPr>
        <w:numId w:val="2"/>
      </w:numPr>
    </w:p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2146</Words>
  <Characters>12236</Characters>
  <Application>Microsoft Office Word</Application>
  <DocSecurity>0</DocSecurity>
  <Lines>101</Lines>
  <Paragraphs>28</Paragraphs>
  <ScaleCrop>false</ScaleCrop>
  <Company/>
  <LinksUpToDate>false</LinksUpToDate>
  <CharactersWithSpaces>14354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POL-ISP-001 — Information Security Policy</dc:title>
  <dc:subject>PromptHalo Information Security Program</dc:subject>
  <dc:creator>PromptHalo Security Officer</dc:creator>
  <dc:description>Version 1.0</dc:description>
  <cp:lastModifiedBy>Praveen Sharma</cp:lastModifiedBy>
  <cp:revision>3</cp:revision>
  <cp:lastPrinted>2026-08-17T03:28:00Z</cp:lastPrinted>
  <dcterms:created xsi:type="dcterms:W3CDTF">2026-08-17T03:28:00Z</dcterms:created>
  <dcterms:modified xsi:type="dcterms:W3CDTF">2026-08-17T03:28:00Z</dcterms:modified>
  <cp:category>Internal</cp:category>
  <dc:language>en-US</dc:language>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All personnel, including employees and contractors</vt:lpwstr>
  </property>
  <property fmtid="{D5CDD505-2E9C-101B-9397-08002B2CF9AE}" pid="3" name="CompanyName">
    <vt:lpwstr>PromptHalo</vt:lpwstr>
  </property>
  <property fmtid="{D5CDD505-2E9C-101B-9397-08002B2CF9AE}" pid="4" name="Contact">
    <vt:lpwstr>security@prompthalo.com</vt:lpwstr>
  </property>
  <property fmtid="{D5CDD505-2E9C-101B-9397-08002B2CF9AE}" pid="5" name="DocAuthor">
    <vt:lpwstr>Security Officer</vt:lpwstr>
  </property>
  <property fmtid="{D5CDD505-2E9C-101B-9397-08002B2CF9AE}" pid="6" name="DocId">
    <vt:lpwstr>POL-ISP-001</vt:lpwstr>
  </property>
  <property fmtid="{D5CDD505-2E9C-101B-9397-08002B2CF9AE}" pid="7" name="DocOwner">
    <vt:lpwstr>Chief Executive Officer — Accountable Party</vt:lpwstr>
  </property>
  <property fmtid="{D5CDD505-2E9C-101B-9397-08002B2CF9AE}" pid="8" name="DocTitle">
    <vt:lpwstr>Information Security Policy</vt:lpwstr>
  </property>
  <property fmtid="{D5CDD505-2E9C-101B-9397-08002B2CF9AE}" pid="9" name="PolicyDate">
    <vt:lpwstr>July 19, 2026</vt:lpwstr>
  </property>
  <property fmtid="{D5CDD505-2E9C-101B-9397-08002B2CF9AE}" pid="10" name="PolicyExpiry">
    <vt:lpwstr>July 19, 2027</vt:lpwstr>
  </property>
  <property fmtid="{D5CDD505-2E9C-101B-9397-08002B2CF9AE}" pid="11" name="PolicyVersion">
    <vt:lpwstr>1.1</vt:lpwstr>
  </property>
  <property fmtid="{D5CDD505-2E9C-101B-9397-08002B2CF9AE}" pid="12" name="ReviewCycle">
    <vt:lpwstr>Annual, or upon material change</vt:lpwstr>
  </property>
  <property fmtid="{D5CDD505-2E9C-101B-9397-08002B2CF9AE}" pid="13" name="SecurityOfficer">
    <vt:lpwstr>Praveen Sharma</vt:lpwstr>
  </property>
  <property fmtid="{D5CDD505-2E9C-101B-9397-08002B2CF9AE}" pid="14" name="Supersedes">
    <vt:lpwstr>POL-ISP-001 v1.0, approved July 19, 2026</vt:lpwstr>
  </property>
</Properties>
</file>